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1c36" w14:paraId="b001c36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7D3457">
        <w:t>665/15-42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7D3457" w:rsidRPr="001F0231">
        <w:t>CAPYS ITER d.o.o.</w:t>
      </w:r>
      <w:r w:rsidR="007D3457">
        <w:t xml:space="preserve"> – u stečaju, </w:t>
      </w:r>
      <w:r w:rsidR="007D3457" w:rsidRPr="001F0231">
        <w:t xml:space="preserve"> Zagreb, Gorjanska 29, MBS: 080636714, OIB: 29941061377  </w:t>
      </w:r>
      <w:r w:rsidR="00CF1132" w:rsidRPr="004772E4">
        <w:t xml:space="preserve">dana </w:t>
      </w:r>
      <w:r w:rsidR="00F57E8A">
        <w:t>14</w:t>
      </w:r>
      <w:r w:rsidR="007D3457">
        <w:t xml:space="preserve">. rujna 2017.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7D3457" w:rsidRPr="001F0231">
        <w:t>CAPYS ITER d.o.o.</w:t>
      </w:r>
      <w:r w:rsidR="007D3457">
        <w:t xml:space="preserve"> – u stečaju, </w:t>
      </w:r>
      <w:r w:rsidR="007D3457" w:rsidRPr="001F0231">
        <w:t xml:space="preserve"> Zagreb, Gorjanska 29, MBS: 080636714, OIB: 29941061377  </w:t>
      </w:r>
      <w:r w:rsidR="00772E78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7D3457">
        <w:t>13. studenog</w:t>
      </w:r>
      <w:r w:rsidR="00772E78">
        <w:t xml:space="preserve"> 2015. </w:t>
      </w:r>
      <w:r w:rsidR="004772E4">
        <w:t xml:space="preserve"> </w:t>
      </w:r>
      <w:r w:rsidR="00796425" w:rsidRPr="004772E4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7D3457" w:rsidRPr="001F0231">
        <w:t>CAPYS ITER d.o.o.</w:t>
      </w:r>
      <w:r w:rsidR="007D3457">
        <w:t xml:space="preserve"> – u stečaju, </w:t>
      </w:r>
      <w:r w:rsidR="007D3457" w:rsidRPr="001F0231">
        <w:t xml:space="preserve"> Zagreb, Gorjanska 29, MB</w:t>
      </w:r>
      <w:r w:rsidR="007D3457">
        <w:t xml:space="preserve">S: 080636714, OIB: 29941061377 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7D3457">
        <w:rPr>
          <w:bCs/>
        </w:rPr>
        <w:t>6. rujna 2017.</w:t>
      </w:r>
      <w:r w:rsidR="004772E4">
        <w:rPr>
          <w:bCs/>
        </w:rPr>
        <w:t xml:space="preserve">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7D3457">
        <w:t>stečajni</w:t>
      </w:r>
      <w:r w:rsidR="00772E78">
        <w:t xml:space="preserve"> </w:t>
      </w:r>
      <w:r w:rsidR="005818B3" w:rsidRPr="004772E4">
        <w:t>upravitelj</w:t>
      </w:r>
      <w:r w:rsidR="007D3457">
        <w:t xml:space="preserve"> je podnio</w:t>
      </w:r>
      <w:r w:rsidR="00225A28" w:rsidRPr="004772E4">
        <w:t xml:space="preserve"> </w:t>
      </w:r>
      <w:r w:rsidR="00405178">
        <w:t>izvješće</w:t>
      </w:r>
      <w:r w:rsidR="00772E78">
        <w:t xml:space="preserve"> u kojem je </w:t>
      </w:r>
      <w:r w:rsidR="007D3457">
        <w:t>naveo da u stečajni dužnik nema nikakve imovine koja bi se mogla unovčiti, a iz kojih bi se sredstava mogli namiriti makar troškovi stečajnog postupka koji do danas iznose 6.340,00 kuna, te predlaže da se stečajni postupak obustavi i zaključi temeljem čl. 203 Stečajnog zakona.</w:t>
      </w:r>
    </w:p>
    <w:p w:rsidRDefault="007D3457" w:rsidP="00AE58F9" w:rsidR="007D3457">
      <w:pPr>
        <w:ind w:firstLine="708"/>
      </w:pPr>
      <w:r>
        <w:t>Prisutni punomoćnik vjerovnika na ročištu je izjavio da se ne protivi prijedlogu stečajnog upravitelja i suglasan je sa prijedlogom da se stečajni postupak obustavi i zaključi temeljem čl. 203 Stečajnog zakona.</w:t>
      </w:r>
    </w:p>
    <w:p w:rsidRDefault="00E11160" w:rsidP="007D3457" w:rsidR="00772E78" w:rsidRPr="004772E4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F57E8A">
        <w:t>14</w:t>
      </w:r>
      <w:r w:rsidR="007D3457">
        <w:t xml:space="preserve">. rujna 2017.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C676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AC676D">
        <w:t>,v.r.</w:t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R="00AC676D">
      <w:r w:rsidRPr="004772E4">
        <w:t xml:space="preserve">Protiv ovog rješenja vjerovnici mogu uložiti žalbu u roku od 8 dana od objave </w:t>
      </w:r>
      <w:r w:rsidR="00AC676D">
        <w:t>na e-oglasnoj ploči suda</w:t>
      </w:r>
      <w:r w:rsidR="00AC676D">
        <w:tab/>
      </w:r>
      <w:r w:rsidR="00AC676D">
        <w:tab/>
      </w:r>
      <w:r w:rsidR="00AC676D">
        <w:tab/>
      </w:r>
      <w:r w:rsidR="00AC676D">
        <w:tab/>
      </w:r>
      <w:r w:rsidR="00AC676D">
        <w:tab/>
      </w:r>
      <w:r w:rsidR="00AC676D">
        <w:tab/>
        <w:t>Za točnost otpravka-ovl.službenik</w:t>
      </w:r>
    </w:p>
    <w:p w:rsidRDefault="00AC676D" w:rsidP="00AC676D" w:rsidR="00AC676D">
      <w:pPr>
        <w:ind w:firstLine="708" w:left="4956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AC676D" w:rsidR="0090768A" w:rsidRPr="004772E4">
      <w:headerReference w:type="even" r:id="rId10"/>
      <w:headerReference w:type="default" r:id="rId11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7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7D3457">
      <w:t>665/15-42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3457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676D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1EE6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57E8A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6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6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>Zoran Pleško</item>
      <item>Damir Šebetić</item>
    </izvorni_sadrzaj>
    <derivirana_varijabla naziv="DomainObject.Predmet.OstaliListFormated_1">
      <item>Zoran Pleško</item>
      <item>Damir Šebetić</item>
    </derivirana_varijabla>
  </DomainObject.Predmet.OstaliListFormated>
  <DomainObject.Predmet.OstaliListFormatedOIB>
    <izvorni_sadrzaj>
      <item>Zoran Pleško, OIB 32911273477</item>
      <item>Damir Šebetić, OIB 84590633905</item>
    </izvorni_sadrzaj>
    <derivirana_varijabla naziv="DomainObject.Predmet.OstaliListFormatedOIB_1">
      <item>Zoran Pleško, OIB 32911273477</item>
      <item>Damir Šebetić, OIB 84590633905</item>
    </derivirana_varijabla>
  </DomainObject.Predmet.OstaliListFormatedOIB>
  <DomainObject.Predmet.OstaliListFormatedWithAdress>
    <izvorni_sadrzaj>
      <item>Zoran Pleško, Dolenica 63, 10251 Hrvatski Leskovac</item>
      <item>Damir Šebetić, Đorđićeva 6, 10000 Zagreb</item>
    </izvorni_sadrzaj>
    <derivirana_varijabla naziv="DomainObject.Predmet.OstaliListFormatedWithAdress_1">
      <item>Zoran Pleško, Dolenica 63, 10251 Hrvatski Leskovac</item>
      <item>Damir Šebetić, Đorđićeva 6, 10000 Zagreb</item>
    </derivirana_varijabla>
  </DomainObject.Predmet.OstaliListFormatedWithAdress>
  <DomainObject.Predmet.OstaliListFormatedWithAdressOIB>
    <izvorni_sadrzaj>
      <item>Zoran Pleško, OIB 32911273477, Dolenica 63, 10251 Hrvatski Leskovac</item>
      <item>Damir Šebetić, OIB 84590633905, Đorđićeva 6, 10000 Zagreb</item>
    </izvorni_sadrzaj>
    <derivirana_varijabla naziv="DomainObject.Predmet.OstaliListFormatedWithAdressOIB_1">
      <item>Zoran Pleško, OIB 32911273477, Dolenica 63, 10251 Hrvatski Leskovac</item>
      <item>Damir Šebetić, OIB 84590633905, Đorđićeva 6, 10000 Zagreb</item>
    </derivirana_varijabla>
  </DomainObject.Predmet.OstaliListFormatedWithAdressOIB>
  <DomainObject.Predmet.OstaliListNazivFormated>
    <izvorni_sadrzaj>
      <item>Zoran Pleško</item>
      <item>Damir Šebetić</item>
    </izvorni_sadrzaj>
    <derivirana_varijabla naziv="DomainObject.Predmet.OstaliListNazivFormated_1">
      <item>Zoran Pleško</item>
      <item>Damir Šebetić</item>
    </derivirana_varijabla>
  </DomainObject.Predmet.OstaliListNazivFormated>
  <DomainObject.Predmet.OstaliListNazivFormatedOIB>
    <izvorni_sadrzaj>
      <item>Zoran Pleško, OIB 32911273477</item>
      <item>Damir Šebetić, OIB 84590633905</item>
    </izvorni_sadrzaj>
    <derivirana_varijabla naziv="DomainObject.Predmet.OstaliListNazivFormatedOIB_1">
      <item>Zoran Pleško, OIB 32911273477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  <item>Zoran Pleško</item>
      <item>Damir Šebetić</item>
    </izvorni_sadrzaj>
    <derivirana_varijabla naziv="DomainObject.Predmet.SudioniciListNaziv_1">
      <item>CAPYS ITER d.o.o.</item>
      <item>CAPYS ITER d.o.o.</item>
      <item>Zoran Pleško</item>
      <item>Damir Šebetić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29941061377</item>
      <item>, OIB 32911273477</item>
      <item>, OIB 84590633905</item>
    </izvorni_sadrzaj>
    <derivirana_varijabla naziv="DomainObject.Predmet.SudioniciListNazivOIB_1">
      <item>, OIB 29941061377</item>
      <item>, OIB 29941061377</item>
      <item>, OIB 32911273477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1814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2017-09-11T12:31:00Z</dcterms:created>
  <dc:creator>kraljicn</dc:creator>
  <cp:lastModifiedBy>Vinka Mihalinčić</cp:lastModifiedBy>
  <cp:lastPrinted>2015-07-03T09:09:00Z</cp:lastPrinted>
  <dcterms:modified xmlns:xsi="http://www.w3.org/2001/XMLSchema-instance" xsi:type="dcterms:W3CDTF">2017-09-14T12:00:00Z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