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2073" w:rsidR="007F42A9" w:rsidP="00C44C5C" w:rsidRDefault="003867DD" w14:paraId="f8936ce" w14:textId="f8936ce">
      <w:pPr>
        <w:pStyle w:val="Naslov2"/>
        <w15:collapsed w:val="false"/>
        <w:rPr>
          <w:rFonts w:ascii="Comic Sans MS" w:hAnsi="Comic Sans MS"/>
          <w:iCs/>
          <w:szCs w:val="28"/>
        </w:rPr>
      </w:pPr>
      <w:bookmarkStart w:name="_GoBack" w:id="0"/>
      <w:bookmarkEnd w:id="0"/>
      <w:r>
        <w:rPr>
          <w:rFonts w:ascii="Comic Sans MS" w:hAnsi="Comic Sans MS" w:cs="Arial"/>
          <w:iCs/>
          <w:szCs w:val="28"/>
        </w:rPr>
        <w:t>SIOMEAT PODRAVINA</w:t>
      </w:r>
      <w:r w:rsidR="00C44C5C">
        <w:rPr>
          <w:rFonts w:ascii="Comic Sans MS" w:hAnsi="Comic Sans MS" w:cs="Arial"/>
          <w:iCs/>
          <w:szCs w:val="28"/>
        </w:rPr>
        <w:t xml:space="preserve"> </w:t>
      </w:r>
      <w:r w:rsidRPr="00BC2073" w:rsidR="0022373D">
        <w:rPr>
          <w:rFonts w:ascii="Comic Sans MS" w:hAnsi="Comic Sans MS" w:cs="Arial"/>
          <w:iCs/>
          <w:szCs w:val="28"/>
        </w:rPr>
        <w:t>d.o.o.</w:t>
      </w:r>
      <w:r w:rsidR="00365C6C">
        <w:rPr>
          <w:rFonts w:ascii="Comic Sans MS" w:hAnsi="Comic Sans MS" w:cs="Arial"/>
          <w:iCs/>
          <w:szCs w:val="28"/>
        </w:rPr>
        <w:t xml:space="preserve"> u stečaju</w:t>
      </w:r>
    </w:p>
    <w:p w:rsidRPr="00C44C5C" w:rsidR="007F42A9" w:rsidRDefault="003867DD">
      <w:pPr>
        <w:pStyle w:val="Naslov2"/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 xml:space="preserve">Koprivnica, Dravska 17 </w:t>
      </w:r>
    </w:p>
    <w:p w:rsidRPr="003867DD" w:rsidR="00513E66" w:rsidP="003867DD" w:rsidRDefault="00513E66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</w:t>
      </w:r>
      <w:r w:rsidRPr="00365C6C" w:rsidR="00F063B6">
        <w:rPr>
          <w:rFonts w:ascii="Arial Narrow" w:hAnsi="Arial Narrow" w:cs="Arial"/>
          <w:b/>
          <w:sz w:val="24"/>
          <w:szCs w:val="24"/>
        </w:rPr>
        <w:t>:</w:t>
      </w:r>
      <w:r w:rsidR="003867DD">
        <w:rPr>
          <w:rFonts w:ascii="Arial Narrow" w:hAnsi="Arial Narrow" w:cs="Arial"/>
          <w:b/>
          <w:sz w:val="24"/>
          <w:szCs w:val="24"/>
        </w:rPr>
        <w:t>55099457567</w:t>
      </w:r>
    </w:p>
    <w:p w:rsidRPr="00365C6C" w:rsidR="00264AA1" w:rsidP="00570841" w:rsidRDefault="00264AA1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16"/>
          <w:szCs w:val="16"/>
        </w:rPr>
      </w:pPr>
    </w:p>
    <w:p w:rsidRPr="00BC2073" w:rsidR="00B3649F" w:rsidP="00B3649F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>Stečajni upravitelj:  Lidia Belamarić, 42000 Varaždin, Kratka 2, tel</w:t>
      </w:r>
      <w:r w:rsidR="003867DD">
        <w:rPr>
          <w:rFonts w:ascii="Arial Narrow" w:hAnsi="Arial Narrow"/>
          <w:b/>
          <w:bCs/>
        </w:rPr>
        <w:t>/fax</w:t>
      </w:r>
      <w:r w:rsidRPr="00BC2073">
        <w:rPr>
          <w:rFonts w:ascii="Arial Narrow" w:hAnsi="Arial Narrow"/>
          <w:b/>
          <w:bCs/>
        </w:rPr>
        <w:t>:  0</w:t>
      </w:r>
      <w:r w:rsidR="003867DD">
        <w:rPr>
          <w:rFonts w:ascii="Arial Narrow" w:hAnsi="Arial Narrow"/>
          <w:b/>
          <w:bCs/>
        </w:rPr>
        <w:t>42  214-104</w:t>
      </w:r>
    </w:p>
    <w:p w:rsidRPr="00BC2073" w:rsidR="00A60E5F" w:rsidP="00B07374" w:rsidRDefault="00B3649F">
      <w:pPr>
        <w:pBdr>
          <w:bottom w:val="single" w:color="auto" w:sz="6" w:space="1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w:history="true" r:id="rId9">
        <w:r w:rsidRPr="00BC2073" w:rsidR="00A60E5F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Pr="00BC2073" w:rsidR="004E0C17" w:rsidP="004E0C17" w:rsidRDefault="004E0C17">
      <w:pPr>
        <w:jc w:val="both"/>
        <w:rPr>
          <w:rFonts w:ascii="Arial Narrow" w:hAnsi="Arial Narrow"/>
          <w:sz w:val="24"/>
        </w:rPr>
      </w:pPr>
    </w:p>
    <w:p w:rsidRPr="00BC2073" w:rsidR="004E0C17" w:rsidP="004E0C17" w:rsidRDefault="004E0C17">
      <w:pPr>
        <w:jc w:val="both"/>
        <w:rPr>
          <w:rFonts w:ascii="Arial Narrow" w:hAnsi="Arial Narrow"/>
          <w:sz w:val="24"/>
        </w:rPr>
      </w:pPr>
    </w:p>
    <w:p w:rsidR="006B325F" w:rsidP="000B32B1" w:rsidRDefault="006B325F">
      <w:pPr>
        <w:jc w:val="both"/>
        <w:rPr>
          <w:rFonts w:ascii="Arial Narrow" w:hAnsi="Arial Narrow"/>
          <w:b/>
          <w:sz w:val="24"/>
        </w:rPr>
      </w:pPr>
    </w:p>
    <w:p w:rsidR="001A762D" w:rsidP="000B32B1" w:rsidRDefault="001A762D">
      <w:pPr>
        <w:jc w:val="both"/>
        <w:rPr>
          <w:rFonts w:ascii="Arial Narrow" w:hAnsi="Arial Narrow"/>
          <w:b/>
          <w:sz w:val="24"/>
        </w:rPr>
      </w:pPr>
    </w:p>
    <w:p w:rsidR="00901B94" w:rsidP="001A762D" w:rsidRDefault="00901B94">
      <w:pPr>
        <w:pStyle w:val="Standard"/>
        <w:jc w:val="both"/>
      </w:pPr>
      <w:r>
        <w:rPr>
          <w:rFonts w:ascii="Arial Narrow" w:hAnsi="Arial Narrow" w:eastAsia="Calibri" w:cs="Arial"/>
          <w:sz w:val="28"/>
          <w:szCs w:val="28"/>
          <w:lang w:eastAsia="en-US"/>
        </w:rPr>
        <w:t xml:space="preserve">Nadležni sud: </w:t>
      </w:r>
      <w:r>
        <w:rPr>
          <w:rFonts w:ascii="Arial Narrow" w:hAnsi="Arial Narrow" w:eastAsia="Calibri" w:cs="Arial"/>
          <w:sz w:val="28"/>
          <w:szCs w:val="28"/>
          <w:lang w:eastAsia="en-US"/>
        </w:rPr>
        <w:tab/>
      </w:r>
      <w:r>
        <w:rPr>
          <w:rFonts w:ascii="Arial Narrow" w:hAnsi="Arial Narrow" w:eastAsia="Calibri" w:cs="Arial"/>
          <w:b/>
          <w:sz w:val="28"/>
          <w:szCs w:val="28"/>
          <w:lang w:eastAsia="en-US"/>
        </w:rPr>
        <w:t>T</w:t>
      </w:r>
      <w:r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>rgovački sud u Varaždinu</w:t>
      </w:r>
    </w:p>
    <w:p w:rsidR="00901B94" w:rsidP="001A762D" w:rsidRDefault="00901B94">
      <w:pPr>
        <w:pStyle w:val="Standard"/>
        <w:jc w:val="both"/>
      </w:pPr>
      <w:r>
        <w:rPr>
          <w:rFonts w:ascii="Arial Narrow" w:hAnsi="Arial Narrow" w:eastAsia="Calibri" w:cs="Arial"/>
          <w:sz w:val="28"/>
          <w:szCs w:val="28"/>
          <w:lang w:eastAsia="en-US"/>
        </w:rPr>
        <w:t xml:space="preserve">Na poslovni broj: </w:t>
      </w:r>
      <w:r>
        <w:rPr>
          <w:rFonts w:ascii="Arial Narrow" w:hAnsi="Arial Narrow" w:eastAsia="Calibri" w:cs="Arial"/>
          <w:sz w:val="28"/>
          <w:szCs w:val="28"/>
          <w:lang w:eastAsia="en-US"/>
        </w:rPr>
        <w:tab/>
      </w:r>
      <w:r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>St-151/2018</w:t>
      </w:r>
    </w:p>
    <w:p w:rsidR="00901B94" w:rsidP="001A762D" w:rsidRDefault="00901B94">
      <w:pPr>
        <w:pStyle w:val="Standard"/>
        <w:jc w:val="both"/>
      </w:pPr>
      <w:r>
        <w:rPr>
          <w:rFonts w:ascii="Arial Narrow" w:hAnsi="Arial Narrow" w:eastAsia="Calibri" w:cs="Arial"/>
          <w:sz w:val="28"/>
          <w:szCs w:val="28"/>
          <w:lang w:eastAsia="en-US"/>
        </w:rPr>
        <w:t>Dužnik:</w:t>
      </w:r>
      <w:r>
        <w:rPr>
          <w:rFonts w:ascii="Arial Narrow" w:hAnsi="Arial Narrow" w:eastAsia="Calibri" w:cs="Arial"/>
          <w:sz w:val="28"/>
          <w:szCs w:val="28"/>
          <w:lang w:eastAsia="en-US"/>
        </w:rPr>
        <w:tab/>
        <w:t xml:space="preserve"> </w:t>
      </w:r>
      <w:r>
        <w:rPr>
          <w:rFonts w:ascii="Arial Narrow" w:hAnsi="Arial Narrow" w:eastAsia="Calibri" w:cs="Arial"/>
          <w:sz w:val="28"/>
          <w:szCs w:val="28"/>
          <w:lang w:eastAsia="en-US"/>
        </w:rPr>
        <w:tab/>
      </w:r>
      <w:r>
        <w:rPr>
          <w:rFonts w:ascii="Arial Narrow" w:hAnsi="Arial Narrow" w:eastAsia="Calibri" w:cs="Arial"/>
          <w:b/>
          <w:sz w:val="28"/>
          <w:szCs w:val="28"/>
          <w:lang w:eastAsia="en-US"/>
        </w:rPr>
        <w:t>SIOMEAT PODRAVINA d.o.o.</w:t>
      </w:r>
    </w:p>
    <w:p w:rsidR="00901B94" w:rsidP="001A762D" w:rsidRDefault="001A762D">
      <w:pPr>
        <w:pStyle w:val="Standard"/>
        <w:ind w:left="1416" w:firstLine="708"/>
        <w:jc w:val="both"/>
        <w:rPr>
          <w:rFonts w:ascii="Arial Narrow" w:hAnsi="Arial Narrow" w:eastAsia="Calibri" w:cs="Arial"/>
          <w:b/>
          <w:bCs/>
          <w:sz w:val="28"/>
          <w:szCs w:val="28"/>
          <w:lang w:eastAsia="en-US"/>
        </w:rPr>
      </w:pPr>
      <w:r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 xml:space="preserve"> </w:t>
      </w:r>
      <w:r w:rsidR="00901B94"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>Dravska 17, Koprivnica</w:t>
      </w:r>
    </w:p>
    <w:p w:rsidRPr="00901B94" w:rsidR="00901B94" w:rsidP="001A762D" w:rsidRDefault="001A762D">
      <w:pPr>
        <w:pStyle w:val="Standard"/>
        <w:ind w:left="1416" w:firstLine="708"/>
        <w:jc w:val="both"/>
        <w:rPr>
          <w:rFonts w:ascii="Arial Narrow" w:hAnsi="Arial Narrow" w:eastAsia="Calibri" w:cs="Arial"/>
          <w:b/>
          <w:bCs/>
          <w:sz w:val="28"/>
          <w:szCs w:val="28"/>
          <w:lang w:eastAsia="en-US"/>
        </w:rPr>
      </w:pPr>
      <w:r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 xml:space="preserve"> </w:t>
      </w:r>
      <w:r w:rsidR="00901B94">
        <w:rPr>
          <w:rFonts w:ascii="Arial Narrow" w:hAnsi="Arial Narrow" w:eastAsia="Calibri" w:cs="Arial"/>
          <w:b/>
          <w:bCs/>
          <w:sz w:val="28"/>
          <w:szCs w:val="28"/>
          <w:lang w:eastAsia="en-US"/>
        </w:rPr>
        <w:t>MBS: 070120439, OIB: 55099457567</w:t>
      </w:r>
    </w:p>
    <w:p w:rsidR="00901B94" w:rsidP="001A762D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  <w:r>
        <w:rPr>
          <w:rFonts w:ascii="Arial Narrow" w:hAnsi="Arial Narrow" w:eastAsia="Calibri" w:cs="Arial"/>
          <w:lang w:eastAsia="en-US"/>
        </w:rPr>
        <w:t>Rješenjem Trgovačkog suda u Varaždinu od 12. travnja 2019. godine otvoren je stečajni postupak nad društvom SIOMEAT PODRAVINA d.o.o., Dravska 17, Koprivnica, OIB: 55099457567, MBS:070120439. Sukladno odredbi članka 227. Stečajnog zakona (NN 71/15), stečajni upravitelj daje prikaz općih podataka i stanja stečajne mase (stanje imovine i obveza) stečajnog dužnika SIOMEAT PODRAVINA d.o.o. u stečaju, sve kako slijedi.</w:t>
      </w: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eastAsia="en-US"/>
        </w:rPr>
      </w:pPr>
    </w:p>
    <w:p w:rsidRPr="00901B94" w:rsidR="00901B94" w:rsidP="00901B94" w:rsidRDefault="00901B94">
      <w:pPr>
        <w:pStyle w:val="Standard"/>
        <w:jc w:val="both"/>
        <w:rPr>
          <w:rFonts w:ascii="Arial Narrow" w:hAnsi="Arial Narrow" w:eastAsia="Calibri" w:cs="Arial"/>
          <w:b/>
          <w:sz w:val="28"/>
          <w:szCs w:val="28"/>
          <w:lang w:eastAsia="en-US"/>
        </w:rPr>
      </w:pPr>
    </w:p>
    <w:p w:rsidRPr="00901B94" w:rsidR="00901B94" w:rsidP="00901B94" w:rsidRDefault="00901B94">
      <w:pPr>
        <w:pStyle w:val="Standard"/>
        <w:jc w:val="center"/>
        <w:rPr>
          <w:rFonts w:ascii="Arial Narrow" w:hAnsi="Arial Narrow" w:eastAsia="Calibri" w:cs="Arial"/>
          <w:b/>
          <w:sz w:val="28"/>
          <w:szCs w:val="28"/>
          <w:lang w:eastAsia="en-US"/>
        </w:rPr>
      </w:pPr>
      <w:r w:rsidRPr="00901B94">
        <w:rPr>
          <w:rFonts w:ascii="Arial Narrow" w:hAnsi="Arial Narrow" w:eastAsia="Calibri" w:cs="Arial"/>
          <w:b/>
          <w:sz w:val="28"/>
          <w:szCs w:val="28"/>
          <w:lang w:eastAsia="en-US"/>
        </w:rPr>
        <w:t>IZVJEŠĆE O GOSPODARSKOM POLOŽAJU</w:t>
      </w:r>
    </w:p>
    <w:p w:rsidRPr="00901B94" w:rsidR="00901B94" w:rsidP="00901B94" w:rsidRDefault="00901B94">
      <w:pPr>
        <w:pStyle w:val="Standard"/>
        <w:jc w:val="center"/>
        <w:rPr>
          <w:rFonts w:ascii="Arial Narrow" w:hAnsi="Arial Narrow" w:eastAsia="Calibri" w:cs="Arial"/>
          <w:b/>
          <w:sz w:val="28"/>
          <w:szCs w:val="28"/>
          <w:lang w:eastAsia="en-US"/>
        </w:rPr>
      </w:pPr>
      <w:r w:rsidRPr="00901B94">
        <w:rPr>
          <w:rFonts w:ascii="Arial Narrow" w:hAnsi="Arial Narrow" w:eastAsia="Calibri" w:cs="Arial"/>
          <w:b/>
          <w:sz w:val="28"/>
          <w:szCs w:val="28"/>
          <w:lang w:eastAsia="en-US"/>
        </w:rPr>
        <w:t>STEČAJNOG DUŽNIKA I NJEGOVIM UZROCIMA</w:t>
      </w:r>
    </w:p>
    <w:p w:rsidRPr="00901B94" w:rsidR="00901B94" w:rsidP="00901B94" w:rsidRDefault="00901B94">
      <w:pPr>
        <w:pStyle w:val="Standard"/>
        <w:jc w:val="center"/>
        <w:rPr>
          <w:rFonts w:ascii="Arial Narrow" w:hAnsi="Arial Narrow" w:eastAsia="Calibri" w:cs="Arial"/>
          <w:b/>
          <w:sz w:val="28"/>
          <w:szCs w:val="28"/>
          <w:lang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b/>
          <w:lang w:eastAsia="en-US"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 w:eastAsia="Calibri" w:cs="Arial"/>
          <w:lang w:val="pl-PL" w:eastAsia="en-US"/>
        </w:rPr>
        <w:t>Financijska agencija, Podružnica Varaždin, dana 09.01.2019. podnijela je prijedlog za otvaranje stečajnog postupka zbog nesposobnosti za plaćanje</w:t>
      </w:r>
      <w:r w:rsidR="000A25CC">
        <w:rPr>
          <w:rFonts w:ascii="Arial Narrow" w:hAnsi="Arial Narrow" w:eastAsia="Calibri" w:cs="Arial"/>
          <w:lang w:val="pl-PL" w:eastAsia="en-US"/>
        </w:rPr>
        <w:t>,</w:t>
      </w:r>
      <w:r>
        <w:rPr>
          <w:rFonts w:ascii="Arial Narrow" w:hAnsi="Arial Narrow" w:eastAsia="Calibri" w:cs="Arial"/>
          <w:lang w:val="pl-PL" w:eastAsia="en-US"/>
        </w:rPr>
        <w:t xml:space="preserve"> radi blokade računa u neprekidnom razdoblju dužem od 120 dana, čime je ostvaren uvjet iz čl. 6. st. 2. Stečajnog zakona za otvaranje stečajnog postupka.</w:t>
      </w: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b/>
          <w:lang w:eastAsia="en-US"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 w:eastAsia="Calibri" w:cs="Arial"/>
          <w:lang w:val="pl-PL" w:eastAsia="en-US"/>
        </w:rPr>
        <w:t xml:space="preserve">Stečajni dužnik SIOMEAT PODRAVINA d.o.o. registriran je 20. ožujka  2014. godine kod Trgovačkog suda u Varaždinu, pod brojem MBS: 070120439. </w:t>
      </w:r>
      <w:r w:rsidR="000A25CC">
        <w:rPr>
          <w:rFonts w:ascii="Arial Narrow" w:hAnsi="Arial Narrow" w:eastAsia="Calibri" w:cs="Arial"/>
          <w:lang w:val="pl-PL" w:eastAsia="en-US"/>
        </w:rPr>
        <w:t xml:space="preserve"> </w:t>
      </w:r>
      <w:r>
        <w:rPr>
          <w:rFonts w:ascii="Arial Narrow" w:hAnsi="Arial Narrow" w:eastAsia="Calibri" w:cs="Arial"/>
          <w:lang w:val="pl-PL" w:eastAsia="en-US"/>
        </w:rPr>
        <w:t xml:space="preserve">Osnovna djelatnost stečajnog dužnika bila je trgovina na veliko mesom i mesnim proizvodima, šifra djelatnosti 4632 po NKD-u. U prethodnom razdoblju stečajni dužnik poslovao je sukladno pozitivnim propisima RH, vodio je poslovne knjige i dostavljao sve propisane financijske izvještaje. Na dan otvaranja stečajnog postupka dužnik </w:t>
      </w:r>
      <w:r>
        <w:rPr>
          <w:rFonts w:ascii="Arial Narrow" w:hAnsi="Arial Narrow" w:eastAsia="Calibri" w:cs="Arial"/>
          <w:u w:val="single"/>
          <w:lang w:val="pl-PL" w:eastAsia="en-US"/>
        </w:rPr>
        <w:t>nema</w:t>
      </w:r>
      <w:r>
        <w:rPr>
          <w:rFonts w:ascii="Arial Narrow" w:hAnsi="Arial Narrow" w:eastAsia="Calibri" w:cs="Arial"/>
          <w:lang w:val="pl-PL" w:eastAsia="en-US"/>
        </w:rPr>
        <w:t xml:space="preserve"> zaposlenih djelatnika te je raspolagao financijskom imovinom koja se sastojala od potraživanja od kupaca.</w:t>
      </w: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val="pl-PL" w:eastAsia="en-US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eastAsia="Calibri" w:cs="Arial"/>
          <w:lang w:val="pl-PL" w:eastAsia="en-US"/>
        </w:rPr>
      </w:pPr>
      <w:bookmarkStart w:name="_Hlk18406035" w:id="1"/>
    </w:p>
    <w:bookmarkEnd w:id="1"/>
    <w:p w:rsidR="00901B94" w:rsidP="00901B94" w:rsidRDefault="00901B94">
      <w:pPr>
        <w:pStyle w:val="Standard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Stoga nema izgleda za nastavak poslovanja i mogućnost izrade stečajnog plana.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  <w:lang w:val="pl-PL"/>
        </w:rPr>
      </w:pPr>
    </w:p>
    <w:p w:rsidR="00901B94" w:rsidP="00901B94" w:rsidRDefault="00901B94">
      <w:pPr>
        <w:pStyle w:val="Standard"/>
        <w:spacing w:line="288" w:lineRule="auto"/>
        <w:jc w:val="both"/>
        <w:rPr>
          <w:rFonts w:ascii="Arial Narrow" w:hAnsi="Arial Narrow" w:cs="Tahoma"/>
          <w:b/>
          <w:lang w:val="pl-PL"/>
        </w:rPr>
      </w:pPr>
    </w:p>
    <w:p w:rsidR="00901B94" w:rsidP="00901B94" w:rsidRDefault="00901B94">
      <w:pPr>
        <w:pStyle w:val="Standard"/>
        <w:spacing w:line="288" w:lineRule="auto"/>
        <w:jc w:val="both"/>
        <w:rPr>
          <w:rFonts w:ascii="Arial Narrow" w:hAnsi="Arial Narrow" w:cs="Tahoma"/>
          <w:b/>
          <w:lang w:val="pl-PL"/>
        </w:rPr>
      </w:pPr>
    </w:p>
    <w:p w:rsidR="00901B94" w:rsidP="00901B94" w:rsidRDefault="00901B94">
      <w:pPr>
        <w:pStyle w:val="Standard"/>
        <w:spacing w:line="288" w:lineRule="auto"/>
        <w:jc w:val="both"/>
        <w:rPr>
          <w:rFonts w:ascii="Arial Narrow" w:hAnsi="Arial Narrow" w:cs="Tahoma"/>
          <w:b/>
          <w:lang w:val="pl-PL"/>
        </w:rPr>
      </w:pPr>
    </w:p>
    <w:p w:rsidR="001A762D" w:rsidP="00901B94" w:rsidRDefault="001A762D">
      <w:pPr>
        <w:pStyle w:val="Standard"/>
        <w:spacing w:line="288" w:lineRule="auto"/>
        <w:jc w:val="both"/>
        <w:rPr>
          <w:rFonts w:ascii="Arial Narrow" w:hAnsi="Arial Narrow" w:cs="Tahoma"/>
          <w:b/>
          <w:lang w:val="pl-PL"/>
        </w:rPr>
      </w:pPr>
    </w:p>
    <w:p w:rsidRPr="00901B94" w:rsidR="00901B94" w:rsidP="00901B94" w:rsidRDefault="00901B94">
      <w:pPr>
        <w:pStyle w:val="Standard"/>
        <w:jc w:val="both"/>
        <w:rPr>
          <w:rFonts w:ascii="Arial Narrow" w:hAnsi="Arial Narrow" w:cs="Tahoma"/>
          <w:b/>
          <w:sz w:val="28"/>
          <w:szCs w:val="28"/>
          <w:lang w:val="pl-PL"/>
        </w:rPr>
      </w:pPr>
      <w:r w:rsidRPr="00901B94">
        <w:rPr>
          <w:rFonts w:ascii="Arial Narrow" w:hAnsi="Arial Narrow" w:cs="Tahoma"/>
          <w:b/>
          <w:sz w:val="28"/>
          <w:szCs w:val="28"/>
          <w:lang w:val="pl-PL"/>
        </w:rPr>
        <w:lastRenderedPageBreak/>
        <w:t xml:space="preserve">I. TIJEK STEČAJNOG POSTUPKA </w:t>
      </w:r>
    </w:p>
    <w:p w:rsidR="00901B94" w:rsidP="009A0883" w:rsidRDefault="00901B94">
      <w:pPr>
        <w:pStyle w:val="Standard"/>
        <w:jc w:val="both"/>
        <w:rPr>
          <w:rFonts w:ascii="Arial Narrow" w:hAnsi="Arial Narrow" w:cs="Tahoma"/>
          <w:lang w:val="pl-PL"/>
        </w:rPr>
      </w:pPr>
    </w:p>
    <w:p w:rsidR="00901B94" w:rsidP="009A0883" w:rsidRDefault="00901B94">
      <w:pPr>
        <w:pStyle w:val="Standard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Stečajni upravitelj preuzeo je dužnost s danom otvaranja stečajnog postupka nakon čega su poduzete slijedeće radnje:</w:t>
      </w:r>
    </w:p>
    <w:p w:rsidR="00901B94" w:rsidP="009A0883" w:rsidRDefault="00901B94">
      <w:pPr>
        <w:pStyle w:val="Odlomakpopisa1"/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preuzet je stari i izrađen novi pečat stečajnog dužnika s oznakom „u stečaju“,</w:t>
      </w:r>
    </w:p>
    <w:p w:rsidR="00901B94" w:rsidP="009A0883" w:rsidRDefault="00901B94">
      <w:pPr>
        <w:pStyle w:val="Odlomakpopisa1"/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poslana je obavijest Državnom zavodu za statistiku za razvrstavanje stečajnog dužnika po djelatnosti,</w:t>
      </w:r>
    </w:p>
    <w:p w:rsidR="00901B94" w:rsidP="009A0883" w:rsidRDefault="00901B94">
      <w:pPr>
        <w:pStyle w:val="Odlomakpopisa1"/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od odgovornih osoba zatražena je financijska dokumentacija stečajnog dužnika gdje se poziv vratio s naznakom „NEPOZNAT“. Zatražila sam poslovnu dokumentaciju od Ministarstva financija, Porezne uprave, Područni ured  Koprivnica koji su dostavili PD obrazac, Bilancu i Račun dobiti i gubitka za 2015.,2016.i 2017. godinu i Zapisnik o obavljenom poreznom nadzoru obračunavanja, evidentiranja, prijavljivanja i plaćanja poreza o javnih davanja kod poreznog obveznika, KLASA; 471-01/19-02/17,URBROJ: 513-07-06-19-04  od 07.12.2018. za razdoblje od 01.01.2017. do 28.02.2018.Za 2018. godinu nema financijskih izvješća kao ni poslovne dokumentacije iz koja bi bila vidljiva imovina i obveze.</w:t>
      </w:r>
    </w:p>
    <w:p w:rsidR="00901B94" w:rsidP="009A0883" w:rsidRDefault="00901B94">
      <w:pPr>
        <w:pStyle w:val="Odlomakpopisa1"/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izvršena je analiza radi utvrđivanja osnovanosti prijava tražbina stečajnih vjerovnika,</w:t>
      </w:r>
    </w:p>
    <w:p w:rsidR="00901B94" w:rsidP="009A0883" w:rsidRDefault="00901B94">
      <w:pPr>
        <w:pStyle w:val="Odlomakpopisa1"/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sklopljen je ugovor o obavljanju knjigovodstvenih usluga sa društvom Biro plus d.o.o.iz Čakovca,</w:t>
      </w:r>
    </w:p>
    <w:p w:rsidR="00901B94" w:rsidP="009A0883" w:rsidRDefault="00901B94">
      <w:pPr>
        <w:pStyle w:val="Standard"/>
        <w:numPr>
          <w:ilvl w:val="0"/>
          <w:numId w:val="13"/>
        </w:numPr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poslane su opomene kupcima - dužnikovim dužnicima da ispuni svoje obveze prema stečajnom dužniku,</w:t>
      </w:r>
    </w:p>
    <w:p w:rsidR="00901B94" w:rsidP="009A0883" w:rsidRDefault="00901B94">
      <w:pPr>
        <w:pStyle w:val="Standard"/>
        <w:numPr>
          <w:ilvl w:val="0"/>
          <w:numId w:val="13"/>
        </w:numPr>
        <w:ind w:left="714" w:hanging="357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izvršena je financijska analiza dostavljene poslovne dokumentacije od Ministarstva financija, Porezne uprave , Područni ured Koprivnica na temelju koje je i izrađen popis imovine i obveza stečajnog dužnika koji je sastavni dio ovog izvješća.</w:t>
      </w:r>
    </w:p>
    <w:p w:rsidR="00901B94" w:rsidP="00901B94" w:rsidRDefault="00901B94">
      <w:pPr>
        <w:pStyle w:val="Standard"/>
        <w:spacing w:line="288" w:lineRule="auto"/>
        <w:ind w:left="360"/>
        <w:jc w:val="both"/>
        <w:rPr>
          <w:rFonts w:ascii="Arial Narrow" w:hAnsi="Arial Narrow" w:cs="Tahoma"/>
        </w:rPr>
      </w:pPr>
    </w:p>
    <w:p w:rsidR="009A0883" w:rsidP="00901B94" w:rsidRDefault="009A0883">
      <w:pPr>
        <w:pStyle w:val="Standard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</w:p>
    <w:p w:rsidRPr="00901B94" w:rsidR="00901B94" w:rsidP="00901B94" w:rsidRDefault="00901B94">
      <w:pPr>
        <w:pStyle w:val="Standard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901B94">
        <w:rPr>
          <w:rFonts w:ascii="Arial Narrow" w:hAnsi="Arial Narrow" w:cs="Tahoma"/>
          <w:b/>
          <w:bCs/>
          <w:sz w:val="28"/>
          <w:szCs w:val="28"/>
          <w:lang w:val="pl-PL"/>
        </w:rPr>
        <w:t>II. STANJE STEČAJNE MASE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 w:cs="Tahoma"/>
          <w:iCs/>
        </w:rPr>
        <w:t xml:space="preserve">1. </w:t>
      </w:r>
      <w:r>
        <w:rPr>
          <w:rFonts w:ascii="Arial Narrow" w:hAnsi="Arial Narrow" w:cs="Tahoma"/>
          <w:b/>
          <w:iCs/>
          <w:u w:val="single"/>
        </w:rPr>
        <w:t xml:space="preserve">Pregled  predmeta stečajne mase 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  <w:b/>
          <w:iCs/>
          <w:u w:val="single"/>
        </w:rPr>
      </w:pPr>
    </w:p>
    <w:p w:rsidR="00901B94" w:rsidP="00942D90" w:rsidRDefault="00901B94">
      <w:pPr>
        <w:pStyle w:val="Standard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U tabeli 1. daje se usporedba knjigovodstvene vrijednosti sa danom 31.12.2017.godine i prema prikazanim vrijednostima sa danom otvaranja stečajnog postupka </w:t>
      </w:r>
    </w:p>
    <w:p w:rsidR="00901B94" w:rsidP="00942D90" w:rsidRDefault="00901B94">
      <w:pPr>
        <w:pStyle w:val="Standard"/>
        <w:jc w:val="both"/>
        <w:rPr>
          <w:rFonts w:ascii="Arial Narrow" w:hAnsi="Arial Narrow" w:cs="Tahoma"/>
          <w:b/>
          <w:iCs/>
          <w:u w:val="single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Tabela 1.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  <w:iCs/>
          <w:sz w:val="16"/>
          <w:szCs w:val="16"/>
          <w:u w:val="single"/>
        </w:rPr>
      </w:pPr>
    </w:p>
    <w:tbl>
      <w:tblPr>
        <w:tblW w:w="9515" w:type="dxa"/>
        <w:jc w:val="center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85"/>
        <w:gridCol w:w="4173"/>
        <w:gridCol w:w="2126"/>
        <w:gridCol w:w="2631"/>
      </w:tblGrid>
      <w:tr w:rsidR="00901B94" w:rsidTr="00942D90">
        <w:trPr>
          <w:trHeight w:val="275"/>
          <w:jc w:val="center"/>
        </w:trPr>
        <w:tc>
          <w:tcPr>
            <w:tcW w:w="585" w:type="dxa"/>
            <w:tcBorders>
              <w:top w:val="single" w:color="00000A" w:sz="4" w:space="0"/>
              <w:left w:val="single" w:color="00000A" w:sz="4" w:space="0"/>
              <w:bottom w:val="single" w:color="000000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R.</w:t>
            </w:r>
          </w:p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br.</w:t>
            </w:r>
          </w:p>
        </w:tc>
        <w:tc>
          <w:tcPr>
            <w:tcW w:w="4173" w:type="dxa"/>
            <w:tcBorders>
              <w:top w:val="single" w:color="00000A" w:sz="4" w:space="0"/>
              <w:left w:val="single" w:color="00000A" w:sz="4" w:space="0"/>
              <w:bottom w:val="single" w:color="000000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Opis imovine</w:t>
            </w:r>
          </w:p>
        </w:tc>
        <w:tc>
          <w:tcPr>
            <w:tcW w:w="2126" w:type="dxa"/>
            <w:tcBorders>
              <w:top w:val="single" w:color="00000A" w:sz="4" w:space="0"/>
              <w:left w:val="single" w:color="00000A" w:sz="4" w:space="0"/>
              <w:bottom w:val="single" w:color="000000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Knjigovodstvena</w:t>
            </w:r>
          </w:p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vrijednost po bilanci na dan 31.12.2017.</w:t>
            </w:r>
          </w:p>
        </w:tc>
        <w:tc>
          <w:tcPr>
            <w:tcW w:w="2631" w:type="dxa"/>
            <w:tcBorders>
              <w:top w:val="single" w:color="00000A" w:sz="4" w:space="0"/>
              <w:left w:val="single" w:color="00000A" w:sz="4" w:space="0"/>
              <w:bottom w:val="single" w:color="000000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Početna stečajna bilanca na dan 12.04.2019. </w:t>
            </w:r>
          </w:p>
        </w:tc>
      </w:tr>
      <w:tr w:rsidR="00901B94" w:rsidTr="00942D90">
        <w:trPr>
          <w:trHeight w:val="340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  1.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bookmarkStart w:name="_Hlk526425905" w:id="2"/>
            <w:r>
              <w:rPr>
                <w:rFonts w:ascii="Arial Narrow" w:hAnsi="Arial Narrow" w:cs="Arial"/>
                <w:sz w:val="22"/>
                <w:szCs w:val="22"/>
              </w:rPr>
              <w:t xml:space="preserve">Pokretnine – oprema za ventilaciju i računalni program  </w:t>
            </w:r>
            <w:bookmarkEnd w:id="2"/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39.892,72                                   </w:t>
            </w:r>
          </w:p>
        </w:tc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0,00</w:t>
            </w:r>
          </w:p>
        </w:tc>
      </w:tr>
      <w:tr w:rsidR="00901B94" w:rsidTr="00942D90">
        <w:trPr>
          <w:trHeight w:val="340"/>
          <w:jc w:val="center"/>
        </w:trPr>
        <w:tc>
          <w:tcPr>
            <w:tcW w:w="58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42D90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  </w:t>
            </w:r>
            <w:r w:rsidR="00901B94">
              <w:rPr>
                <w:rFonts w:ascii="Arial Narrow" w:hAnsi="Arial Narrow" w:cs="Tahoma"/>
              </w:rPr>
              <w:t>2.</w:t>
            </w:r>
          </w:p>
        </w:tc>
        <w:tc>
          <w:tcPr>
            <w:tcW w:w="4173" w:type="dxa"/>
            <w:tcBorders>
              <w:bottom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Potraživanje od kupaca  </w:t>
            </w:r>
          </w:p>
        </w:tc>
        <w:tc>
          <w:tcPr>
            <w:tcW w:w="212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                             1.922.445,65</w:t>
            </w:r>
          </w:p>
        </w:tc>
        <w:tc>
          <w:tcPr>
            <w:tcW w:w="263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</w:p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0,00</w:t>
            </w:r>
          </w:p>
        </w:tc>
      </w:tr>
      <w:tr w:rsidR="00901B94" w:rsidTr="00942D90">
        <w:trPr>
          <w:trHeight w:val="340"/>
          <w:jc w:val="center"/>
        </w:trPr>
        <w:tc>
          <w:tcPr>
            <w:tcW w:w="58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42D90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 </w:t>
            </w:r>
            <w:r w:rsidR="00901B94">
              <w:rPr>
                <w:rFonts w:ascii="Arial Narrow" w:hAnsi="Arial Narrow" w:cs="Tahoma"/>
              </w:rPr>
              <w:t xml:space="preserve"> 3.</w:t>
            </w:r>
          </w:p>
        </w:tc>
        <w:tc>
          <w:tcPr>
            <w:tcW w:w="4173" w:type="dxa"/>
            <w:tcBorders>
              <w:bottom w:val="single" w:color="000000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Ostala financijska potraživanja kratkotrajna financijska imovina</w:t>
            </w:r>
          </w:p>
        </w:tc>
        <w:tc>
          <w:tcPr>
            <w:tcW w:w="212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                                 41.194,58</w:t>
            </w:r>
          </w:p>
        </w:tc>
        <w:tc>
          <w:tcPr>
            <w:tcW w:w="263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                                                    0,00</w:t>
            </w:r>
          </w:p>
        </w:tc>
      </w:tr>
      <w:tr w:rsidR="00901B94" w:rsidTr="00942D90">
        <w:trPr>
          <w:trHeight w:val="397"/>
          <w:jc w:val="center"/>
        </w:trPr>
        <w:tc>
          <w:tcPr>
            <w:tcW w:w="58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A)</w:t>
            </w:r>
          </w:p>
        </w:tc>
        <w:tc>
          <w:tcPr>
            <w:tcW w:w="41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Stečajna masa (r.br. 1+2+3)</w:t>
            </w:r>
          </w:p>
        </w:tc>
        <w:tc>
          <w:tcPr>
            <w:tcW w:w="212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</w:pPr>
            <w:r>
              <w:rPr>
                <w:rFonts w:ascii="Arial Narrow" w:hAnsi="Arial Narrow" w:cs="Tahoma"/>
                <w:b/>
                <w:iCs/>
              </w:rPr>
              <w:t>2.003.532,95</w:t>
            </w:r>
          </w:p>
        </w:tc>
        <w:tc>
          <w:tcPr>
            <w:tcW w:w="263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0A25CC" w:rsidRDefault="00901B94">
            <w:pPr>
              <w:pStyle w:val="Standard"/>
              <w:jc w:val="right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0,00</w:t>
            </w:r>
          </w:p>
        </w:tc>
      </w:tr>
    </w:tbl>
    <w:p w:rsidR="00901B94" w:rsidP="00901B94" w:rsidRDefault="00901B94">
      <w:pPr>
        <w:pStyle w:val="Standard"/>
        <w:jc w:val="both"/>
        <w:rPr>
          <w:rFonts w:ascii="Arial Narrow" w:hAnsi="Arial Narrow" w:cs="Tahoma"/>
          <w:b/>
          <w:bCs/>
          <w:iCs/>
        </w:rPr>
      </w:pPr>
      <w:r>
        <w:rPr>
          <w:rFonts w:ascii="Arial Narrow" w:hAnsi="Arial Narrow" w:cs="Tahoma"/>
          <w:b/>
          <w:bCs/>
          <w:iCs/>
        </w:rPr>
        <w:t>Pokretnine – oprema za ventilaciju i računalni program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  <w:b/>
          <w:bCs/>
          <w:iCs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Na dan 31.12.2017.</w:t>
      </w:r>
      <w:r w:rsidR="009A0883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godine na bilanci iskazana je vrijednost pokretnina u iznosu od 39.892,72 kn. Kao što je</w:t>
      </w:r>
      <w:r w:rsidR="007F0AE9">
        <w:rPr>
          <w:rFonts w:ascii="Arial Narrow" w:hAnsi="Arial Narrow" w:cs="Tahoma"/>
          <w:iCs/>
        </w:rPr>
        <w:t xml:space="preserve"> već navedeno u ranijem izvješću, </w:t>
      </w:r>
      <w:r>
        <w:rPr>
          <w:rFonts w:ascii="Arial Narrow" w:hAnsi="Arial Narrow" w:cs="Tahoma"/>
          <w:iCs/>
        </w:rPr>
        <w:t xml:space="preserve"> stečajni dužnik bio je u zakupu poslovnog prostora</w:t>
      </w:r>
      <w:r w:rsidR="007F0AE9">
        <w:rPr>
          <w:rFonts w:ascii="Arial Narrow" w:hAnsi="Arial Narrow" w:cs="Tahoma"/>
          <w:iCs/>
        </w:rPr>
        <w:t>,</w:t>
      </w:r>
      <w:r>
        <w:rPr>
          <w:rFonts w:ascii="Arial Narrow" w:hAnsi="Arial Narrow" w:cs="Tahoma"/>
          <w:iCs/>
        </w:rPr>
        <w:t xml:space="preserve"> te sa prestankom poslov</w:t>
      </w:r>
      <w:r w:rsidR="007F0AE9">
        <w:rPr>
          <w:rFonts w:ascii="Arial Narrow" w:hAnsi="Arial Narrow" w:cs="Tahoma"/>
          <w:iCs/>
        </w:rPr>
        <w:t xml:space="preserve">anja pokretnine su zapuštene, a </w:t>
      </w:r>
      <w:r>
        <w:rPr>
          <w:rFonts w:ascii="Arial Narrow" w:hAnsi="Arial Narrow" w:cs="Tahoma"/>
          <w:iCs/>
        </w:rPr>
        <w:t xml:space="preserve"> sa danom otvaranja stečaja vrijednost imovine procjenjuj</w:t>
      </w:r>
      <w:r w:rsidR="009A0883">
        <w:rPr>
          <w:rFonts w:ascii="Arial Narrow" w:hAnsi="Arial Narrow" w:cs="Tahoma"/>
          <w:iCs/>
        </w:rPr>
        <w:t>e</w:t>
      </w:r>
      <w:r w:rsidR="007F0AE9">
        <w:rPr>
          <w:rFonts w:ascii="Arial Narrow" w:hAnsi="Arial Narrow" w:cs="Tahoma"/>
          <w:iCs/>
        </w:rPr>
        <w:t xml:space="preserve"> se </w:t>
      </w:r>
      <w:r w:rsidR="009A0883">
        <w:rPr>
          <w:rFonts w:ascii="Arial Narrow" w:hAnsi="Arial Narrow" w:cs="Tahoma"/>
          <w:iCs/>
        </w:rPr>
        <w:t>na 0,00 kn.</w:t>
      </w:r>
      <w:r w:rsidR="00942D90">
        <w:rPr>
          <w:rFonts w:ascii="Arial Narrow" w:hAnsi="Arial Narrow" w:cs="Tahoma"/>
          <w:iCs/>
        </w:rPr>
        <w:t xml:space="preserve">  </w:t>
      </w:r>
    </w:p>
    <w:p w:rsidR="00942D90" w:rsidP="00901B94" w:rsidRDefault="00942D90">
      <w:pPr>
        <w:pStyle w:val="Standard"/>
        <w:jc w:val="both"/>
        <w:rPr>
          <w:rFonts w:ascii="Arial Narrow" w:hAnsi="Arial Narrow" w:cs="Arial"/>
          <w:b/>
          <w:bCs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Potraživanja od kupaca</w:t>
      </w:r>
    </w:p>
    <w:p w:rsidR="00901B94" w:rsidP="00901B94" w:rsidRDefault="00901B94">
      <w:pPr>
        <w:pStyle w:val="Standard"/>
        <w:jc w:val="both"/>
        <w:rPr>
          <w:rFonts w:ascii="Arial Narrow" w:hAnsi="Arial Narrow" w:cs="Arial"/>
        </w:rPr>
      </w:pPr>
    </w:p>
    <w:p w:rsidR="007F0AE9" w:rsidP="00901B94" w:rsidRDefault="00901B94">
      <w:pPr>
        <w:pStyle w:val="Standard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U poslovnim knjigam</w:t>
      </w:r>
      <w:r w:rsidR="007F0AE9">
        <w:rPr>
          <w:rFonts w:ascii="Arial Narrow" w:hAnsi="Arial Narrow" w:cs="Arial"/>
        </w:rPr>
        <w:t xml:space="preserve">a stečajnog dužnika </w:t>
      </w:r>
      <w:r>
        <w:rPr>
          <w:rFonts w:ascii="Arial Narrow" w:hAnsi="Arial Narrow" w:cs="Arial"/>
        </w:rPr>
        <w:t xml:space="preserve">na dan 31.12.2017. godine </w:t>
      </w:r>
      <w:r w:rsidR="007F0AE9">
        <w:rPr>
          <w:rFonts w:ascii="Arial Narrow" w:hAnsi="Arial Narrow" w:cs="Arial"/>
        </w:rPr>
        <w:t xml:space="preserve">iskazana su </w:t>
      </w:r>
      <w:r>
        <w:rPr>
          <w:rFonts w:ascii="Arial Narrow" w:hAnsi="Arial Narrow" w:cs="Arial"/>
        </w:rPr>
        <w:t>potraživanja</w:t>
      </w:r>
      <w:r w:rsidR="007F0AE9">
        <w:rPr>
          <w:rFonts w:ascii="Arial Narrow" w:hAnsi="Arial Narrow" w:cs="Arial"/>
        </w:rPr>
        <w:t xml:space="preserve"> u iznosu od 1.922.445,65 kn, za koja potraživanja su </w:t>
      </w:r>
      <w:r>
        <w:rPr>
          <w:rFonts w:ascii="Arial Narrow" w:hAnsi="Arial Narrow" w:cs="Arial"/>
        </w:rPr>
        <w:t>poslane opomene najvećim dužnikovim dužnicima ITI partneri j. d.o.o., Veliki odmor d.o.o. i TP Varaždin d.o.o.</w:t>
      </w:r>
    </w:p>
    <w:p w:rsidRPr="007F0AE9" w:rsidR="007F0AE9" w:rsidP="00901B94" w:rsidRDefault="00901B94">
      <w:pPr>
        <w:pStyle w:val="Standard"/>
        <w:numPr>
          <w:ilvl w:val="0"/>
          <w:numId w:val="14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TD TP Varaždin d.o.o. dostavilo je dokumentaciju analitičke kartice dobavljača i kupaca za 2016. i 2017.</w:t>
      </w:r>
      <w:r w:rsidR="007F0AE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godinu iz kojih je vidljivo da je poslovna suradnja prekinuta krajem 2017. godine i da ne postoji dugovanje.</w:t>
      </w:r>
    </w:p>
    <w:p w:rsidR="00901B94" w:rsidP="007F0AE9" w:rsidRDefault="00901B94">
      <w:pPr>
        <w:pStyle w:val="Standard"/>
        <w:numPr>
          <w:ilvl w:val="0"/>
          <w:numId w:val="14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TD Veliki odmor d.o.o. dostavilo je financijske kartice iz kojih je vidljivo da ne postoji dugovanje prema stečajnom dužniku već pretplata u iznosu od 41.343,08 kn.</w:t>
      </w:r>
    </w:p>
    <w:p w:rsidR="00901B94" w:rsidP="007F0AE9" w:rsidRDefault="00901B94">
      <w:pPr>
        <w:pStyle w:val="Standard"/>
        <w:numPr>
          <w:ilvl w:val="0"/>
          <w:numId w:val="14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TD ITI partneri j. d.o.o. nije se očitovalo na opomenu ni dostavilo dokumentaciju. Uvidom u po</w:t>
      </w:r>
      <w:r w:rsidR="007F0AE9">
        <w:rPr>
          <w:rFonts w:ascii="Arial Narrow" w:hAnsi="Arial Narrow" w:cs="Arial"/>
        </w:rPr>
        <w:t>slovni registar ITI partneri j.</w:t>
      </w:r>
      <w:r>
        <w:rPr>
          <w:rFonts w:ascii="Arial Narrow" w:hAnsi="Arial Narrow" w:cs="Arial"/>
        </w:rPr>
        <w:t>d.o.o. već se duže vrijeme nalazi u blokadi ( više od 123 dana) i doneseno je Rješenje broj 7 St-629/2019-3 o pokretanju prethodnog postupka radi utvrđivanja uvjeta za otvaranje stečajnog postupka.</w:t>
      </w:r>
    </w:p>
    <w:p w:rsidR="009A0883" w:rsidP="00901B94" w:rsidRDefault="009A0883">
      <w:pPr>
        <w:pStyle w:val="Standard"/>
        <w:jc w:val="both"/>
        <w:rPr>
          <w:rFonts w:ascii="Arial Narrow" w:hAnsi="Arial Narrow" w:cs="Arial"/>
        </w:rPr>
      </w:pPr>
    </w:p>
    <w:p w:rsidR="007F0AE9" w:rsidP="00901B94" w:rsidRDefault="007F0AE9">
      <w:pPr>
        <w:pStyle w:val="Standard"/>
        <w:jc w:val="both"/>
        <w:rPr>
          <w:rFonts w:ascii="Arial Narrow" w:hAnsi="Arial Narrow" w:cs="Arial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Ostala potraživanja</w:t>
      </w:r>
    </w:p>
    <w:p w:rsidR="00901B94" w:rsidP="00901B94" w:rsidRDefault="00901B94">
      <w:pPr>
        <w:pStyle w:val="Standard"/>
        <w:jc w:val="both"/>
        <w:rPr>
          <w:rFonts w:ascii="Arial Narrow" w:hAnsi="Arial Narrow" w:cs="Arial"/>
          <w:b/>
          <w:bCs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poslovnim knjigama stečajnog dužnika iskazana su i ostala potraživanja u iznosu od 41.194,48 kn, a koja se odnose na potraživanja za plaćene predujmove poreza na dobit koja potraživanja stečajnog dužnika nisu rasknjižena. </w:t>
      </w:r>
    </w:p>
    <w:p w:rsidR="00901B94" w:rsidP="00901B94" w:rsidRDefault="00901B94">
      <w:pPr>
        <w:pStyle w:val="Standard"/>
        <w:jc w:val="both"/>
        <w:rPr>
          <w:rFonts w:ascii="Arial Narrow" w:hAnsi="Arial Narrow" w:cs="Arial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Slijedom iznijetog, ukupna vrijednost imovine stečajnog dužnika na dan otvaranja stečajnog postupka 12.04.2019.godine iskazuje se u iznosu od 0,00 kn</w:t>
      </w:r>
      <w:r w:rsidR="00942D90">
        <w:rPr>
          <w:rFonts w:ascii="Arial Narrow" w:hAnsi="Arial Narrow"/>
          <w:b/>
        </w:rPr>
        <w:t>.  P</w:t>
      </w:r>
      <w:r>
        <w:rPr>
          <w:rFonts w:ascii="Arial Narrow" w:hAnsi="Arial Narrow"/>
          <w:b/>
        </w:rPr>
        <w:t xml:space="preserve">otraživanja nisu </w:t>
      </w:r>
      <w:r w:rsidR="00942D90">
        <w:rPr>
          <w:rFonts w:ascii="Arial Narrow" w:hAnsi="Arial Narrow"/>
          <w:b/>
        </w:rPr>
        <w:t xml:space="preserve">bila </w:t>
      </w:r>
      <w:r>
        <w:rPr>
          <w:rFonts w:ascii="Arial Narrow" w:hAnsi="Arial Narrow"/>
          <w:b/>
        </w:rPr>
        <w:t xml:space="preserve">rasknjižena u poslovnim knjigama stečajnog dužnika.  </w:t>
      </w:r>
    </w:p>
    <w:p w:rsidR="00901B94" w:rsidP="00901B94" w:rsidRDefault="00901B94">
      <w:pPr>
        <w:pStyle w:val="Standard"/>
        <w:jc w:val="both"/>
        <w:rPr>
          <w:rFonts w:ascii="Arial Narrow" w:hAnsi="Arial Narrow"/>
          <w:b/>
        </w:rPr>
      </w:pPr>
    </w:p>
    <w:p w:rsidR="009A0883" w:rsidP="00901B94" w:rsidRDefault="009A0883">
      <w:pPr>
        <w:pStyle w:val="Standard"/>
        <w:jc w:val="both"/>
        <w:rPr>
          <w:rFonts w:ascii="Arial Narrow" w:hAnsi="Arial Narrow"/>
          <w:b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/>
          <w:b/>
        </w:rPr>
        <w:t xml:space="preserve">2. </w:t>
      </w:r>
      <w:r>
        <w:rPr>
          <w:rFonts w:ascii="Arial Narrow" w:hAnsi="Arial Narrow"/>
          <w:b/>
          <w:u w:val="single"/>
        </w:rPr>
        <w:t xml:space="preserve">Pregled obveza stečajne mase </w:t>
      </w:r>
    </w:p>
    <w:p w:rsidR="00901B94" w:rsidP="00901B94" w:rsidRDefault="00901B94">
      <w:pPr>
        <w:pStyle w:val="Standard"/>
        <w:jc w:val="both"/>
        <w:rPr>
          <w:rFonts w:ascii="Arial Narrow" w:hAnsi="Arial Narrow"/>
          <w:u w:val="single"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/>
          <w:u w:val="single"/>
        </w:rPr>
        <w:t xml:space="preserve">U tabeli 2. daje se prikaz </w:t>
      </w:r>
      <w:r>
        <w:rPr>
          <w:rFonts w:ascii="Arial Narrow" w:hAnsi="Arial Narrow" w:cs="Tahoma"/>
          <w:iCs/>
          <w:u w:val="single"/>
        </w:rPr>
        <w:t xml:space="preserve">usporedba knjigovodstvene vrijednosti i prijavljenih tražbina vjerovnika </w:t>
      </w:r>
    </w:p>
    <w:p w:rsidR="00901B94" w:rsidP="00901B94" w:rsidRDefault="00901B94">
      <w:pPr>
        <w:pStyle w:val="Standard"/>
        <w:jc w:val="both"/>
        <w:rPr>
          <w:rFonts w:ascii="Arial Narrow" w:hAnsi="Arial Narrow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/>
        </w:rPr>
      </w:pPr>
      <w:r>
        <w:rPr>
          <w:rFonts w:ascii="Arial Narrow" w:hAnsi="Arial Narrow"/>
        </w:rPr>
        <w:t>Tabela 2.</w:t>
      </w:r>
    </w:p>
    <w:p w:rsidR="00901B94" w:rsidP="00901B94" w:rsidRDefault="00901B94">
      <w:pPr>
        <w:pStyle w:val="Standard"/>
        <w:jc w:val="both"/>
        <w:rPr>
          <w:rFonts w:ascii="Arial Narrow" w:hAnsi="Arial Narrow"/>
          <w:sz w:val="16"/>
          <w:szCs w:val="16"/>
        </w:rPr>
      </w:pPr>
    </w:p>
    <w:tbl>
      <w:tblPr>
        <w:tblW w:w="9421" w:type="dxa"/>
        <w:jc w:val="center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05"/>
        <w:gridCol w:w="4696"/>
        <w:gridCol w:w="1843"/>
        <w:gridCol w:w="2377"/>
      </w:tblGrid>
      <w:tr w:rsidR="00901B94" w:rsidTr="00942D90">
        <w:trPr>
          <w:trHeight w:val="275"/>
          <w:jc w:val="center"/>
        </w:trPr>
        <w:tc>
          <w:tcPr>
            <w:tcW w:w="5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R.</w:t>
            </w:r>
          </w:p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br.</w:t>
            </w:r>
          </w:p>
        </w:tc>
        <w:tc>
          <w:tcPr>
            <w:tcW w:w="469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  <w:iCs/>
              </w:rPr>
            </w:pPr>
            <w:r>
              <w:rPr>
                <w:rFonts w:ascii="Arial Narrow" w:hAnsi="Arial Narrow" w:cs="Tahoma"/>
                <w:b/>
                <w:iCs/>
              </w:rPr>
              <w:t>Opis imovine</w:t>
            </w:r>
          </w:p>
        </w:tc>
        <w:tc>
          <w:tcPr>
            <w:tcW w:w="184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Knjigovodstvena</w:t>
            </w:r>
          </w:p>
          <w:p w:rsidR="00942D90" w:rsidP="00942D90" w:rsidRDefault="00901B94">
            <w:pPr>
              <w:pStyle w:val="Standard"/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>
              <w:rPr>
                <w:rFonts w:ascii="Arial Narrow" w:hAnsi="Arial Narrow" w:cs="Tahoma"/>
                <w:b/>
              </w:rPr>
              <w:t>vrijednost</w:t>
            </w:r>
          </w:p>
          <w:p w:rsidR="00901B94" w:rsidP="00942D90" w:rsidRDefault="00901B94">
            <w:pPr>
              <w:pStyle w:val="Standard"/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po bilanci na dan 31.12.2017.</w:t>
            </w:r>
          </w:p>
        </w:tc>
        <w:tc>
          <w:tcPr>
            <w:tcW w:w="237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center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Priznate tražbine vjerovnika</w:t>
            </w:r>
          </w:p>
        </w:tc>
      </w:tr>
      <w:tr w:rsidR="00901B94" w:rsidTr="00942D90">
        <w:trPr>
          <w:trHeight w:val="340"/>
          <w:jc w:val="center"/>
        </w:trPr>
        <w:tc>
          <w:tcPr>
            <w:tcW w:w="5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1.</w:t>
            </w:r>
          </w:p>
        </w:tc>
        <w:tc>
          <w:tcPr>
            <w:tcW w:w="469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Obveze za poreze i doprinose, članarine, kamate</w:t>
            </w:r>
          </w:p>
        </w:tc>
        <w:tc>
          <w:tcPr>
            <w:tcW w:w="184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550.861,77</w:t>
            </w:r>
          </w:p>
        </w:tc>
        <w:tc>
          <w:tcPr>
            <w:tcW w:w="237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765.280,68</w:t>
            </w:r>
          </w:p>
        </w:tc>
      </w:tr>
      <w:tr w:rsidR="00901B94" w:rsidTr="00942D90">
        <w:trPr>
          <w:trHeight w:val="340"/>
          <w:jc w:val="center"/>
        </w:trPr>
        <w:tc>
          <w:tcPr>
            <w:tcW w:w="5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2.</w:t>
            </w:r>
          </w:p>
        </w:tc>
        <w:tc>
          <w:tcPr>
            <w:tcW w:w="469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Obveze prema dobavljačima</w:t>
            </w:r>
          </w:p>
        </w:tc>
        <w:tc>
          <w:tcPr>
            <w:tcW w:w="184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1.480.730,42</w:t>
            </w:r>
          </w:p>
        </w:tc>
        <w:tc>
          <w:tcPr>
            <w:tcW w:w="237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right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6.312,92</w:t>
            </w:r>
          </w:p>
        </w:tc>
      </w:tr>
      <w:tr w:rsidR="00901B94" w:rsidTr="00942D90">
        <w:trPr>
          <w:trHeight w:val="397"/>
          <w:jc w:val="center"/>
        </w:trPr>
        <w:tc>
          <w:tcPr>
            <w:tcW w:w="5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01B94">
            <w:pPr>
              <w:pStyle w:val="Standard"/>
              <w:jc w:val="both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B)</w:t>
            </w:r>
          </w:p>
        </w:tc>
        <w:tc>
          <w:tcPr>
            <w:tcW w:w="469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01B94" w:rsidRDefault="00942D90">
            <w:pPr>
              <w:pStyle w:val="Standard"/>
              <w:jc w:val="both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OBVEZE STEČAJNOG DUŽNIKA  </w:t>
            </w:r>
            <w:r w:rsidR="00901B94">
              <w:rPr>
                <w:rFonts w:ascii="Arial Narrow" w:hAnsi="Arial Narrow" w:cs="Tahoma"/>
                <w:b/>
              </w:rPr>
              <w:t>(r.br. 1+2)</w:t>
            </w:r>
          </w:p>
        </w:tc>
        <w:tc>
          <w:tcPr>
            <w:tcW w:w="184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42D90">
            <w:pPr>
              <w:pStyle w:val="Standard"/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 xml:space="preserve"> </w:t>
            </w:r>
            <w:r w:rsidR="00901B94">
              <w:rPr>
                <w:rFonts w:ascii="Arial Narrow" w:hAnsi="Arial Narrow" w:cs="Tahoma"/>
                <w:b/>
              </w:rPr>
              <w:t>2.031.592,19</w:t>
            </w:r>
          </w:p>
        </w:tc>
        <w:tc>
          <w:tcPr>
            <w:tcW w:w="237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01B94" w:rsidP="00942D90" w:rsidRDefault="00901B94">
            <w:pPr>
              <w:pStyle w:val="Standard"/>
              <w:jc w:val="right"/>
              <w:rPr>
                <w:rFonts w:ascii="Arial Narrow" w:hAnsi="Arial Narrow" w:cs="Tahoma"/>
                <w:b/>
              </w:rPr>
            </w:pPr>
            <w:r>
              <w:rPr>
                <w:rFonts w:ascii="Arial Narrow" w:hAnsi="Arial Narrow" w:cs="Tahoma"/>
                <w:b/>
              </w:rPr>
              <w:t>771.593,60</w:t>
            </w:r>
          </w:p>
        </w:tc>
      </w:tr>
    </w:tbl>
    <w:p w:rsidR="00901B94" w:rsidP="00901B94" w:rsidRDefault="00901B94">
      <w:pPr>
        <w:pStyle w:val="Standard"/>
        <w:jc w:val="both"/>
        <w:rPr>
          <w:rFonts w:ascii="Arial Narrow" w:hAnsi="Arial Narrow"/>
        </w:rPr>
      </w:pPr>
    </w:p>
    <w:p w:rsidRPr="00942D90" w:rsidR="00901B94" w:rsidP="00901B94" w:rsidRDefault="00901B94">
      <w:pPr>
        <w:jc w:val="both"/>
        <w:rPr>
          <w:rFonts w:ascii="Arial Narrow" w:hAnsi="Arial Narrow" w:cs="Tahoma"/>
          <w:sz w:val="24"/>
          <w:szCs w:val="24"/>
        </w:rPr>
      </w:pPr>
      <w:r w:rsidRPr="00942D90">
        <w:rPr>
          <w:rFonts w:ascii="Arial Narrow" w:hAnsi="Arial Narrow" w:cs="Tahoma"/>
          <w:sz w:val="24"/>
          <w:szCs w:val="24"/>
        </w:rPr>
        <w:t>Do dana izrade ovog Izvješća (03.09.2019.g.) zaprimljeno je ukupno 2 prijave tražbina vjerovnika, a od  prijavljenih tražbina ispitane su i priznate tražbine u iznosu od 771.593,60 kn (RH, Ministarstvo financija i Koprivnički poduzetnik d.o.o.), te su u odnosu na red isplate svrstane u tražbine:</w:t>
      </w:r>
    </w:p>
    <w:p w:rsidRPr="00942D90" w:rsidR="00901B94" w:rsidP="00901B94" w:rsidRDefault="00901B94">
      <w:pPr>
        <w:pStyle w:val="Standard"/>
        <w:jc w:val="both"/>
        <w:rPr>
          <w:rFonts w:ascii="Arial Narrow" w:hAnsi="Arial Narrow" w:cs="Tahoma"/>
        </w:rPr>
      </w:pPr>
    </w:p>
    <w:p w:rsidRPr="00942D90" w:rsidR="00901B94" w:rsidP="00901B94" w:rsidRDefault="00901B94">
      <w:pPr>
        <w:pStyle w:val="Standard"/>
        <w:jc w:val="both"/>
        <w:rPr>
          <w:rFonts w:ascii="Arial Narrow" w:hAnsi="Arial Narrow" w:cs="Tahoma"/>
        </w:rPr>
      </w:pPr>
      <w:r w:rsidRPr="00942D90">
        <w:rPr>
          <w:rFonts w:ascii="Arial Narrow" w:hAnsi="Arial Narrow" w:cs="Tahoma"/>
        </w:rPr>
        <w:t>•</w:t>
      </w:r>
      <w:r w:rsidRPr="00942D90">
        <w:rPr>
          <w:rFonts w:ascii="Arial Narrow" w:hAnsi="Arial Narrow" w:cs="Tahoma"/>
        </w:rPr>
        <w:tab/>
        <w:t>I. višeg isplatnog reda u iznosu od        12.575,43 kn</w:t>
      </w:r>
    </w:p>
    <w:p w:rsidRPr="00942D90" w:rsidR="00901B94" w:rsidP="00901B94" w:rsidRDefault="00901B94">
      <w:pPr>
        <w:pStyle w:val="Standard"/>
        <w:jc w:val="both"/>
        <w:rPr>
          <w:rFonts w:ascii="Arial Narrow" w:hAnsi="Arial Narrow" w:cs="Tahoma"/>
        </w:rPr>
      </w:pPr>
      <w:r w:rsidRPr="00942D90">
        <w:rPr>
          <w:rFonts w:ascii="Arial Narrow" w:hAnsi="Arial Narrow" w:cs="Tahoma"/>
        </w:rPr>
        <w:t>•</w:t>
      </w:r>
      <w:r w:rsidRPr="00942D90">
        <w:rPr>
          <w:rFonts w:ascii="Arial Narrow" w:hAnsi="Arial Narrow" w:cs="Tahoma"/>
        </w:rPr>
        <w:tab/>
        <w:t>II. višeg isplatnog reda u iznosu od     759.018,17  kn</w:t>
      </w:r>
    </w:p>
    <w:p w:rsidR="00901B94" w:rsidP="00901B94" w:rsidRDefault="00901B94">
      <w:pPr>
        <w:pStyle w:val="Standard"/>
        <w:jc w:val="both"/>
        <w:rPr>
          <w:rFonts w:ascii="Arial Narrow" w:hAnsi="Arial Narrow" w:cs="Arial"/>
        </w:rPr>
      </w:pPr>
    </w:p>
    <w:p w:rsidR="00901B94" w:rsidP="00901B94" w:rsidRDefault="00901B94">
      <w:pPr>
        <w:pStyle w:val="Standard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Slijedom navedenog, ukupne obveze stečajnog dužnika u početnoj stečajnoj bilanci na dan otvaranja stečajnog postupka 12.04.2019.godine iskazuju se u iznosu od 771.593,60 kn.</w:t>
      </w:r>
    </w:p>
    <w:p w:rsidR="00942D90" w:rsidP="00901B94" w:rsidRDefault="00942D90">
      <w:pPr>
        <w:pStyle w:val="Standard"/>
        <w:jc w:val="both"/>
        <w:rPr>
          <w:rFonts w:ascii="Arial Narrow" w:hAnsi="Arial Narrow" w:cs="Tahoma"/>
          <w:b/>
          <w:sz w:val="28"/>
          <w:szCs w:val="28"/>
        </w:rPr>
      </w:pPr>
    </w:p>
    <w:p w:rsidRPr="009A0883" w:rsidR="00901B94" w:rsidP="00901B94" w:rsidRDefault="00901B94">
      <w:pPr>
        <w:pStyle w:val="Standard"/>
        <w:jc w:val="both"/>
        <w:rPr>
          <w:rFonts w:ascii="Arial Narrow" w:hAnsi="Arial Narrow" w:cs="Tahoma"/>
          <w:b/>
          <w:sz w:val="28"/>
          <w:szCs w:val="28"/>
        </w:rPr>
      </w:pPr>
      <w:r w:rsidRPr="009A0883">
        <w:rPr>
          <w:rFonts w:ascii="Arial Narrow" w:hAnsi="Arial Narrow" w:cs="Tahoma"/>
          <w:b/>
          <w:sz w:val="28"/>
          <w:szCs w:val="28"/>
        </w:rPr>
        <w:t>III</w:t>
      </w:r>
      <w:r w:rsidR="000A25CC">
        <w:rPr>
          <w:rFonts w:ascii="Arial Narrow" w:hAnsi="Arial Narrow" w:cs="Tahoma"/>
          <w:b/>
          <w:sz w:val="28"/>
          <w:szCs w:val="28"/>
        </w:rPr>
        <w:t xml:space="preserve">. </w:t>
      </w:r>
      <w:r w:rsidRPr="009A0883">
        <w:rPr>
          <w:rFonts w:ascii="Arial Narrow" w:hAnsi="Arial Narrow" w:cs="Tahoma"/>
          <w:b/>
          <w:sz w:val="28"/>
          <w:szCs w:val="28"/>
        </w:rPr>
        <w:t xml:space="preserve"> PRIJEDLOZI  STEČAJNOG UPRAVITELJA</w:t>
      </w:r>
    </w:p>
    <w:p w:rsidR="00901B94" w:rsidP="00901B94" w:rsidRDefault="00901B94">
      <w:pPr>
        <w:pStyle w:val="Standard"/>
        <w:jc w:val="both"/>
        <w:rPr>
          <w:rFonts w:ascii="Arial Narrow" w:hAnsi="Arial Narrow" w:cs="Tahoma"/>
        </w:rPr>
      </w:pPr>
    </w:p>
    <w:p w:rsidR="00901B94" w:rsidP="00901B94" w:rsidRDefault="00901B94">
      <w:pPr>
        <w:pStyle w:val="Standard"/>
        <w:jc w:val="both"/>
      </w:pPr>
      <w:r>
        <w:rPr>
          <w:rFonts w:ascii="Arial Narrow" w:hAnsi="Arial Narrow" w:cs="Tahoma"/>
        </w:rPr>
        <w:t xml:space="preserve">Sukladno svemu iznijetom stečajni upravitelj </w:t>
      </w:r>
      <w:r>
        <w:rPr>
          <w:rFonts w:ascii="Arial Narrow" w:hAnsi="Arial Narrow" w:cs="Tahoma"/>
          <w:u w:val="single"/>
        </w:rPr>
        <w:t>predlaže</w:t>
      </w:r>
      <w:r>
        <w:rPr>
          <w:rFonts w:ascii="Arial Narrow" w:hAnsi="Arial Narrow" w:cs="Tahoma"/>
        </w:rPr>
        <w:t xml:space="preserve"> da se na izvještajnom ročištu donese odluka o prihvaćanju ovog izvješća o gospodarskom položaju stečajnog dužnika. </w:t>
      </w:r>
    </w:p>
    <w:p w:rsidRPr="00AD1D8B" w:rsidR="00AD1D8B" w:rsidP="00901B94" w:rsidRDefault="00901B94">
      <w:pPr>
        <w:pStyle w:val="Standard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Temeljem navedenog utvrđeno je da dužnik nema imovine, slijedom čega nema ni mogućnosti da se iz unovčenja imovine podmire troškovi stečajnog postupka, </w:t>
      </w:r>
      <w:r w:rsidR="00942D90">
        <w:rPr>
          <w:rFonts w:ascii="Arial Narrow" w:hAnsi="Arial Narrow" w:cs="Tahoma"/>
        </w:rPr>
        <w:t xml:space="preserve">te </w:t>
      </w:r>
      <w:r>
        <w:rPr>
          <w:rFonts w:ascii="Arial Narrow" w:hAnsi="Arial Narrow" w:cs="Tahoma"/>
        </w:rPr>
        <w:t xml:space="preserve">predlažem </w:t>
      </w:r>
      <w:r w:rsidR="00942D90">
        <w:rPr>
          <w:rFonts w:ascii="Arial Narrow" w:hAnsi="Arial Narrow" w:cs="Tahoma"/>
        </w:rPr>
        <w:t>da stečajni sudac donese odluku</w:t>
      </w:r>
      <w:r>
        <w:rPr>
          <w:rFonts w:ascii="Arial Narrow" w:hAnsi="Arial Narrow" w:cs="Tahoma"/>
        </w:rPr>
        <w:t xml:space="preserve"> o otvaranju i zaključenju stečajnog postupka sukladno odredbi članka 293. st.1</w:t>
      </w:r>
      <w:r w:rsidR="00942D90">
        <w:rPr>
          <w:rFonts w:ascii="Arial Narrow" w:hAnsi="Arial Narrow" w:cs="Tahoma"/>
        </w:rPr>
        <w:t xml:space="preserve">. </w:t>
      </w:r>
      <w:r>
        <w:rPr>
          <w:rFonts w:ascii="Arial Narrow" w:hAnsi="Arial Narrow" w:cs="Tahoma"/>
        </w:rPr>
        <w:t xml:space="preserve"> Stečajnog zakona.</w:t>
      </w:r>
    </w:p>
    <w:p w:rsidR="00AD1D8B" w:rsidP="00901B94" w:rsidRDefault="00AD1D8B">
      <w:pPr>
        <w:spacing w:line="288" w:lineRule="auto"/>
        <w:jc w:val="both"/>
        <w:rPr>
          <w:rFonts w:ascii="Tahoma" w:hAnsi="Tahoma" w:cs="Tahoma"/>
        </w:rPr>
      </w:pPr>
    </w:p>
    <w:p w:rsidRPr="00BC2073" w:rsidR="00DC3998" w:rsidP="00901B94" w:rsidRDefault="00DC3998">
      <w:pPr>
        <w:jc w:val="both"/>
        <w:rPr>
          <w:rFonts w:ascii="Arial Narrow" w:hAnsi="Arial Narrow"/>
          <w:sz w:val="24"/>
        </w:rPr>
      </w:pPr>
    </w:p>
    <w:p w:rsidRPr="00BC2073" w:rsidR="006B325F" w:rsidP="00901B94" w:rsidRDefault="006B325F">
      <w:pPr>
        <w:ind w:firstLine="720"/>
        <w:jc w:val="both"/>
        <w:rPr>
          <w:rFonts w:ascii="Arial Narrow" w:hAnsi="Arial Narrow"/>
          <w:bCs/>
          <w:sz w:val="24"/>
        </w:rPr>
      </w:pP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  <w:t>Lidia Belamarić,</w:t>
      </w:r>
    </w:p>
    <w:p w:rsidRPr="00BC2073" w:rsidR="006B325F" w:rsidP="00901B94" w:rsidRDefault="006B325F">
      <w:pPr>
        <w:ind w:firstLine="720"/>
        <w:jc w:val="both"/>
        <w:rPr>
          <w:rFonts w:ascii="Arial Narrow" w:hAnsi="Arial Narrow"/>
          <w:bCs/>
          <w:sz w:val="24"/>
        </w:rPr>
      </w:pP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</w:r>
      <w:r w:rsidRPr="00BC2073">
        <w:rPr>
          <w:rFonts w:ascii="Arial Narrow" w:hAnsi="Arial Narrow"/>
          <w:bCs/>
          <w:sz w:val="24"/>
        </w:rPr>
        <w:tab/>
        <w:t xml:space="preserve">Stečajni upravitelj </w:t>
      </w:r>
    </w:p>
    <w:p w:rsidRPr="00BC2073" w:rsidR="006B325F" w:rsidP="00901B94" w:rsidRDefault="006B325F">
      <w:pPr>
        <w:jc w:val="both"/>
        <w:rPr>
          <w:rFonts w:ascii="Arial Narrow" w:hAnsi="Arial Narrow"/>
          <w:bCs/>
          <w:sz w:val="24"/>
        </w:rPr>
      </w:pPr>
    </w:p>
    <w:p w:rsidRPr="00BC2073" w:rsidR="000B32B1" w:rsidP="00901B94" w:rsidRDefault="000B32B1">
      <w:pPr>
        <w:jc w:val="both"/>
        <w:rPr>
          <w:rFonts w:ascii="Arial Narrow" w:hAnsi="Arial Narrow"/>
          <w:bCs/>
          <w:sz w:val="24"/>
        </w:rPr>
      </w:pPr>
    </w:p>
    <w:p w:rsidRPr="00BC2073" w:rsidR="005C263E" w:rsidP="00901B94" w:rsidRDefault="005C263E">
      <w:pPr>
        <w:jc w:val="both"/>
        <w:rPr>
          <w:rFonts w:ascii="Arial Narrow" w:hAnsi="Arial Narrow"/>
          <w:bCs/>
          <w:sz w:val="24"/>
        </w:rPr>
      </w:pPr>
    </w:p>
    <w:p w:rsidRPr="00BC2073" w:rsidR="005C263E" w:rsidP="00901B94" w:rsidRDefault="005C263E">
      <w:pPr>
        <w:jc w:val="both"/>
        <w:rPr>
          <w:rFonts w:ascii="Arial Narrow" w:hAnsi="Arial Narrow"/>
          <w:bCs/>
          <w:sz w:val="24"/>
        </w:rPr>
      </w:pPr>
    </w:p>
    <w:p w:rsidRPr="00BC2073" w:rsidR="005C263E" w:rsidP="00901B94" w:rsidRDefault="005C263E">
      <w:pPr>
        <w:jc w:val="both"/>
        <w:rPr>
          <w:rFonts w:ascii="Arial Narrow" w:hAnsi="Arial Narrow"/>
          <w:bCs/>
          <w:sz w:val="24"/>
        </w:rPr>
      </w:pPr>
    </w:p>
    <w:p w:rsidRPr="00BC2073" w:rsidR="005C263E" w:rsidP="00901B94" w:rsidRDefault="005C263E">
      <w:pPr>
        <w:jc w:val="both"/>
        <w:rPr>
          <w:rFonts w:ascii="Arial Narrow" w:hAnsi="Arial Narrow"/>
          <w:bCs/>
          <w:sz w:val="24"/>
        </w:rPr>
      </w:pPr>
    </w:p>
    <w:sectPr w:rsidRPr="00BC2073" w:rsidR="005C263E" w:rsidSect="001A762D">
      <w:footerReference w:type="default" r:id="rId10"/>
      <w:pgSz w:w="11906" w:h="16838"/>
      <w:pgMar w:top="1134" w:right="1304" w:bottom="1134" w:left="1304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7DA8" w:rsidRDefault="00E67DA8">
      <w:r>
        <w:separator/>
      </w:r>
    </w:p>
  </w:endnote>
  <w:endnote w:type="continuationSeparator" w:id="0">
    <w:p w:rsidR="00E67DA8" w:rsidRDefault="00E67DA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DA52C4">
      <w:rPr>
        <w:rFonts w:ascii="Arial Narrow" w:hAnsi="Arial Narrow"/>
        <w:sz w:val="24"/>
      </w:rPr>
      <w:t>__</w:t>
    </w:r>
    <w:r w:rsidR="000A25CC">
      <w:rPr>
        <w:rFonts w:ascii="Arial Narrow" w:hAnsi="Arial Narrow"/>
        <w:sz w:val="24"/>
      </w:rPr>
      <w:t>_______</w:t>
    </w:r>
  </w:p>
  <w:p w:rsidR="00E24635" w:rsidRDefault="00B0550A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Varaždinu, 05</w:t>
    </w:r>
    <w:r w:rsidR="00AD1D8B">
      <w:rPr>
        <w:rFonts w:ascii="Arial Narrow" w:hAnsi="Arial Narrow"/>
        <w:sz w:val="24"/>
      </w:rPr>
      <w:t>.09.</w:t>
    </w:r>
    <w:r w:rsidR="005A111F">
      <w:rPr>
        <w:rFonts w:ascii="Arial Narrow" w:hAnsi="Arial Narrow"/>
        <w:sz w:val="24"/>
      </w:rPr>
      <w:t>2019</w:t>
    </w:r>
    <w:r w:rsidR="00E24635">
      <w:rPr>
        <w:rFonts w:ascii="Arial Narrow" w:hAnsi="Arial Narrow"/>
        <w:sz w:val="24"/>
      </w:rPr>
      <w:t xml:space="preserve">.                                                                                                </w:t>
    </w:r>
    <w:r w:rsidR="00DA52C4">
      <w:rPr>
        <w:rFonts w:ascii="Arial Narrow" w:hAnsi="Arial Narrow"/>
        <w:sz w:val="24"/>
      </w:rPr>
      <w:t xml:space="preserve">  </w:t>
    </w:r>
    <w:r w:rsidR="00E24635">
      <w:rPr>
        <w:rFonts w:ascii="Arial Narrow" w:hAnsi="Arial Narrow"/>
        <w:sz w:val="24"/>
      </w:rPr>
      <w:t xml:space="preserve"> </w:t>
    </w:r>
    <w:r w:rsidR="000A25CC">
      <w:rPr>
        <w:rFonts w:ascii="Arial Narrow" w:hAnsi="Arial Narrow"/>
        <w:sz w:val="24"/>
      </w:rPr>
      <w:t xml:space="preserve">             </w:t>
    </w:r>
    <w:r w:rsidR="00E24635">
      <w:rPr>
        <w:rFonts w:ascii="Arial Narrow" w:hAnsi="Arial Narrow"/>
        <w:sz w:val="24"/>
      </w:rPr>
      <w:t xml:space="preserve">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D27846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7DA8" w:rsidRDefault="00E67DA8">
      <w:r>
        <w:separator/>
      </w:r>
    </w:p>
  </w:footnote>
  <w:footnote w:type="continuationSeparator" w:id="0">
    <w:p w:rsidR="00E67DA8" w:rsidRDefault="00E67DA8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</w:abstractNum>
  <w:abstractNum w:abstractNumId="1">
    <w:nsid w:val="0F503008"/>
    <w:multiLevelType w:val="hybridMultilevel"/>
    <w:tmpl w:val="16728940"/>
    <w:lvl w:ilvl="0" w:tplc="A26ED7AA">
      <w:start w:val="2"/>
      <w:numFmt w:val="bullet"/>
      <w:lvlText w:val="-"/>
      <w:lvlJc w:val="left"/>
      <w:pPr>
        <w:ind w:left="720" w:hanging="360"/>
      </w:pPr>
      <w:rPr>
        <w:rFonts w:hint="default" w:ascii="Arial Narrow" w:hAnsi="Arial Narrow" w:eastAsia="SimSu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5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hint="default" w:ascii="Times New Roman" w:hAnsi="Times New Roman"/>
      </w:rPr>
    </w:lvl>
  </w:abstractNum>
  <w:abstractNum w:abstractNumId="6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>
    <w:nsid w:val="4CDF540B"/>
    <w:multiLevelType w:val="multilevel"/>
    <w:tmpl w:val="DB5042B6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5"/>
  </w:num>
  <w:num w:numId="5">
    <w:abstractNumId w:val="0"/>
  </w:num>
  <w:num w:numId="6">
    <w:abstractNumId w:val="11"/>
  </w:num>
  <w:num w:numId="7">
    <w:abstractNumId w:val="6"/>
  </w:num>
  <w:num w:numId="8">
    <w:abstractNumId w:val="3"/>
  </w:num>
  <w:num w:numId="9">
    <w:abstractNumId w:val="1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8"/>
  </w:num>
  <w:num w:numId="1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4698"/>
    <w:rsid w:val="00065DAE"/>
    <w:rsid w:val="00075E66"/>
    <w:rsid w:val="000A25CC"/>
    <w:rsid w:val="000B32B1"/>
    <w:rsid w:val="000B37B2"/>
    <w:rsid w:val="000D092C"/>
    <w:rsid w:val="000D1827"/>
    <w:rsid w:val="000D786D"/>
    <w:rsid w:val="000E5A65"/>
    <w:rsid w:val="000F0D67"/>
    <w:rsid w:val="001020B5"/>
    <w:rsid w:val="001219DF"/>
    <w:rsid w:val="001345E7"/>
    <w:rsid w:val="00151958"/>
    <w:rsid w:val="00155560"/>
    <w:rsid w:val="00162F0D"/>
    <w:rsid w:val="001631D5"/>
    <w:rsid w:val="00163C6B"/>
    <w:rsid w:val="00196EF4"/>
    <w:rsid w:val="001A0BEE"/>
    <w:rsid w:val="001A762D"/>
    <w:rsid w:val="001B3A32"/>
    <w:rsid w:val="001B4197"/>
    <w:rsid w:val="001C7C0B"/>
    <w:rsid w:val="001D21D2"/>
    <w:rsid w:val="00202B62"/>
    <w:rsid w:val="00207164"/>
    <w:rsid w:val="0022373D"/>
    <w:rsid w:val="00231E8D"/>
    <w:rsid w:val="00263253"/>
    <w:rsid w:val="00264AA1"/>
    <w:rsid w:val="00275B45"/>
    <w:rsid w:val="002771F2"/>
    <w:rsid w:val="002A0D6E"/>
    <w:rsid w:val="002F5ED1"/>
    <w:rsid w:val="00301F68"/>
    <w:rsid w:val="00302C37"/>
    <w:rsid w:val="00330A29"/>
    <w:rsid w:val="0033288C"/>
    <w:rsid w:val="00365C6C"/>
    <w:rsid w:val="00377546"/>
    <w:rsid w:val="003867DD"/>
    <w:rsid w:val="00393CB3"/>
    <w:rsid w:val="003968E9"/>
    <w:rsid w:val="003B3E42"/>
    <w:rsid w:val="003B4774"/>
    <w:rsid w:val="003C4C1F"/>
    <w:rsid w:val="003D25B0"/>
    <w:rsid w:val="003E494F"/>
    <w:rsid w:val="004C22E2"/>
    <w:rsid w:val="004C2C9D"/>
    <w:rsid w:val="004E0722"/>
    <w:rsid w:val="004E0C17"/>
    <w:rsid w:val="004E4F67"/>
    <w:rsid w:val="00513E66"/>
    <w:rsid w:val="0052423F"/>
    <w:rsid w:val="00526E2D"/>
    <w:rsid w:val="00570841"/>
    <w:rsid w:val="00591BFE"/>
    <w:rsid w:val="005A111F"/>
    <w:rsid w:val="005C263E"/>
    <w:rsid w:val="005D0A93"/>
    <w:rsid w:val="005E2390"/>
    <w:rsid w:val="005F62DB"/>
    <w:rsid w:val="00637F0C"/>
    <w:rsid w:val="006505C8"/>
    <w:rsid w:val="0066506C"/>
    <w:rsid w:val="006A5929"/>
    <w:rsid w:val="006B325F"/>
    <w:rsid w:val="006B6616"/>
    <w:rsid w:val="006D20EA"/>
    <w:rsid w:val="006D7547"/>
    <w:rsid w:val="00700605"/>
    <w:rsid w:val="0070415A"/>
    <w:rsid w:val="0071522F"/>
    <w:rsid w:val="0073361A"/>
    <w:rsid w:val="00735DCB"/>
    <w:rsid w:val="007562F6"/>
    <w:rsid w:val="00777A1A"/>
    <w:rsid w:val="0078255E"/>
    <w:rsid w:val="007A32C7"/>
    <w:rsid w:val="007F0AE9"/>
    <w:rsid w:val="007F42A9"/>
    <w:rsid w:val="00842012"/>
    <w:rsid w:val="00860ECB"/>
    <w:rsid w:val="00866962"/>
    <w:rsid w:val="008A2928"/>
    <w:rsid w:val="008A4392"/>
    <w:rsid w:val="008D27CA"/>
    <w:rsid w:val="008E4BAC"/>
    <w:rsid w:val="00901B94"/>
    <w:rsid w:val="00924237"/>
    <w:rsid w:val="00942D90"/>
    <w:rsid w:val="00967CCC"/>
    <w:rsid w:val="009971E3"/>
    <w:rsid w:val="009A0883"/>
    <w:rsid w:val="009A7E45"/>
    <w:rsid w:val="009C1020"/>
    <w:rsid w:val="009F7244"/>
    <w:rsid w:val="00A60E5F"/>
    <w:rsid w:val="00A81A87"/>
    <w:rsid w:val="00A940E7"/>
    <w:rsid w:val="00AA4D85"/>
    <w:rsid w:val="00AB4395"/>
    <w:rsid w:val="00AC35BE"/>
    <w:rsid w:val="00AD1D8B"/>
    <w:rsid w:val="00AE16FC"/>
    <w:rsid w:val="00B0550A"/>
    <w:rsid w:val="00B07374"/>
    <w:rsid w:val="00B165BE"/>
    <w:rsid w:val="00B3649F"/>
    <w:rsid w:val="00B5458D"/>
    <w:rsid w:val="00BC2073"/>
    <w:rsid w:val="00BD3AD6"/>
    <w:rsid w:val="00BD7EEB"/>
    <w:rsid w:val="00C3125E"/>
    <w:rsid w:val="00C34925"/>
    <w:rsid w:val="00C44C5C"/>
    <w:rsid w:val="00C53814"/>
    <w:rsid w:val="00C53E20"/>
    <w:rsid w:val="00CA1D68"/>
    <w:rsid w:val="00CD7499"/>
    <w:rsid w:val="00CE783A"/>
    <w:rsid w:val="00CF7CBA"/>
    <w:rsid w:val="00D23314"/>
    <w:rsid w:val="00D27846"/>
    <w:rsid w:val="00D43F2E"/>
    <w:rsid w:val="00D5389C"/>
    <w:rsid w:val="00D95D47"/>
    <w:rsid w:val="00DA52C4"/>
    <w:rsid w:val="00DC3998"/>
    <w:rsid w:val="00E24635"/>
    <w:rsid w:val="00E67DA8"/>
    <w:rsid w:val="00E728C8"/>
    <w:rsid w:val="00E916E1"/>
    <w:rsid w:val="00EB5BA9"/>
    <w:rsid w:val="00EF2DD3"/>
    <w:rsid w:val="00F063B6"/>
    <w:rsid w:val="00F16735"/>
    <w:rsid w:val="00F40CFE"/>
    <w:rsid w:val="00F70740"/>
    <w:rsid w:val="00F82BBE"/>
    <w:rsid w:val="00FB0AB1"/>
    <w:rsid w:val="00FF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color="auto" w:sz="6" w:space="1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Standard" w:customStyle="true">
    <w:name w:val="Standard"/>
    <w:rsid w:val="00901B94"/>
    <w:pPr>
      <w:widowControl w:val="false"/>
      <w:suppressAutoHyphens/>
      <w:autoSpaceDN w:val="false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StandardWeb">
    <w:name w:val="Normal (Web)"/>
    <w:basedOn w:val="Standard"/>
    <w:rsid w:val="00901B94"/>
    <w:pPr>
      <w:spacing w:before="280" w:after="119"/>
    </w:pPr>
  </w:style>
  <w:style w:type="paragraph" w:styleId="Odlomakpopisa1" w:customStyle="true">
    <w:name w:val="Odlomak popisa1"/>
    <w:basedOn w:val="Standard"/>
    <w:rsid w:val="00901B94"/>
    <w:pPr>
      <w:spacing w:after="200" w:line="276" w:lineRule="auto"/>
      <w:ind w:left="720"/>
    </w:pPr>
  </w:style>
  <w:style w:type="numbering" w:styleId="WWNum3" w:customStyle="true">
    <w:name w:val="WWNum3"/>
    <w:basedOn w:val="Bezpopisa"/>
    <w:rsid w:val="00901B94"/>
    <w:pPr>
      <w:numPr>
        <w:numId w:val="13"/>
      </w:numPr>
    </w:pPr>
  </w:style>
  <w:style w:type="character" w:styleId="Tekstrezerviranogmjesta">
    <w:name w:val="Placeholder Text"/>
    <w:basedOn w:val="Zadanifontodlomka"/>
    <w:uiPriority w:val="99"/>
    <w:semiHidden/>
    <w:rsid w:val="00D278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7846"/>
    <w:rPr>
      <w:rFonts w:ascii="Times New Roman" w:hAnsi="Times New Roman" w:cs="Times New Roman"/>
      <w:i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7846"/>
    <w:rPr>
      <w:rFonts w:ascii="Comic Sans MS" w:hAnsi="Comic Sans MS" w:cs="Arial"/>
      <w:iCs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7846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7846"/>
    <w:rPr>
      <w:rFonts w:ascii="Comic Sans MS" w:hAnsi="Comic Sans MS" w:cs="Arial"/>
      <w:iCs w:val="false"/>
      <w:sz w:val="24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901B94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StandardWeb" w:type="paragraph">
    <w:name w:val="Normal (Web)"/>
    <w:basedOn w:val="Standard"/>
    <w:rsid w:val="00901B94"/>
    <w:pPr>
      <w:spacing w:after="119" w:before="280"/>
    </w:pPr>
  </w:style>
  <w:style w:customStyle="1" w:styleId="Odlomakpopisa1" w:type="paragraph">
    <w:name w:val="Odlomak popisa1"/>
    <w:basedOn w:val="Standard"/>
    <w:rsid w:val="00901B94"/>
    <w:pPr>
      <w:spacing w:after="200" w:line="276" w:lineRule="auto"/>
      <w:ind w:left="720"/>
    </w:pPr>
  </w:style>
  <w:style w:customStyle="1" w:styleId="WWNum3" w:type="numbering">
    <w:name w:val="WWNum3"/>
    <w:basedOn w:val="Bezpopisa"/>
    <w:rsid w:val="00901B94"/>
    <w:pPr>
      <w:numPr>
        <w:numId w:val="13"/>
      </w:numPr>
    </w:pPr>
  </w:style>
  <w:style w:styleId="Tekstrezerviranogmjesta" w:type="character">
    <w:name w:val="Placeholder Text"/>
    <w:basedOn w:val="Zadanifontodlomka"/>
    <w:uiPriority w:val="99"/>
    <w:semiHidden/>
    <w:rsid w:val="00D2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846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846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846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846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34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Mode="External" Target="mailto:lidia.belamaric@vz.t-com.hr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Varazdinska banka d.d.</properties:Company>
  <properties:Pages>4</properties:Pages>
  <properties:Words>1017</properties:Words>
  <properties:Characters>6295</properties:Characters>
  <properties:Lines>202</properties:Lines>
  <properties:Paragraphs>92</properties:Paragraphs>
  <properties:TotalTime>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baseType="lpstr" size="4">
      <vt:lpstr> </vt:lpstr>
      <vt:lpstr> </vt:lpstr>
      <vt:lpstr>    NOVI–NET d.o.o. u stečaju</vt:lpstr>
      <vt:lpstr>    Merhatovec 5 </vt:lpstr>
    </vt:vector>
  </properties:TitlesOfParts>
  <properties:LinksUpToDate>false</properties:LinksUpToDate>
  <properties:CharactersWithSpaces>7501</properties:CharactersWithSpaces>
  <properties:SharedDoc>false</properties:SharedDoc>
  <properties:HLinks>
    <vt:vector baseType="variant" size="6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2019-09-06T06:53:00Z</dcterms:created>
  <dc:creator>Direkcija informatike</dc:creator>
  <cp:lastModifiedBy>Tatjana Rukelj</cp:lastModifiedBy>
  <cp:lastPrinted>2019-09-05T07:43:00Z</cp:lastPrinted>
  <dcterms:modified xmlns:xsi="http://www.w3.org/2001/XMLSchema-instance" xsi:type="dcterms:W3CDTF">2019-09-10T11:13:00Z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St-151/2018-22 / Podnesak - Izvješće stečajnog upravitelja (Izvješće  SIOMEAT PODRAVINA.docx)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