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6b7b" w14:paraId="3986b7b" w:rsidRDefault="007F3F6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F3F6A" w:rsidP="007F3F6A" w:rsidR="007F3F6A" w:rsidRPr="007F3F6A">
      <w:pPr>
        <w:spacing w:after="0"/>
        <w:jc w:val="both"/>
        <w:rPr>
          <w:rFonts w:cs="Times New Roman" w:eastAsia="Times New Roman"/>
          <w:b/>
          <w:bCs/>
          <w:lang w:eastAsia="hr-HR"/>
        </w:rPr>
      </w:pPr>
      <w:r w:rsidRPr="007F3F6A">
        <w:rPr>
          <w:rFonts w:cs="Times New Roman" w:eastAsia="Times New Roman"/>
          <w:b/>
          <w:bCs/>
          <w:lang w:eastAsia="hr-HR"/>
        </w:rPr>
        <w:t>REPUBLIKA HRVATSKA</w:t>
      </w:r>
    </w:p>
    <w:p w:rsidRDefault="007F3F6A" w:rsidP="007F3F6A" w:rsidR="007F3F6A" w:rsidRPr="007F3F6A">
      <w:pPr>
        <w:spacing w:after="0"/>
        <w:jc w:val="both"/>
        <w:rPr>
          <w:rFonts w:cs="Times New Roman" w:eastAsia="Times New Roman"/>
          <w:lang w:eastAsia="hr-HR"/>
        </w:rPr>
      </w:pPr>
      <w:r w:rsidRPr="007F3F6A">
        <w:rPr>
          <w:rFonts w:cs="Times New Roman" w:eastAsia="Times New Roman"/>
          <w:b/>
          <w:bCs/>
          <w:lang w:eastAsia="hr-HR"/>
        </w:rPr>
        <w:t>TRGOVAČKI SUD U SPLITU</w:t>
      </w:r>
      <w:r w:rsidRPr="007F3F6A">
        <w:rPr>
          <w:rFonts w:cs="Times New Roman" w:eastAsia="Times New Roman"/>
          <w:lang w:eastAsia="hr-HR"/>
        </w:rPr>
        <w:t xml:space="preserve">                                             </w:t>
      </w:r>
      <w:r w:rsidRPr="007F3F6A">
        <w:rPr>
          <w:rFonts w:cs="Times New Roman" w:eastAsia="Times New Roman"/>
          <w:b/>
          <w:lang w:eastAsia="hr-HR"/>
        </w:rPr>
        <w:t>Broj: 14. St-114/2011</w:t>
      </w:r>
      <w:r w:rsidRPr="007F3F6A">
        <w:rPr>
          <w:rFonts w:cs="Times New Roman" w:eastAsia="Times New Roman"/>
          <w:lang w:eastAsia="hr-HR"/>
        </w:rPr>
        <w:t>.</w:t>
      </w:r>
    </w:p>
    <w:p w:rsidRDefault="007F3F6A" w:rsidP="007F3F6A" w:rsidR="007F3F6A" w:rsidRPr="007F3F6A">
      <w:pPr>
        <w:spacing w:after="0"/>
        <w:jc w:val="both"/>
        <w:rPr>
          <w:rFonts w:cs="Times New Roman" w:eastAsia="Times New Roman"/>
          <w:b/>
          <w:lang w:eastAsia="hr-HR"/>
        </w:rPr>
      </w:pPr>
      <w:r w:rsidRPr="007F3F6A">
        <w:rPr>
          <w:rFonts w:cs="Times New Roman" w:eastAsia="Times New Roman"/>
          <w:b/>
          <w:lang w:eastAsia="hr-HR"/>
        </w:rPr>
        <w:t xml:space="preserve">              </w:t>
      </w:r>
      <w:proofErr w:type="spellStart"/>
      <w:r w:rsidRPr="007F3F6A">
        <w:rPr>
          <w:rFonts w:cs="Times New Roman" w:eastAsia="Times New Roman"/>
          <w:b/>
          <w:lang w:eastAsia="hr-HR"/>
        </w:rPr>
        <w:t>Sukoišanska</w:t>
      </w:r>
      <w:proofErr w:type="spellEnd"/>
      <w:r w:rsidRPr="007F3F6A">
        <w:rPr>
          <w:rFonts w:cs="Times New Roman" w:eastAsia="Times New Roman"/>
          <w:b/>
          <w:lang w:eastAsia="hr-HR"/>
        </w:rPr>
        <w:t xml:space="preserve"> 6. </w:t>
      </w:r>
    </w:p>
    <w:p w:rsidRDefault="007F3F6A" w:rsidP="007F3F6A" w:rsidR="007F3F6A" w:rsidRPr="007F3F6A">
      <w:pPr>
        <w:spacing w:after="0"/>
        <w:jc w:val="both"/>
        <w:rPr>
          <w:rFonts w:cs="Times New Roman" w:eastAsia="Times New Roman"/>
          <w:b/>
          <w:lang w:eastAsia="hr-HR"/>
        </w:rPr>
      </w:pPr>
      <w:r w:rsidRPr="007F3F6A">
        <w:rPr>
          <w:rFonts w:cs="Times New Roman" w:eastAsia="Times New Roman"/>
          <w:b/>
          <w:lang w:eastAsia="hr-HR"/>
        </w:rPr>
        <w:t xml:space="preserve">            21 000  S P L I T</w:t>
      </w:r>
    </w:p>
    <w:p w:rsidRDefault="007F3F6A" w:rsidP="007F3F6A" w:rsidR="007F3F6A" w:rsidRPr="007F3F6A">
      <w:pPr>
        <w:spacing w:after="0"/>
        <w:rPr>
          <w:rFonts w:cs="Times New Roman" w:eastAsia="Times New Roman"/>
          <w:lang w:eastAsia="hr-HR"/>
        </w:rPr>
      </w:pPr>
    </w:p>
    <w:p w:rsidRDefault="007F3F6A" w:rsidP="007F3F6A" w:rsidR="007F3F6A" w:rsidRPr="007F3F6A">
      <w:pPr>
        <w:spacing w:after="0"/>
        <w:jc w:val="center"/>
        <w:rPr>
          <w:rFonts w:cs="Times New Roman" w:eastAsia="Times New Roman"/>
          <w:b/>
          <w:lang w:eastAsia="hr-HR"/>
        </w:rPr>
      </w:pPr>
    </w:p>
    <w:p w:rsidRDefault="007F3F6A" w:rsidP="007F3F6A" w:rsidR="007F3F6A" w:rsidRPr="007F3F6A">
      <w:pPr>
        <w:spacing w:after="0"/>
        <w:jc w:val="center"/>
        <w:rPr>
          <w:rFonts w:cs="Times New Roman" w:eastAsia="Times New Roman"/>
          <w:b/>
          <w:lang w:eastAsia="hr-HR"/>
        </w:rPr>
      </w:pPr>
      <w:r w:rsidRPr="007F3F6A">
        <w:rPr>
          <w:rFonts w:cs="Times New Roman" w:eastAsia="Times New Roman"/>
          <w:b/>
          <w:lang w:eastAsia="hr-HR"/>
        </w:rPr>
        <w:t xml:space="preserve"> </w:t>
      </w:r>
    </w:p>
    <w:p w:rsidRDefault="007F3F6A" w:rsidP="007F3F6A" w:rsidR="007F3F6A" w:rsidRPr="007F3F6A">
      <w:pPr>
        <w:spacing w:after="0"/>
        <w:jc w:val="center"/>
        <w:rPr>
          <w:rFonts w:cs="Times New Roman" w:eastAsia="Times New Roman"/>
          <w:b/>
          <w:lang w:eastAsia="hr-HR"/>
        </w:rPr>
      </w:pPr>
      <w:r w:rsidRPr="007F3F6A">
        <w:rPr>
          <w:rFonts w:cs="Times New Roman" w:eastAsia="Times New Roman"/>
          <w:b/>
          <w:lang w:eastAsia="hr-HR"/>
        </w:rPr>
        <w:t>OGLAS</w:t>
      </w:r>
    </w:p>
    <w:p w:rsidRDefault="007F3F6A" w:rsidP="007F3F6A" w:rsidR="007F3F6A" w:rsidRPr="007F3F6A">
      <w:pPr>
        <w:spacing w:after="0"/>
        <w:rPr>
          <w:rFonts w:cs="Times New Roman" w:eastAsia="Times New Roman"/>
          <w:lang w:eastAsia="hr-HR"/>
        </w:rPr>
      </w:pPr>
    </w:p>
    <w:p w:rsidRDefault="007F3F6A" w:rsidP="007F3F6A" w:rsidR="007F3F6A" w:rsidRPr="007F3F6A">
      <w:pPr>
        <w:spacing w:after="0"/>
        <w:rPr>
          <w:rFonts w:cs="Times New Roman" w:eastAsia="Times New Roman"/>
          <w:lang w:eastAsia="hr-HR"/>
        </w:rPr>
      </w:pPr>
    </w:p>
    <w:p w:rsidRDefault="007F3F6A" w:rsidP="007F3F6A" w:rsidR="007F3F6A" w:rsidRPr="007F3F6A">
      <w:pPr>
        <w:spacing w:after="0"/>
        <w:ind w:firstLine="720"/>
        <w:jc w:val="both"/>
        <w:rPr>
          <w:rFonts w:cs="Times New Roman" w:eastAsia="Times New Roman"/>
          <w:lang w:eastAsia="hr-HR"/>
        </w:rPr>
      </w:pPr>
      <w:r w:rsidRPr="007F3F6A">
        <w:rPr>
          <w:rFonts w:cs="Times New Roman" w:eastAsia="Times New Roman"/>
          <w:lang w:eastAsia="hr-HR"/>
        </w:rPr>
        <w:t xml:space="preserve">Trgovački sud u Splitu, u stečajnom postupku nad stečajnim Dužnikom: ŽELJEZARA SPLIT, d.d., u stečaju, Kaštel </w:t>
      </w:r>
      <w:proofErr w:type="spellStart"/>
      <w:r w:rsidRPr="007F3F6A">
        <w:rPr>
          <w:rFonts w:cs="Times New Roman" w:eastAsia="Times New Roman"/>
          <w:lang w:eastAsia="hr-HR"/>
        </w:rPr>
        <w:t>Sućurac</w:t>
      </w:r>
      <w:proofErr w:type="spellEnd"/>
      <w:r w:rsidRPr="007F3F6A">
        <w:rPr>
          <w:rFonts w:cs="Times New Roman" w:eastAsia="Times New Roman"/>
          <w:lang w:eastAsia="hr-HR"/>
        </w:rPr>
        <w:t xml:space="preserve">, Cesta dr. Franje Tuđmana </w:t>
      </w:r>
      <w:proofErr w:type="spellStart"/>
      <w:r w:rsidRPr="007F3F6A">
        <w:rPr>
          <w:rFonts w:cs="Times New Roman" w:eastAsia="Times New Roman"/>
          <w:lang w:eastAsia="hr-HR"/>
        </w:rPr>
        <w:t>bb</w:t>
      </w:r>
      <w:proofErr w:type="spellEnd"/>
      <w:r w:rsidRPr="007F3F6A">
        <w:rPr>
          <w:rFonts w:cs="Times New Roman" w:eastAsia="Times New Roman"/>
          <w:lang w:eastAsia="hr-HR"/>
        </w:rPr>
        <w:t>., OIB: 96423434291.,</w:t>
      </w:r>
      <w:r w:rsidRPr="007F3F6A">
        <w:rPr>
          <w:rFonts w:cs="Times New Roman" w:eastAsia="Times New Roman"/>
          <w:b/>
          <w:lang w:eastAsia="hr-HR"/>
        </w:rPr>
        <w:t xml:space="preserve"> </w:t>
      </w:r>
      <w:proofErr w:type="spellStart"/>
      <w:r w:rsidRPr="007F3F6A">
        <w:rPr>
          <w:rFonts w:cs="Times New Roman" w:eastAsia="Times New Roman"/>
          <w:lang w:eastAsia="hr-HR"/>
        </w:rPr>
        <w:t>oglašaje</w:t>
      </w:r>
      <w:proofErr w:type="spellEnd"/>
      <w:r w:rsidRPr="007F3F6A">
        <w:rPr>
          <w:rFonts w:cs="Times New Roman" w:eastAsia="Times New Roman"/>
          <w:lang w:eastAsia="hr-HR"/>
        </w:rPr>
        <w:t xml:space="preserve">, u izvodu, zaključak broj: 14. St-114/2011., od 31. prosinca 2015. godine i to ovako: </w:t>
      </w:r>
    </w:p>
    <w:p w:rsidRDefault="007F3F6A" w:rsidP="007F3F6A" w:rsidR="007F3F6A" w:rsidRPr="007F3F6A">
      <w:pPr>
        <w:spacing w:after="0"/>
        <w:jc w:val="both"/>
        <w:rPr>
          <w:rFonts w:cs="Times New Roman" w:eastAsia="Times New Roman"/>
          <w:b/>
          <w:bCs/>
          <w:lang w:eastAsia="hr-HR"/>
        </w:rPr>
      </w:pPr>
    </w:p>
    <w:p w:rsidRDefault="007F3F6A" w:rsidP="007F3F6A" w:rsidR="007F3F6A" w:rsidRPr="007F3F6A">
      <w:pPr>
        <w:spacing w:after="0"/>
        <w:jc w:val="both"/>
        <w:rPr>
          <w:rFonts w:cs="Times New Roman" w:eastAsia="Times New Roman"/>
          <w:b/>
          <w:bCs/>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          </w:t>
      </w:r>
      <w:r w:rsidRPr="007F3F6A">
        <w:rPr>
          <w:rFonts w:cs="Times New Roman" w:eastAsia="Times New Roman"/>
          <w:b/>
          <w:lang w:eastAsia="hr-HR"/>
        </w:rPr>
        <w:t>1.</w:t>
      </w:r>
      <w:r w:rsidRPr="007F3F6A">
        <w:rPr>
          <w:rFonts w:cs="Times New Roman" w:eastAsia="Times New Roman"/>
          <w:lang w:eastAsia="hr-HR"/>
        </w:rPr>
        <w:t xml:space="preserve"> Radi namirenja </w:t>
      </w:r>
      <w:proofErr w:type="spellStart"/>
      <w:r w:rsidRPr="007F3F6A">
        <w:rPr>
          <w:rFonts w:cs="Times New Roman" w:eastAsia="Times New Roman"/>
          <w:lang w:eastAsia="hr-HR"/>
        </w:rPr>
        <w:t>razlučnih</w:t>
      </w:r>
      <w:proofErr w:type="spellEnd"/>
      <w:r w:rsidRPr="007F3F6A">
        <w:rPr>
          <w:rFonts w:cs="Times New Roman" w:eastAsia="Times New Roman"/>
          <w:lang w:eastAsia="hr-HR"/>
        </w:rPr>
        <w:t xml:space="preserve"> vjerovnika iz unovčene stečajne mase Dužnika: </w:t>
      </w:r>
      <w:r w:rsidRPr="007F3F6A">
        <w:rPr>
          <w:rFonts w:cs="Times New Roman" w:eastAsia="Times New Roman"/>
          <w:b/>
          <w:u w:val="single"/>
          <w:lang w:eastAsia="hr-HR"/>
        </w:rPr>
        <w:t>nekretnine</w:t>
      </w:r>
      <w:r w:rsidRPr="007F3F6A">
        <w:rPr>
          <w:rFonts w:cs="Times New Roman" w:eastAsia="Times New Roman"/>
          <w:b/>
          <w:lang w:eastAsia="hr-HR"/>
        </w:rPr>
        <w:t xml:space="preserve"> </w:t>
      </w:r>
      <w:r w:rsidRPr="007F3F6A">
        <w:rPr>
          <w:rFonts w:cs="Times New Roman" w:eastAsia="Times New Roman"/>
          <w:lang w:eastAsia="hr-HR"/>
        </w:rPr>
        <w:t xml:space="preserve">– upisane u zemljišne knjige Općinskog suda u Splitu, Zemljišnoknjižni odjel Split, katastarska općina: Split, označena kao kat. čest. </w:t>
      </w:r>
      <w:proofErr w:type="spellStart"/>
      <w:r w:rsidRPr="007F3F6A">
        <w:rPr>
          <w:rFonts w:cs="Times New Roman" w:eastAsia="Times New Roman"/>
          <w:lang w:eastAsia="hr-HR"/>
        </w:rPr>
        <w:t>zem</w:t>
      </w:r>
      <w:proofErr w:type="spellEnd"/>
      <w:r w:rsidRPr="007F3F6A">
        <w:rPr>
          <w:rFonts w:cs="Times New Roman" w:eastAsia="Times New Roman"/>
          <w:lang w:eastAsia="hr-HR"/>
        </w:rPr>
        <w:t xml:space="preserve">. 3294/3., ZGRADA, površine 642 m2, Broj uloška: 15324., Poduložak 1. i to baš poslovni prostor, zemljišnoknjižnog opisa: „1. etaža 3/10, 1. dijela koji je suvlasnički dio povezan s cjelinom: a) poslovnog prostora na sjeverozapadnom dijelu prizemlja koji se sastoji od dvije prostorije i sanitarnog čvora ukupne </w:t>
      </w:r>
      <w:proofErr w:type="spellStart"/>
      <w:r w:rsidRPr="007F3F6A">
        <w:rPr>
          <w:rFonts w:cs="Times New Roman" w:eastAsia="Times New Roman"/>
          <w:lang w:eastAsia="hr-HR"/>
        </w:rPr>
        <w:t>netto</w:t>
      </w:r>
      <w:proofErr w:type="spellEnd"/>
      <w:r w:rsidRPr="007F3F6A">
        <w:rPr>
          <w:rFonts w:cs="Times New Roman" w:eastAsia="Times New Roman"/>
          <w:lang w:eastAsia="hr-HR"/>
        </w:rPr>
        <w:t xml:space="preserve"> površine 17,50 m2; b) poslovnog prostora na sjevernom dijelu I (prvog) kata koji se sastoji od devet prostorija, hodnika, spreme i sanitarnog čvora, ukupne </w:t>
      </w:r>
      <w:proofErr w:type="spellStart"/>
      <w:r w:rsidRPr="007F3F6A">
        <w:rPr>
          <w:rFonts w:cs="Times New Roman" w:eastAsia="Times New Roman"/>
          <w:lang w:eastAsia="hr-HR"/>
        </w:rPr>
        <w:t>netto</w:t>
      </w:r>
      <w:proofErr w:type="spellEnd"/>
      <w:r w:rsidRPr="007F3F6A">
        <w:rPr>
          <w:rFonts w:cs="Times New Roman" w:eastAsia="Times New Roman"/>
          <w:lang w:eastAsia="hr-HR"/>
        </w:rPr>
        <w:t xml:space="preserve"> površine 292 m2, te pripadajuće otvorene terase </w:t>
      </w:r>
      <w:proofErr w:type="spellStart"/>
      <w:r w:rsidRPr="007F3F6A">
        <w:rPr>
          <w:rFonts w:cs="Times New Roman" w:eastAsia="Times New Roman"/>
          <w:lang w:eastAsia="hr-HR"/>
        </w:rPr>
        <w:t>netto</w:t>
      </w:r>
      <w:proofErr w:type="spellEnd"/>
      <w:r w:rsidRPr="007F3F6A">
        <w:rPr>
          <w:rFonts w:cs="Times New Roman" w:eastAsia="Times New Roman"/>
          <w:lang w:eastAsia="hr-HR"/>
        </w:rPr>
        <w:t xml:space="preserve"> površine 14,16 m2 i zatvorenog stepeništa koje vodi od prizemlja do I (prvog) kata </w:t>
      </w:r>
      <w:proofErr w:type="spellStart"/>
      <w:r w:rsidRPr="007F3F6A">
        <w:rPr>
          <w:rFonts w:cs="Times New Roman" w:eastAsia="Times New Roman"/>
          <w:lang w:eastAsia="hr-HR"/>
        </w:rPr>
        <w:t>netto</w:t>
      </w:r>
      <w:proofErr w:type="spellEnd"/>
      <w:r w:rsidRPr="007F3F6A">
        <w:rPr>
          <w:rFonts w:cs="Times New Roman" w:eastAsia="Times New Roman"/>
          <w:lang w:eastAsia="hr-HR"/>
        </w:rPr>
        <w:t xml:space="preserve"> površine 17,46 m2.“, u naravi: etažni dio u zgradi, površine: 193 m2, stvarno i zemljišnoknjižno vlasništvo stečajnog Dužnika, </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što je u ovome stečajnom postupku unovčeno za cijenu od: 800.000,00 kuna, (slovima: </w:t>
      </w:r>
      <w:proofErr w:type="spellStart"/>
      <w:r w:rsidRPr="007F3F6A">
        <w:rPr>
          <w:rFonts w:cs="Times New Roman" w:eastAsia="Times New Roman"/>
          <w:lang w:eastAsia="hr-HR"/>
        </w:rPr>
        <w:t>osamstotisuća</w:t>
      </w:r>
      <w:proofErr w:type="spellEnd"/>
      <w:r w:rsidRPr="007F3F6A">
        <w:rPr>
          <w:rFonts w:cs="Times New Roman" w:eastAsia="Times New Roman"/>
          <w:lang w:eastAsia="hr-HR"/>
        </w:rPr>
        <w:t xml:space="preserve"> kuna), javnim nadmetanjem koje je održano na ročištu kod Trgovačkog suda u Splitu dana 28. travnja 2015. godine,</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a na kojoj su nekretnini imali založno pravo založni vjerovnici i koji se u ovome stečajnom postupku pojavljuju kao </w:t>
      </w:r>
      <w:proofErr w:type="spellStart"/>
      <w:r w:rsidRPr="007F3F6A">
        <w:rPr>
          <w:rFonts w:cs="Times New Roman" w:eastAsia="Times New Roman"/>
          <w:lang w:eastAsia="hr-HR"/>
        </w:rPr>
        <w:t>razlučni</w:t>
      </w:r>
      <w:proofErr w:type="spellEnd"/>
      <w:r w:rsidRPr="007F3F6A">
        <w:rPr>
          <w:rFonts w:cs="Times New Roman" w:eastAsia="Times New Roman"/>
          <w:lang w:eastAsia="hr-HR"/>
        </w:rPr>
        <w:t xml:space="preserve"> vjerovnici radi namirenja novčanih tražbina i to: </w:t>
      </w: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 </w:t>
      </w: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OTP banka d.d. (prijašnje tvrtke: NOVA BANKA, d.d.), Zadar (Grad Zadar), Ulica Domovinskog rata 3., OIB: 52508873833., iznos osiguranog </w:t>
      </w:r>
      <w:proofErr w:type="spellStart"/>
      <w:r w:rsidRPr="007F3F6A">
        <w:rPr>
          <w:rFonts w:cs="Times New Roman" w:eastAsia="Times New Roman"/>
          <w:lang w:eastAsia="hr-HR"/>
        </w:rPr>
        <w:t>razlučnog</w:t>
      </w:r>
      <w:proofErr w:type="spellEnd"/>
      <w:r w:rsidRPr="007F3F6A">
        <w:rPr>
          <w:rFonts w:cs="Times New Roman" w:eastAsia="Times New Roman"/>
          <w:lang w:eastAsia="hr-HR"/>
        </w:rPr>
        <w:t xml:space="preserve"> prava: 9.000.000,00 kuna i </w:t>
      </w:r>
      <w:proofErr w:type="spellStart"/>
      <w:r w:rsidRPr="007F3F6A">
        <w:rPr>
          <w:rFonts w:cs="Times New Roman" w:eastAsia="Times New Roman"/>
          <w:lang w:eastAsia="hr-HR"/>
        </w:rPr>
        <w:t>spp</w:t>
      </w:r>
      <w:proofErr w:type="spellEnd"/>
      <w:r w:rsidRPr="007F3F6A">
        <w:rPr>
          <w:rFonts w:cs="Times New Roman" w:eastAsia="Times New Roman"/>
          <w:lang w:eastAsia="hr-HR"/>
        </w:rPr>
        <w:t xml:space="preserve">. i </w:t>
      </w:r>
    </w:p>
    <w:p w:rsidRDefault="007F3F6A" w:rsidP="007F3F6A" w:rsidR="007F3F6A" w:rsidRPr="007F3F6A">
      <w:pPr>
        <w:spacing w:after="0"/>
        <w:jc w:val="both"/>
        <w:rPr>
          <w:rFonts w:cs="Times New Roman" w:eastAsia="Times New Roman"/>
          <w:lang w:eastAsia="hr-HR"/>
        </w:rPr>
      </w:pPr>
    </w:p>
    <w:p w:rsidRDefault="007F3F6A" w:rsidP="007F3F6A" w:rsidR="007F3F6A">
      <w:pPr>
        <w:spacing w:after="0"/>
        <w:jc w:val="both"/>
        <w:rPr>
          <w:rFonts w:cs="Times New Roman" w:eastAsia="Times New Roman"/>
          <w:lang w:eastAsia="hr-HR"/>
        </w:rPr>
      </w:pPr>
    </w:p>
    <w:p w:rsidRDefault="007F3F6A" w:rsidP="007F3F6A" w:rsidR="007F3F6A">
      <w:pPr>
        <w:spacing w:after="0"/>
        <w:jc w:val="both"/>
        <w:rPr>
          <w:rFonts w:cs="Times New Roman" w:eastAsia="Times New Roman"/>
          <w:lang w:eastAsia="hr-HR"/>
        </w:rPr>
      </w:pPr>
    </w:p>
    <w:p w:rsidRDefault="007F3F6A" w:rsidP="007F3F6A" w:rsidR="007F3F6A">
      <w:pPr>
        <w:spacing w:after="0"/>
        <w:jc w:val="both"/>
        <w:rPr>
          <w:rFonts w:cs="Times New Roman" w:eastAsia="Times New Roman"/>
          <w:lang w:eastAsia="hr-HR"/>
        </w:rPr>
      </w:pPr>
    </w:p>
    <w:p w:rsidRDefault="007F3F6A" w:rsidP="007F3F6A" w:rsidR="007F3F6A">
      <w:pPr>
        <w:spacing w:after="0"/>
        <w:jc w:val="both"/>
        <w:rPr>
          <w:rFonts w:cs="Times New Roman" w:eastAsia="Times New Roman"/>
          <w:lang w:eastAsia="hr-HR"/>
        </w:rPr>
      </w:pPr>
    </w:p>
    <w:p w:rsidRDefault="007F3F6A" w:rsidP="007F3F6A" w:rsidR="007F3F6A">
      <w:pPr>
        <w:spacing w:after="0"/>
        <w:jc w:val="both"/>
        <w:rPr>
          <w:rFonts w:cs="Times New Roman" w:eastAsia="Times New Roman"/>
          <w:lang w:eastAsia="hr-HR"/>
        </w:rPr>
      </w:pPr>
    </w:p>
    <w:p w:rsidRDefault="007F3F6A" w:rsidP="007F3F6A" w:rsidR="007F3F6A">
      <w:pPr>
        <w:spacing w:after="0"/>
        <w:jc w:val="both"/>
        <w:rPr>
          <w:rFonts w:cs="Times New Roman" w:eastAsia="Times New Roman"/>
          <w:lang w:eastAsia="hr-HR"/>
        </w:rPr>
      </w:pPr>
    </w:p>
    <w:p w:rsidRDefault="007F3F6A" w:rsidP="007F3F6A" w:rsid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rPr>
          <w:rFonts w:cs="Times New Roman" w:eastAsia="Times New Roman"/>
          <w:b/>
          <w:lang w:eastAsia="hr-HR"/>
        </w:rPr>
      </w:pPr>
      <w:r w:rsidRPr="007F3F6A">
        <w:rPr>
          <w:rFonts w:cs="Times New Roman" w:eastAsia="Times New Roman"/>
          <w:lang w:eastAsia="hr-HR"/>
        </w:rPr>
        <w:lastRenderedPageBreak/>
        <w:t xml:space="preserve">                                                                   </w:t>
      </w:r>
      <w:r w:rsidRPr="007F3F6A">
        <w:rPr>
          <w:rFonts w:cs="Times New Roman" w:eastAsia="Times New Roman"/>
          <w:b/>
          <w:lang w:eastAsia="hr-HR"/>
        </w:rPr>
        <w:t>- 2 -</w:t>
      </w:r>
      <w:r w:rsidRPr="007F3F6A">
        <w:rPr>
          <w:rFonts w:cs="Times New Roman" w:eastAsia="Times New Roman"/>
          <w:lang w:eastAsia="hr-HR"/>
        </w:rPr>
        <w:t xml:space="preserve">                            </w:t>
      </w:r>
      <w:r w:rsidRPr="007F3F6A">
        <w:rPr>
          <w:rFonts w:cs="Times New Roman" w:eastAsia="Times New Roman"/>
          <w:b/>
          <w:lang w:eastAsia="hr-HR"/>
        </w:rPr>
        <w:t>Broj: 14. St-114/2011.</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CENTAR ZA RESTRUKTURIRANJE i PRODAJU, iz Zagreba, Ivana Lučića 6., OIB: 38083028711., kao pravni slijednik AGENCIJE ZA UPRAVLJANJE DRŽAVNOM IMOVINOM, iz Zagreba, Zagreb, Ivana Lučića 6., temeljem članka 25., Zakona o upravljanju i raspolaganju imovinom u vlasništvu Republike Hrvatske („Narodne novine“, br.: 94/2013.),</w:t>
      </w:r>
      <w:r w:rsidRPr="007F3F6A">
        <w:rPr>
          <w:rFonts w:cs="Times New Roman" w:eastAsia="Times New Roman"/>
          <w:b/>
          <w:lang w:eastAsia="hr-HR"/>
        </w:rPr>
        <w:t xml:space="preserve"> </w:t>
      </w:r>
      <w:r w:rsidRPr="007F3F6A">
        <w:rPr>
          <w:rFonts w:cs="Times New Roman" w:eastAsia="Times New Roman"/>
          <w:lang w:eastAsia="hr-HR"/>
        </w:rPr>
        <w:t xml:space="preserve">koja je bila pravni slijednik HRVATSKOG FONDA ZA PRIVATIZACIJU, iz Zagreba, Ivana Lučića 6-8., temeljem članka 58., Zakona o upravljanju državnom imovinom, („Narodne novine“, br.: 145/2010.), iznos osiguranog </w:t>
      </w:r>
      <w:proofErr w:type="spellStart"/>
      <w:r w:rsidRPr="007F3F6A">
        <w:rPr>
          <w:rFonts w:cs="Times New Roman" w:eastAsia="Times New Roman"/>
          <w:lang w:eastAsia="hr-HR"/>
        </w:rPr>
        <w:t>razlučnog</w:t>
      </w:r>
      <w:proofErr w:type="spellEnd"/>
      <w:r w:rsidRPr="007F3F6A">
        <w:rPr>
          <w:rFonts w:cs="Times New Roman" w:eastAsia="Times New Roman"/>
          <w:lang w:eastAsia="hr-HR"/>
        </w:rPr>
        <w:t xml:space="preserve"> prava: 1.340.039,27 + 1.326.953,28 kuna i </w:t>
      </w:r>
      <w:proofErr w:type="spellStart"/>
      <w:r w:rsidRPr="007F3F6A">
        <w:rPr>
          <w:rFonts w:cs="Times New Roman" w:eastAsia="Times New Roman"/>
          <w:lang w:eastAsia="hr-HR"/>
        </w:rPr>
        <w:t>spp</w:t>
      </w:r>
      <w:proofErr w:type="spellEnd"/>
      <w:r w:rsidRPr="007F3F6A">
        <w:rPr>
          <w:rFonts w:cs="Times New Roman" w:eastAsia="Times New Roman"/>
          <w:lang w:eastAsia="hr-HR"/>
        </w:rPr>
        <w:t>,</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u w:val="single"/>
          <w:lang w:eastAsia="hr-HR"/>
        </w:rPr>
      </w:pPr>
      <w:r w:rsidRPr="007F3F6A">
        <w:rPr>
          <w:rFonts w:cs="Times New Roman" w:eastAsia="Times New Roman"/>
          <w:u w:val="single"/>
          <w:lang w:eastAsia="hr-HR"/>
        </w:rPr>
        <w:t xml:space="preserve">zakazuje se ročište i to za dan: UTORAK – 26. siječnja 2016. godine s početkom u 12,15 sati, u ovom Sudu, </w:t>
      </w:r>
      <w:proofErr w:type="spellStart"/>
      <w:r w:rsidRPr="007F3F6A">
        <w:rPr>
          <w:rFonts w:cs="Times New Roman" w:eastAsia="Times New Roman"/>
          <w:u w:val="single"/>
          <w:lang w:eastAsia="hr-HR"/>
        </w:rPr>
        <w:t>Sukoišanska</w:t>
      </w:r>
      <w:proofErr w:type="spellEnd"/>
      <w:r w:rsidRPr="007F3F6A">
        <w:rPr>
          <w:rFonts w:cs="Times New Roman" w:eastAsia="Times New Roman"/>
          <w:u w:val="single"/>
          <w:lang w:eastAsia="hr-HR"/>
        </w:rPr>
        <w:t xml:space="preserve"> 6., soba broj: 121/I kat, sudnica broj: 5.</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u w:val="single"/>
          <w:lang w:eastAsia="hr-HR"/>
        </w:rPr>
      </w:pPr>
      <w:r w:rsidRPr="007F3F6A">
        <w:rPr>
          <w:rFonts w:cs="Times New Roman" w:eastAsia="Times New Roman"/>
          <w:lang w:eastAsia="hr-HR"/>
        </w:rPr>
        <w:t xml:space="preserve">          </w:t>
      </w:r>
      <w:r w:rsidRPr="007F3F6A">
        <w:rPr>
          <w:rFonts w:cs="Times New Roman" w:eastAsia="Times New Roman"/>
          <w:b/>
          <w:lang w:eastAsia="hr-HR"/>
        </w:rPr>
        <w:t>2.</w:t>
      </w:r>
      <w:r w:rsidRPr="007F3F6A">
        <w:rPr>
          <w:rFonts w:cs="Times New Roman" w:eastAsia="Times New Roman"/>
          <w:lang w:eastAsia="hr-HR"/>
        </w:rPr>
        <w:t xml:space="preserve">  </w:t>
      </w:r>
      <w:r w:rsidRPr="007F3F6A">
        <w:rPr>
          <w:rFonts w:cs="Times New Roman" w:eastAsia="Times New Roman"/>
          <w:u w:val="single"/>
          <w:lang w:eastAsia="hr-HR"/>
        </w:rPr>
        <w:t xml:space="preserve">Na ročište se pozivaju: </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a)  Stečajni upravitelj: Vedran Šeparović, Split,  </w:t>
      </w:r>
    </w:p>
    <w:p w:rsidRDefault="007F3F6A" w:rsidP="007F3F6A" w:rsidR="007F3F6A" w:rsidRPr="007F3F6A">
      <w:pPr>
        <w:spacing w:after="0"/>
        <w:jc w:val="both"/>
        <w:rPr>
          <w:rFonts w:cs="Times New Roman" w:eastAsia="Calibri" w:hAnsi="Calibri" w:ascii="Calibri"/>
          <w:lang w:val="en-US"/>
        </w:rPr>
      </w:pPr>
      <w:r w:rsidRPr="007F3F6A">
        <w:rPr>
          <w:rFonts w:cs="Times New Roman" w:eastAsia="Calibri" w:hAnsi="Calibri" w:ascii="Calibri"/>
          <w:lang w:val="en-US"/>
        </w:rPr>
        <w:t xml:space="preserve">b)  </w:t>
      </w:r>
      <w:proofErr w:type="spellStart"/>
      <w:r w:rsidRPr="007F3F6A">
        <w:rPr>
          <w:rFonts w:cs="Times New Roman" w:eastAsia="Calibri" w:hAnsi="Calibri" w:ascii="Calibri"/>
          <w:lang w:val="en-US"/>
        </w:rPr>
        <w:t>Odvjetnik</w:t>
      </w:r>
      <w:proofErr w:type="spellEnd"/>
      <w:r w:rsidRPr="007F3F6A">
        <w:rPr>
          <w:rFonts w:cs="Times New Roman" w:eastAsia="Calibri" w:hAnsi="Calibri" w:ascii="Calibri"/>
          <w:lang w:val="en-US"/>
        </w:rPr>
        <w:t xml:space="preserve"> </w:t>
      </w:r>
      <w:proofErr w:type="spellStart"/>
      <w:r w:rsidRPr="007F3F6A">
        <w:rPr>
          <w:rFonts w:cs="Times New Roman" w:eastAsia="Calibri" w:hAnsi="Calibri" w:ascii="Calibri"/>
          <w:lang w:val="en-US"/>
        </w:rPr>
        <w:t>Tadija</w:t>
      </w:r>
      <w:proofErr w:type="spellEnd"/>
      <w:r w:rsidRPr="007F3F6A">
        <w:rPr>
          <w:rFonts w:cs="Times New Roman" w:eastAsia="Calibri" w:hAnsi="Calibri" w:ascii="Calibri"/>
          <w:lang w:val="en-US"/>
        </w:rPr>
        <w:t xml:space="preserve"> </w:t>
      </w:r>
      <w:proofErr w:type="spellStart"/>
      <w:r w:rsidRPr="007F3F6A">
        <w:rPr>
          <w:rFonts w:cs="Times New Roman" w:eastAsia="Calibri" w:hAnsi="Calibri" w:ascii="Calibri"/>
          <w:lang w:val="en-US"/>
        </w:rPr>
        <w:t>Mamić</w:t>
      </w:r>
      <w:proofErr w:type="spellEnd"/>
      <w:r w:rsidRPr="007F3F6A">
        <w:rPr>
          <w:rFonts w:cs="Times New Roman" w:eastAsia="Calibri" w:hAnsi="Calibri" w:ascii="Calibri"/>
          <w:lang w:val="en-US"/>
        </w:rPr>
        <w:t xml:space="preserve">, Split, </w:t>
      </w:r>
      <w:proofErr w:type="spellStart"/>
      <w:r w:rsidRPr="007F3F6A">
        <w:rPr>
          <w:rFonts w:cs="Times New Roman" w:eastAsia="Calibri" w:hAnsi="Calibri" w:ascii="Calibri"/>
          <w:lang w:val="en-US"/>
        </w:rPr>
        <w:t>Lovretska</w:t>
      </w:r>
      <w:proofErr w:type="spellEnd"/>
      <w:r w:rsidRPr="007F3F6A">
        <w:rPr>
          <w:rFonts w:cs="Times New Roman" w:eastAsia="Calibri" w:hAnsi="Calibri" w:ascii="Calibri"/>
          <w:lang w:val="en-US"/>
        </w:rPr>
        <w:t xml:space="preserve"> 1. (</w:t>
      </w:r>
      <w:proofErr w:type="spellStart"/>
      <w:proofErr w:type="gramStart"/>
      <w:r w:rsidRPr="007F3F6A">
        <w:rPr>
          <w:rFonts w:cs="Times New Roman" w:eastAsia="Calibri" w:hAnsi="Calibri" w:ascii="Calibri"/>
          <w:lang w:val="en-US"/>
        </w:rPr>
        <w:t>punom</w:t>
      </w:r>
      <w:proofErr w:type="spellEnd"/>
      <w:proofErr w:type="gramEnd"/>
      <w:r w:rsidRPr="007F3F6A">
        <w:rPr>
          <w:rFonts w:cs="Times New Roman" w:eastAsia="Calibri" w:hAnsi="Calibri" w:ascii="Calibri"/>
          <w:lang w:val="en-US"/>
        </w:rPr>
        <w:t xml:space="preserve">. OTP </w:t>
      </w:r>
      <w:proofErr w:type="spellStart"/>
      <w:r w:rsidRPr="007F3F6A">
        <w:rPr>
          <w:rFonts w:cs="Times New Roman" w:eastAsia="Calibri" w:hAnsi="Calibri" w:ascii="Calibri"/>
          <w:lang w:val="en-US"/>
        </w:rPr>
        <w:t>banke</w:t>
      </w:r>
      <w:proofErr w:type="spellEnd"/>
      <w:r w:rsidRPr="007F3F6A">
        <w:rPr>
          <w:rFonts w:cs="Times New Roman" w:eastAsia="Calibri" w:hAnsi="Calibri" w:ascii="Calibri"/>
          <w:lang w:val="en-US"/>
        </w:rPr>
        <w:t xml:space="preserve">, </w:t>
      </w:r>
      <w:proofErr w:type="spellStart"/>
      <w:r w:rsidRPr="007F3F6A">
        <w:rPr>
          <w:rFonts w:cs="Times New Roman" w:eastAsia="Calibri" w:hAnsi="Calibri" w:ascii="Calibri"/>
          <w:lang w:val="en-US"/>
        </w:rPr>
        <w:t>d.d</w:t>
      </w:r>
      <w:proofErr w:type="spellEnd"/>
      <w:r w:rsidRPr="007F3F6A">
        <w:rPr>
          <w:rFonts w:cs="Times New Roman" w:eastAsia="Calibri" w:hAnsi="Calibri" w:ascii="Calibri"/>
          <w:lang w:val="en-US"/>
        </w:rPr>
        <w:t>.),</w:t>
      </w:r>
    </w:p>
    <w:p w:rsidRDefault="007F3F6A" w:rsidP="007F3F6A" w:rsidR="007F3F6A" w:rsidRPr="007F3F6A">
      <w:pPr>
        <w:spacing w:after="0"/>
        <w:jc w:val="both"/>
        <w:rPr>
          <w:rFonts w:cs="Times New Roman" w:eastAsia="Calibri" w:hAnsi="Calibri" w:ascii="Calibri"/>
          <w:lang w:val="en-US"/>
        </w:rPr>
      </w:pPr>
      <w:r w:rsidRPr="007F3F6A">
        <w:rPr>
          <w:rFonts w:cs="Times New Roman" w:eastAsia="Calibri" w:hAnsi="Calibri" w:ascii="Calibri"/>
          <w:lang w:val="en-US"/>
        </w:rPr>
        <w:t xml:space="preserve">c)  CENTAR ZA RESTRUKTURIRANJE </w:t>
      </w:r>
      <w:proofErr w:type="spellStart"/>
      <w:r w:rsidRPr="007F3F6A">
        <w:rPr>
          <w:rFonts w:cs="Times New Roman" w:eastAsia="Calibri" w:hAnsi="Calibri" w:ascii="Calibri"/>
          <w:lang w:val="en-US"/>
        </w:rPr>
        <w:t>i</w:t>
      </w:r>
      <w:proofErr w:type="spellEnd"/>
      <w:r w:rsidRPr="007F3F6A">
        <w:rPr>
          <w:rFonts w:cs="Times New Roman" w:eastAsia="Calibri" w:hAnsi="Calibri" w:ascii="Calibri"/>
          <w:lang w:val="en-US"/>
        </w:rPr>
        <w:t xml:space="preserve"> PRODAJU, </w:t>
      </w:r>
      <w:proofErr w:type="spellStart"/>
      <w:r w:rsidRPr="007F3F6A">
        <w:rPr>
          <w:rFonts w:cs="Times New Roman" w:eastAsia="Calibri" w:hAnsi="Calibri" w:ascii="Calibri"/>
          <w:lang w:val="en-US"/>
        </w:rPr>
        <w:t>iz</w:t>
      </w:r>
      <w:proofErr w:type="spellEnd"/>
      <w:r w:rsidRPr="007F3F6A">
        <w:rPr>
          <w:rFonts w:cs="Times New Roman" w:eastAsia="Calibri" w:hAnsi="Calibri" w:ascii="Calibri"/>
          <w:lang w:val="en-US"/>
        </w:rPr>
        <w:t xml:space="preserve"> </w:t>
      </w:r>
      <w:proofErr w:type="spellStart"/>
      <w:r w:rsidRPr="007F3F6A">
        <w:rPr>
          <w:rFonts w:cs="Times New Roman" w:eastAsia="Calibri" w:hAnsi="Calibri" w:ascii="Calibri"/>
          <w:lang w:val="en-US"/>
        </w:rPr>
        <w:t>Zagreba</w:t>
      </w:r>
      <w:proofErr w:type="spellEnd"/>
      <w:r w:rsidRPr="007F3F6A">
        <w:rPr>
          <w:rFonts w:cs="Times New Roman" w:eastAsia="Calibri" w:hAnsi="Calibri" w:ascii="Calibri"/>
          <w:lang w:val="en-US"/>
        </w:rPr>
        <w:t xml:space="preserve">, </w:t>
      </w:r>
      <w:proofErr w:type="spellStart"/>
      <w:r w:rsidRPr="007F3F6A">
        <w:rPr>
          <w:rFonts w:cs="Times New Roman" w:eastAsia="Calibri" w:hAnsi="Calibri" w:ascii="Calibri"/>
          <w:lang w:val="en-US"/>
        </w:rPr>
        <w:t>Ivana</w:t>
      </w:r>
      <w:proofErr w:type="spellEnd"/>
      <w:r w:rsidRPr="007F3F6A">
        <w:rPr>
          <w:rFonts w:cs="Times New Roman" w:eastAsia="Calibri" w:hAnsi="Calibri" w:ascii="Calibri"/>
          <w:lang w:val="en-US"/>
        </w:rPr>
        <w:t xml:space="preserve"> </w:t>
      </w:r>
      <w:proofErr w:type="spellStart"/>
      <w:r w:rsidRPr="007F3F6A">
        <w:rPr>
          <w:rFonts w:cs="Times New Roman" w:eastAsia="Calibri" w:hAnsi="Calibri" w:ascii="Calibri"/>
          <w:lang w:val="en-US"/>
        </w:rPr>
        <w:t>Lučića</w:t>
      </w:r>
      <w:proofErr w:type="spellEnd"/>
      <w:r w:rsidRPr="007F3F6A">
        <w:rPr>
          <w:rFonts w:cs="Times New Roman" w:eastAsia="Calibri" w:hAnsi="Calibri" w:ascii="Calibri"/>
          <w:lang w:val="en-US"/>
        </w:rPr>
        <w:t xml:space="preserve"> </w:t>
      </w:r>
      <w:proofErr w:type="gramStart"/>
      <w:r w:rsidRPr="007F3F6A">
        <w:rPr>
          <w:rFonts w:cs="Times New Roman" w:eastAsia="Calibri" w:hAnsi="Calibri" w:ascii="Calibri"/>
          <w:lang w:val="en-US"/>
        </w:rPr>
        <w:t>6.,</w:t>
      </w:r>
      <w:proofErr w:type="gramEnd"/>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d)  Eventualni drugi </w:t>
      </w:r>
      <w:proofErr w:type="spellStart"/>
      <w:r w:rsidRPr="007F3F6A">
        <w:rPr>
          <w:rFonts w:cs="Times New Roman" w:eastAsia="Times New Roman"/>
          <w:lang w:eastAsia="hr-HR"/>
        </w:rPr>
        <w:t>razlučni</w:t>
      </w:r>
      <w:proofErr w:type="spellEnd"/>
      <w:r w:rsidRPr="007F3F6A">
        <w:rPr>
          <w:rFonts w:cs="Times New Roman" w:eastAsia="Times New Roman"/>
          <w:lang w:eastAsia="hr-HR"/>
        </w:rPr>
        <w:t xml:space="preserve"> vjerovnici kao i stečajni vjerovnici Oglasom u „Narodne </w:t>
      </w: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      novine i preko e-Oglasne ploče ovog Suda.</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          </w:t>
      </w:r>
      <w:r w:rsidRPr="007F3F6A">
        <w:rPr>
          <w:rFonts w:cs="Times New Roman" w:eastAsia="Times New Roman"/>
          <w:b/>
          <w:lang w:eastAsia="hr-HR"/>
        </w:rPr>
        <w:t>3.</w:t>
      </w:r>
      <w:r w:rsidRPr="007F3F6A">
        <w:rPr>
          <w:rFonts w:cs="Times New Roman" w:eastAsia="Times New Roman"/>
          <w:lang w:eastAsia="hr-HR"/>
        </w:rPr>
        <w:t xml:space="preserve"> Pozivaju se vjerovnici koji polažu pravo na odvojeno namirenje na gore navedenoj i u ovome stečajnom postupku unovčenoj imovini Dužnika – osim gore navedenih </w:t>
      </w:r>
      <w:proofErr w:type="spellStart"/>
      <w:r w:rsidRPr="007F3F6A">
        <w:rPr>
          <w:rFonts w:cs="Times New Roman" w:eastAsia="Times New Roman"/>
          <w:lang w:eastAsia="hr-HR"/>
        </w:rPr>
        <w:t>razlučnih</w:t>
      </w:r>
      <w:proofErr w:type="spellEnd"/>
      <w:r w:rsidRPr="007F3F6A">
        <w:rPr>
          <w:rFonts w:cs="Times New Roman" w:eastAsia="Times New Roman"/>
          <w:lang w:eastAsia="hr-HR"/>
        </w:rPr>
        <w:t xml:space="preserve"> vjerovnika i kojih to pravo proizlazi utvrđenim iz zemljišnih knjiga - najkasnije na zakazanom ročištu to svoje pravo prijaviti i dostaviti dokaz o svom pravu na odvojeno namirenje te </w:t>
      </w:r>
      <w:r w:rsidRPr="007F3F6A">
        <w:rPr>
          <w:rFonts w:cs="Times New Roman" w:eastAsia="Times New Roman"/>
          <w:u w:val="single"/>
          <w:lang w:eastAsia="hr-HR"/>
        </w:rPr>
        <w:t>danu stjecanja</w:t>
      </w:r>
      <w:r w:rsidRPr="007F3F6A">
        <w:rPr>
          <w:rFonts w:cs="Times New Roman" w:eastAsia="Times New Roman"/>
          <w:lang w:eastAsia="hr-HR"/>
        </w:rPr>
        <w:t xml:space="preserve"> prava koji daje pravo na odvojeno namirenje.</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          Ovaj se Oglas javno objavljuje «Narodne novine» i na e-Oglasnoj ploči, što svim pozvanima služi kao poziv.</w:t>
      </w:r>
    </w:p>
    <w:p w:rsidRDefault="007F3F6A" w:rsidP="007F3F6A" w:rsidR="007F3F6A" w:rsidRPr="007F3F6A">
      <w:pPr>
        <w:spacing w:after="0"/>
        <w:jc w:val="center"/>
        <w:rPr>
          <w:rFonts w:cs="Times New Roman" w:eastAsia="Times New Roman"/>
          <w:lang w:eastAsia="hr-HR"/>
        </w:rPr>
      </w:pPr>
    </w:p>
    <w:p w:rsidRDefault="007F3F6A" w:rsidP="007F3F6A" w:rsidR="007F3F6A" w:rsidRPr="007F3F6A">
      <w:pPr>
        <w:spacing w:after="0"/>
        <w:jc w:val="center"/>
        <w:rPr>
          <w:rFonts w:cs="Times New Roman" w:eastAsia="Times New Roman"/>
          <w:lang w:eastAsia="hr-HR"/>
        </w:rPr>
      </w:pPr>
      <w:r w:rsidRPr="007F3F6A">
        <w:rPr>
          <w:rFonts w:cs="Times New Roman" w:eastAsia="Times New Roman"/>
          <w:lang w:eastAsia="hr-HR"/>
        </w:rPr>
        <w:t xml:space="preserve"> ( Broj: 14. St-114/2011., od 31. prosinca 2015. god.).</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DNA:    1. Narodne novine”, </w:t>
      </w:r>
      <w:smartTag w:element="place" w:uri="urn:schemas-microsoft-com:office:smarttags">
        <w:smartTag w:element="City" w:uri="urn:schemas-microsoft-com:office:smarttags">
          <w:r w:rsidRPr="007F3F6A">
            <w:rPr>
              <w:rFonts w:cs="Times New Roman" w:eastAsia="Times New Roman"/>
              <w:lang w:eastAsia="hr-HR"/>
            </w:rPr>
            <w:t>Zagreb</w:t>
          </w:r>
        </w:smartTag>
      </w:smartTag>
      <w:r w:rsidRPr="007F3F6A">
        <w:rPr>
          <w:rFonts w:cs="Times New Roman" w:eastAsia="Times New Roman"/>
          <w:lang w:eastAsia="hr-HR"/>
        </w:rPr>
        <w:t>, uz dopis,</w:t>
      </w: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              2. e-Oglasna ploča - rok do: 26. siječnja 2016. godine,</w:t>
      </w: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              3. Spis.</w:t>
      </w: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Split, dne 31. prosinca 2015. godine.                                      SUDAC:</w:t>
      </w:r>
    </w:p>
    <w:p w:rsidRDefault="007F3F6A" w:rsidP="007F3F6A" w:rsidR="007F3F6A" w:rsidRPr="007F3F6A">
      <w:pPr>
        <w:spacing w:after="0"/>
        <w:jc w:val="both"/>
        <w:rPr>
          <w:rFonts w:cs="Times New Roman" w:eastAsia="Times New Roman"/>
          <w:lang w:eastAsia="hr-HR"/>
        </w:rPr>
      </w:pPr>
      <w:r w:rsidRPr="007F3F6A">
        <w:rPr>
          <w:rFonts w:cs="Times New Roman" w:eastAsia="Times New Roman"/>
          <w:lang w:eastAsia="hr-HR"/>
        </w:rPr>
        <w:t xml:space="preserve">                                                                                               Jozo Ćaleta,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3F6A"/>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86257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2015.</izvorni_sadrzaj>
    <derivirana_varijabla naziv="DomainObject.DatumDonosenjaOdluke_1">31.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St-114/2011-1105</izvorni_sadrzaj>
    <derivirana_varijabla naziv="DomainObject.Oznaka_1">St-114/2011-1105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2015.</izvorni_sadrzaj>
    <derivirana_varijabla naziv="DomainObject.Datum_1">31. prosinca 2015.</derivirana_varijabla>
  </DomainObject.Datum>
  <DomainObject.PoslovniBrojDokumenta>
    <izvorni_sadrzaj>St-114/2011-1105</izvorni_sadrzaj>
    <derivirana_varijabla naziv="DomainObject.PoslovniBrojDokumenta_1">St-114/2011-1105</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41D86B-E943-4550-A652-098442E199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569</properties:Words>
  <properties:Characters>3198</properties:Characters>
  <properties:Lines>96</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2015-12-31T07:39:00Z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St-114/2011-1105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