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3c12a" w14:paraId="783c12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3F22DC" w:rsidR="003F22DC">
      <w:pPr>
        <w:spacing w:after="0"/>
      </w:pPr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A3849">
        <w:t xml:space="preserve"> </w:t>
      </w:r>
      <w:r w:rsidR="003F22DC">
        <w:rPr>
          <w:color w:val="000000"/>
        </w:rPr>
        <w:t xml:space="preserve">REPUBLIKA HRVATSKA </w:t>
      </w:r>
    </w:p>
    <w:p w:rsidRDefault="003F22DC" w:rsidP="003F22DC" w:rsidR="003F22DC">
      <w:pPr>
        <w:spacing w:after="0"/>
      </w:pPr>
      <w:r>
        <w:rPr>
          <w:color w:val="000000"/>
        </w:rPr>
        <w:t>TRGOVAČKI SUD U OSIJEKU</w:t>
      </w:r>
    </w:p>
    <w:p w:rsidRDefault="003F22DC" w:rsidP="003F22DC" w:rsidR="003F22DC">
      <w:pPr>
        <w:spacing w:after="0"/>
      </w:pPr>
      <w:r>
        <w:rPr>
          <w:color w:val="000000"/>
        </w:rPr>
        <w:t xml:space="preserve">STALNA SLUŽBA  </w:t>
      </w:r>
      <w:r w:rsidR="009035E0">
        <w:rPr>
          <w:color w:val="000000"/>
        </w:rPr>
        <w:t>U SLAVONSKOM BRODU</w:t>
      </w:r>
    </w:p>
    <w:p w:rsidRDefault="003F22DC" w:rsidP="003F22DC" w:rsidR="003F22DC">
      <w:pPr>
        <w:spacing w:after="0"/>
      </w:pPr>
      <w:r>
        <w:rPr>
          <w:color w:val="000000"/>
        </w:rPr>
        <w:t xml:space="preserve"> Trg pobjede 13,35000 SLAVONSKI BROD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2509C7">
        <w:rPr>
          <w:color w:val="000000"/>
        </w:rPr>
        <w:tab/>
      </w:r>
      <w:r>
        <w:rPr>
          <w:color w:val="000000"/>
        </w:rPr>
        <w:t>3  St-409/2012-91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Default="003F22DC" w:rsidP="002509C7" w:rsidR="003F22DC">
      <w:pPr>
        <w:spacing w:after="0"/>
        <w:ind w:firstLine="708" w:left="2124"/>
      </w:pPr>
      <w:r>
        <w:rPr>
          <w:color w:val="000000"/>
        </w:rPr>
        <w:t>R</w:t>
      </w:r>
      <w:r w:rsidR="002509C7">
        <w:rPr>
          <w:color w:val="000000"/>
        </w:rPr>
        <w:t xml:space="preserve"> </w:t>
      </w:r>
      <w:r>
        <w:rPr>
          <w:color w:val="000000"/>
        </w:rPr>
        <w:t>E</w:t>
      </w:r>
      <w:r w:rsidR="002509C7">
        <w:rPr>
          <w:color w:val="000000"/>
        </w:rPr>
        <w:t xml:space="preserve"> </w:t>
      </w:r>
      <w:r>
        <w:rPr>
          <w:color w:val="000000"/>
        </w:rPr>
        <w:t>P</w:t>
      </w:r>
      <w:r w:rsidR="002509C7">
        <w:rPr>
          <w:color w:val="000000"/>
        </w:rPr>
        <w:t xml:space="preserve"> </w:t>
      </w:r>
      <w:r>
        <w:rPr>
          <w:color w:val="000000"/>
        </w:rPr>
        <w:t>U</w:t>
      </w:r>
      <w:r w:rsidR="002509C7">
        <w:rPr>
          <w:color w:val="000000"/>
        </w:rPr>
        <w:t xml:space="preserve"> </w:t>
      </w:r>
      <w:r>
        <w:rPr>
          <w:color w:val="000000"/>
        </w:rPr>
        <w:t>B</w:t>
      </w:r>
      <w:r w:rsidR="002509C7">
        <w:rPr>
          <w:color w:val="000000"/>
        </w:rPr>
        <w:t xml:space="preserve"> </w:t>
      </w:r>
      <w:r>
        <w:rPr>
          <w:color w:val="000000"/>
        </w:rPr>
        <w:t>L</w:t>
      </w:r>
      <w:r w:rsidR="002509C7">
        <w:rPr>
          <w:color w:val="000000"/>
        </w:rPr>
        <w:t xml:space="preserve"> </w:t>
      </w:r>
      <w:r>
        <w:rPr>
          <w:color w:val="000000"/>
        </w:rPr>
        <w:t>I</w:t>
      </w:r>
      <w:r w:rsidR="002509C7">
        <w:rPr>
          <w:color w:val="000000"/>
        </w:rPr>
        <w:t xml:space="preserve"> </w:t>
      </w:r>
      <w:r>
        <w:rPr>
          <w:color w:val="000000"/>
        </w:rPr>
        <w:t>K</w:t>
      </w:r>
      <w:r w:rsidR="002509C7">
        <w:rPr>
          <w:color w:val="000000"/>
        </w:rPr>
        <w:t xml:space="preserve"> </w:t>
      </w:r>
      <w:r>
        <w:rPr>
          <w:color w:val="000000"/>
        </w:rPr>
        <w:t>A</w:t>
      </w:r>
      <w:r w:rsidR="002509C7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="002509C7">
        <w:rPr>
          <w:color w:val="000000"/>
        </w:rPr>
        <w:t xml:space="preserve"> </w:t>
      </w:r>
      <w:r>
        <w:rPr>
          <w:color w:val="000000"/>
        </w:rPr>
        <w:t>H</w:t>
      </w:r>
      <w:r w:rsidR="002509C7">
        <w:rPr>
          <w:color w:val="000000"/>
        </w:rPr>
        <w:t xml:space="preserve"> </w:t>
      </w:r>
      <w:r>
        <w:rPr>
          <w:color w:val="000000"/>
        </w:rPr>
        <w:t>R</w:t>
      </w:r>
      <w:r w:rsidR="002509C7">
        <w:rPr>
          <w:color w:val="000000"/>
        </w:rPr>
        <w:t xml:space="preserve"> </w:t>
      </w:r>
      <w:r>
        <w:rPr>
          <w:color w:val="000000"/>
        </w:rPr>
        <w:t>V</w:t>
      </w:r>
      <w:r w:rsidR="002509C7">
        <w:rPr>
          <w:color w:val="000000"/>
        </w:rPr>
        <w:t xml:space="preserve"> </w:t>
      </w:r>
      <w:r>
        <w:rPr>
          <w:color w:val="000000"/>
        </w:rPr>
        <w:t>A</w:t>
      </w:r>
      <w:r w:rsidR="002509C7">
        <w:rPr>
          <w:color w:val="000000"/>
        </w:rPr>
        <w:t xml:space="preserve"> </w:t>
      </w:r>
      <w:r>
        <w:rPr>
          <w:color w:val="000000"/>
        </w:rPr>
        <w:t>T</w:t>
      </w:r>
      <w:r w:rsidR="002509C7">
        <w:rPr>
          <w:color w:val="000000"/>
        </w:rPr>
        <w:t xml:space="preserve"> </w:t>
      </w:r>
      <w:r>
        <w:rPr>
          <w:color w:val="000000"/>
        </w:rPr>
        <w:t>S</w:t>
      </w:r>
      <w:r w:rsidR="002509C7">
        <w:rPr>
          <w:color w:val="000000"/>
        </w:rPr>
        <w:t xml:space="preserve"> </w:t>
      </w:r>
      <w:r>
        <w:rPr>
          <w:color w:val="000000"/>
        </w:rPr>
        <w:t>K</w:t>
      </w:r>
      <w:r w:rsidR="002509C7">
        <w:rPr>
          <w:color w:val="000000"/>
        </w:rPr>
        <w:t xml:space="preserve"> </w:t>
      </w:r>
      <w:r>
        <w:rPr>
          <w:color w:val="000000"/>
        </w:rPr>
        <w:t>A</w:t>
      </w:r>
    </w:p>
    <w:p w:rsidRDefault="003F22DC" w:rsidP="002509C7" w:rsidR="003F22DC">
      <w:pPr>
        <w:spacing w:after="0"/>
        <w:jc w:val="center"/>
      </w:pPr>
      <w:r>
        <w:rPr>
          <w:color w:val="000000"/>
        </w:rPr>
        <w:t xml:space="preserve">R J E Š E N J E   </w:t>
      </w:r>
    </w:p>
    <w:p w:rsidRDefault="003F22DC" w:rsidP="002509C7" w:rsidR="003F22DC">
      <w:pPr>
        <w:spacing w:after="0"/>
        <w:jc w:val="center"/>
      </w:pPr>
    </w:p>
    <w:p w:rsidRDefault="003F22DC" w:rsidP="003F22DC" w:rsidR="003F22DC">
      <w:pPr>
        <w:spacing w:after="0"/>
        <w:rPr>
          <w:color w:val="000000"/>
        </w:rPr>
      </w:pPr>
      <w:r>
        <w:rPr>
          <w:color w:val="000000"/>
        </w:rPr>
        <w:t xml:space="preserve">            TRGOVAČKI SUD U OSIJEKU STALNA SLUŽBA U  SLAVONSKOM BRODU po stečajnoj sutkinji Danieli Martini Maoduš u stečajnom postupku nad stečajnim dužnikom TRENTO PROMET d.o.o.  u stečaju, </w:t>
      </w:r>
      <w:proofErr w:type="spellStart"/>
      <w:r>
        <w:rPr>
          <w:color w:val="000000"/>
        </w:rPr>
        <w:t>Ivandol</w:t>
      </w:r>
      <w:proofErr w:type="spellEnd"/>
      <w:r>
        <w:rPr>
          <w:color w:val="000000"/>
        </w:rPr>
        <w:t xml:space="preserve"> 58, Brestovac, OIB  35238979687,  dana  2.    ožujak  2018.   </w:t>
      </w:r>
    </w:p>
    <w:p w:rsidRDefault="003F22DC" w:rsidP="003F22DC" w:rsidR="003F22DC">
      <w:pPr>
        <w:spacing w:after="0"/>
      </w:pPr>
      <w:r>
        <w:rPr>
          <w:color w:val="000000"/>
        </w:rPr>
        <w:t xml:space="preserve">                                   </w:t>
      </w:r>
    </w:p>
    <w:p w:rsidRDefault="008A3849" w:rsidP="008A3849" w:rsidR="008A3849">
      <w:r>
        <w:t xml:space="preserve">                                                                                   </w:t>
      </w:r>
    </w:p>
    <w:p w:rsidRDefault="008A3849" w:rsidP="008A3849" w:rsidR="008A3849">
      <w:pPr>
        <w:jc w:val="center"/>
        <w:rPr>
          <w:color w:val="222222"/>
        </w:rPr>
      </w:pPr>
      <w:r>
        <w:rPr>
          <w:color w:val="222222"/>
        </w:rPr>
        <w:t>r i j e š i o   j e</w:t>
      </w:r>
    </w:p>
    <w:p w:rsidRDefault="008A3849" w:rsidP="0067581A" w:rsidR="00374E4E">
      <w:pPr>
        <w:ind w:firstLine="360"/>
        <w:jc w:val="both"/>
        <w:rPr>
          <w:color w:val="222222"/>
        </w:rPr>
      </w:pPr>
      <w:r>
        <w:rPr>
          <w:color w:val="222222"/>
        </w:rPr>
        <w:t xml:space="preserve">Određuje se prodaja u stečajnom postupku </w:t>
      </w:r>
      <w:r w:rsidR="0067581A">
        <w:rPr>
          <w:color w:val="222222"/>
        </w:rPr>
        <w:t xml:space="preserve"> pokretnina stečajnog dužnika pod </w:t>
      </w:r>
      <w:proofErr w:type="spellStart"/>
      <w:r w:rsidR="0067581A">
        <w:rPr>
          <w:color w:val="222222"/>
        </w:rPr>
        <w:t>razlučnim</w:t>
      </w:r>
      <w:proofErr w:type="spellEnd"/>
      <w:r w:rsidR="0067581A">
        <w:rPr>
          <w:color w:val="222222"/>
        </w:rPr>
        <w:t xml:space="preserve"> pravom i to: </w:t>
      </w:r>
    </w:p>
    <w:tbl>
      <w:tblPr>
        <w:tblW w:type="auto" w:w="0"/>
        <w:tblInd w:type="dxa" w:w="55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4A0" w:noVBand="1" w:noHBand="0" w:lastColumn="0" w:firstColumn="1" w:lastRow="0" w:firstRow="1"/>
      </w:tblPr>
      <w:tblGrid>
        <w:gridCol w:w="450"/>
        <w:gridCol w:w="7380"/>
        <w:gridCol w:w="1815"/>
      </w:tblGrid>
      <w:tr w:rsidTr="002509C7" w:rsidR="002509C7">
        <w:tc>
          <w:tcPr>
            <w:tcW w:type="dxa" w:w="4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2509C7" w:rsidR="002509C7">
            <w:pPr>
              <w:pStyle w:val="Sadrajitablice"/>
              <w:jc w:val="center"/>
              <w:rPr>
                <w:rFonts w:hint="eastAsia"/>
              </w:rPr>
            </w:pPr>
            <w:proofErr w:type="spellStart"/>
            <w:r>
              <w:rPr>
                <w:rFonts w:hAnsi="Times New Roman" w:ascii="Times New Roman"/>
                <w:b/>
                <w:bCs/>
                <w:sz w:val="22"/>
                <w:szCs w:val="22"/>
              </w:rPr>
              <w:t>Rb</w:t>
            </w:r>
            <w:proofErr w:type="spellEnd"/>
          </w:p>
        </w:tc>
        <w:tc>
          <w:tcPr>
            <w:tcW w:type="dxa" w:w="738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2509C7" w:rsidR="002509C7">
            <w:pPr>
              <w:pStyle w:val="Sadrajitablice"/>
              <w:jc w:val="center"/>
              <w:rPr>
                <w:rFonts w:hint="eastAsia"/>
              </w:rPr>
            </w:pPr>
            <w:r>
              <w:rPr>
                <w:rFonts w:hAnsi="Times New Roman" w:ascii="Times New Roman"/>
                <w:b/>
                <w:bCs/>
                <w:sz w:val="22"/>
                <w:szCs w:val="22"/>
              </w:rPr>
              <w:t>Naziv opreme</w:t>
            </w:r>
          </w:p>
        </w:tc>
        <w:tc>
          <w:tcPr>
            <w:tcW w:type="dxa" w:w="181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2509C7" w:rsidR="002509C7">
            <w:pPr>
              <w:pStyle w:val="Sadrajitablice"/>
              <w:jc w:val="center"/>
              <w:rPr>
                <w:rFonts w:hint="eastAsia"/>
              </w:rPr>
            </w:pPr>
            <w:r>
              <w:rPr>
                <w:rFonts w:hAnsi="Times New Roman" w:ascii="Times New Roman"/>
                <w:b/>
                <w:bCs/>
                <w:sz w:val="22"/>
                <w:szCs w:val="22"/>
              </w:rPr>
              <w:t xml:space="preserve">Tržišna </w:t>
            </w:r>
          </w:p>
          <w:p w:rsidRDefault="002509C7" w:rsidR="002509C7">
            <w:pPr>
              <w:pStyle w:val="Sadrajitablice"/>
              <w:jc w:val="center"/>
              <w:rPr>
                <w:rFonts w:hint="eastAsia"/>
              </w:rPr>
            </w:pPr>
            <w:r>
              <w:rPr>
                <w:rFonts w:hAnsi="Times New Roman" w:ascii="Times New Roman"/>
                <w:b/>
                <w:bCs/>
                <w:sz w:val="22"/>
                <w:szCs w:val="22"/>
              </w:rPr>
              <w:t>vrijednost prema procjeni vještaka</w:t>
            </w:r>
          </w:p>
        </w:tc>
      </w:tr>
      <w:tr w:rsidTr="002509C7" w:rsidR="002509C7">
        <w:tc>
          <w:tcPr>
            <w:tcW w:type="dxa" w:w="45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2509C7" w:rsidR="002509C7">
            <w:pPr>
              <w:pStyle w:val="Sadrajitablice"/>
              <w:jc w:val="center"/>
              <w:rPr>
                <w:rFonts w:hint="eastAsia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1.</w:t>
            </w:r>
          </w:p>
        </w:tc>
        <w:tc>
          <w:tcPr>
            <w:tcW w:type="dxa" w:w="73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2509C7" w:rsidR="002509C7">
            <w:pPr>
              <w:suppressAutoHyphens/>
              <w:jc w:val="both"/>
              <w:rPr>
                <w:rFonts w:cs="Lucida Sans" w:eastAsia="SimSun" w:hAnsi="Liberation Serif" w:ascii="Liberation Serif" w:hint="eastAsia"/>
                <w:kern w:val="2"/>
                <w:lang w:bidi="hi-IN" w:eastAsia="zh-CN"/>
              </w:rPr>
            </w:pPr>
            <w:r>
              <w:rPr>
                <w:sz w:val="22"/>
                <w:szCs w:val="22"/>
              </w:rPr>
              <w:t xml:space="preserve">Proizvodnja ozona, proizvođač SEVERN TRENT SERVICES, USA, model JPS-50GPM, kapacitet 50 </w:t>
            </w:r>
            <w:proofErr w:type="spellStart"/>
            <w:r>
              <w:rPr>
                <w:sz w:val="22"/>
                <w:szCs w:val="22"/>
              </w:rPr>
              <w:t>gal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per</w:t>
            </w:r>
            <w:proofErr w:type="spellEnd"/>
            <w:r>
              <w:rPr>
                <w:sz w:val="22"/>
                <w:szCs w:val="22"/>
              </w:rPr>
              <w:t xml:space="preserve"> min = 2000 lit/h, serijski broj: 91297/J6541</w:t>
            </w:r>
          </w:p>
        </w:tc>
        <w:tc>
          <w:tcPr>
            <w:tcW w:type="dxa" w:w="1815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2509C7" w:rsidR="002509C7">
            <w:pPr>
              <w:pStyle w:val="Sadrajitablice"/>
              <w:jc w:val="right"/>
              <w:rPr>
                <w:rFonts w:hint="eastAsia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105.000,00 kn</w:t>
            </w:r>
          </w:p>
        </w:tc>
      </w:tr>
      <w:tr w:rsidTr="002509C7" w:rsidR="002509C7">
        <w:tc>
          <w:tcPr>
            <w:tcW w:type="dxa" w:w="45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2509C7" w:rsidR="002509C7">
            <w:pPr>
              <w:pStyle w:val="Sadrajitablice"/>
              <w:jc w:val="center"/>
              <w:rPr>
                <w:rFonts w:hint="eastAsia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2.</w:t>
            </w:r>
          </w:p>
        </w:tc>
        <w:tc>
          <w:tcPr>
            <w:tcW w:type="dxa" w:w="73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2509C7" w:rsidR="002509C7">
            <w:pPr>
              <w:ind w:right="113"/>
              <w:jc w:val="both"/>
              <w:rPr>
                <w:rFonts w:cs="Lucida Sans" w:eastAsia="SimSun" w:hAnsi="Liberation Serif" w:ascii="Liberation Serif" w:hint="eastAsia"/>
                <w:kern w:val="2"/>
                <w:lang w:bidi="hi-IN" w:eastAsia="zh-CN"/>
              </w:rPr>
            </w:pPr>
            <w:r>
              <w:rPr>
                <w:sz w:val="22"/>
                <w:szCs w:val="22"/>
              </w:rPr>
              <w:t>Linija za proizvodnju sokova i punjenje u staklene boce, proizvođač CRONES tip AD2000, koja se sastoji od:</w:t>
            </w:r>
          </w:p>
          <w:p w:rsidRDefault="002509C7" w:rsidR="002509C7">
            <w:pPr>
              <w:ind w:right="113"/>
              <w:jc w:val="both"/>
            </w:pPr>
            <w:r>
              <w:rPr>
                <w:sz w:val="22"/>
                <w:szCs w:val="22"/>
              </w:rPr>
              <w:t xml:space="preserve">-peračica boca, </w:t>
            </w:r>
          </w:p>
          <w:p w:rsidRDefault="002509C7" w:rsidR="002509C7">
            <w:pPr>
              <w:ind w:right="113"/>
              <w:jc w:val="both"/>
            </w:pPr>
            <w:r>
              <w:rPr>
                <w:sz w:val="22"/>
                <w:szCs w:val="22"/>
              </w:rPr>
              <w:t xml:space="preserve">-spremnik sirupa vol 500 l, </w:t>
            </w:r>
          </w:p>
          <w:p w:rsidRDefault="002509C7" w:rsidR="002509C7">
            <w:pPr>
              <w:ind w:right="113"/>
              <w:jc w:val="both"/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čepilica</w:t>
            </w:r>
            <w:proofErr w:type="spellEnd"/>
            <w:r>
              <w:rPr>
                <w:sz w:val="22"/>
                <w:szCs w:val="22"/>
              </w:rPr>
              <w:t xml:space="preserve"> boca sa 5 mjesta</w:t>
            </w:r>
          </w:p>
          <w:p w:rsidRDefault="002509C7" w:rsidR="002509C7">
            <w:pPr>
              <w:ind w:right="113"/>
              <w:jc w:val="both"/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punilica</w:t>
            </w:r>
            <w:proofErr w:type="spellEnd"/>
            <w:r>
              <w:rPr>
                <w:sz w:val="22"/>
                <w:szCs w:val="22"/>
              </w:rPr>
              <w:t xml:space="preserve"> boca sa 12 mjesta,</w:t>
            </w:r>
          </w:p>
          <w:p w:rsidRDefault="002509C7" w:rsidR="002509C7">
            <w:pPr>
              <w:ind w:right="113"/>
              <w:jc w:val="both"/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etiketirka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Default="002509C7" w:rsidR="002509C7">
            <w:pPr>
              <w:suppressAutoHyphens/>
              <w:ind w:right="113"/>
              <w:jc w:val="both"/>
              <w:rPr>
                <w:rFonts w:cs="Lucida Sans" w:eastAsia="SimSun" w:hAnsi="Liberation Serif" w:ascii="Liberation Serif" w:hint="eastAsia"/>
                <w:kern w:val="2"/>
                <w:lang w:bidi="hi-IN" w:eastAsia="zh-CN"/>
              </w:rPr>
            </w:pPr>
            <w:r>
              <w:rPr>
                <w:sz w:val="22"/>
                <w:szCs w:val="22"/>
              </w:rPr>
              <w:t>-stroj za miješanje (</w:t>
            </w:r>
            <w:proofErr w:type="spellStart"/>
            <w:r>
              <w:rPr>
                <w:sz w:val="22"/>
                <w:szCs w:val="22"/>
              </w:rPr>
              <w:t>premix</w:t>
            </w:r>
            <w:proofErr w:type="spellEnd"/>
            <w:r>
              <w:rPr>
                <w:sz w:val="22"/>
                <w:szCs w:val="22"/>
              </w:rPr>
              <w:t>) tip PIRZER, serijski broj: 0097</w:t>
            </w:r>
          </w:p>
        </w:tc>
        <w:tc>
          <w:tcPr>
            <w:tcW w:type="dxa" w:w="1815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2509C7" w:rsidR="002509C7">
            <w:pPr>
              <w:pStyle w:val="Sadrajitablice"/>
              <w:jc w:val="right"/>
              <w:rPr>
                <w:rFonts w:hint="eastAsia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115.200,00 kn</w:t>
            </w:r>
          </w:p>
        </w:tc>
      </w:tr>
      <w:tr w:rsidTr="002509C7" w:rsidR="002509C7">
        <w:tc>
          <w:tcPr>
            <w:tcW w:type="dxa" w:w="45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2509C7" w:rsidR="002509C7">
            <w:pPr>
              <w:pStyle w:val="Sadrajitablice"/>
              <w:jc w:val="center"/>
              <w:rPr>
                <w:rFonts w:hint="eastAsia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3.</w:t>
            </w:r>
          </w:p>
        </w:tc>
        <w:tc>
          <w:tcPr>
            <w:tcW w:type="dxa" w:w="73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2509C7" w:rsidR="002509C7">
            <w:pPr>
              <w:ind w:right="57"/>
              <w:jc w:val="both"/>
              <w:rPr>
                <w:rFonts w:cs="Lucida Sans" w:eastAsia="SimSun" w:hAnsi="Liberation Serif" w:ascii="Liberation Serif" w:hint="eastAsia"/>
                <w:kern w:val="2"/>
                <w:lang w:bidi="hi-IN" w:eastAsia="zh-CN"/>
              </w:rPr>
            </w:pPr>
            <w:r>
              <w:rPr>
                <w:sz w:val="22"/>
                <w:szCs w:val="22"/>
              </w:rPr>
              <w:t>Linija za proizvodnju sokova i punjenje u pet boce, proizvođač VISITRON tip VK PET 12/20/4S, koja se sastoji od:</w:t>
            </w:r>
          </w:p>
          <w:p w:rsidRDefault="002509C7" w:rsidR="002509C7">
            <w:pPr>
              <w:ind w:right="57"/>
              <w:jc w:val="both"/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punilica</w:t>
            </w:r>
            <w:proofErr w:type="spellEnd"/>
            <w:r>
              <w:rPr>
                <w:sz w:val="22"/>
                <w:szCs w:val="22"/>
              </w:rPr>
              <w:t xml:space="preserve"> tip AIS 20/VK24/6S, </w:t>
            </w:r>
          </w:p>
          <w:p w:rsidRDefault="002509C7" w:rsidR="002509C7">
            <w:pPr>
              <w:ind w:right="57"/>
              <w:jc w:val="both"/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etiketirka</w:t>
            </w:r>
            <w:proofErr w:type="spellEnd"/>
            <w:r>
              <w:rPr>
                <w:sz w:val="22"/>
                <w:szCs w:val="22"/>
              </w:rPr>
              <w:t xml:space="preserve"> tip VIPEL-2, </w:t>
            </w:r>
          </w:p>
          <w:p w:rsidRDefault="002509C7" w:rsidR="002509C7">
            <w:pPr>
              <w:ind w:right="57"/>
              <w:jc w:val="both"/>
            </w:pPr>
            <w:r>
              <w:rPr>
                <w:sz w:val="22"/>
                <w:szCs w:val="22"/>
              </w:rPr>
              <w:lastRenderedPageBreak/>
              <w:t>-stroj za miješanje (</w:t>
            </w:r>
            <w:proofErr w:type="spellStart"/>
            <w:r>
              <w:rPr>
                <w:sz w:val="22"/>
                <w:szCs w:val="22"/>
              </w:rPr>
              <w:t>premix</w:t>
            </w:r>
            <w:proofErr w:type="spellEnd"/>
            <w:r>
              <w:rPr>
                <w:sz w:val="22"/>
                <w:szCs w:val="22"/>
              </w:rPr>
              <w:t>) tip JAKU PM-E-S-60, tv. broj: 2167-(2xPM-E-S-30)</w:t>
            </w:r>
          </w:p>
          <w:p w:rsidRDefault="002509C7" w:rsidR="002509C7">
            <w:pPr>
              <w:ind w:right="57"/>
              <w:jc w:val="both"/>
            </w:pPr>
            <w:r>
              <w:rPr>
                <w:sz w:val="22"/>
                <w:szCs w:val="22"/>
              </w:rPr>
              <w:t xml:space="preserve">-transportna traka </w:t>
            </w:r>
          </w:p>
          <w:p w:rsidRDefault="002509C7" w:rsidR="002509C7">
            <w:pPr>
              <w:suppressAutoHyphens/>
              <w:ind w:right="57"/>
              <w:jc w:val="both"/>
              <w:rPr>
                <w:rFonts w:cs="Lucida Sans" w:eastAsia="SimSun" w:hAnsi="Liberation Serif" w:ascii="Liberation Serif" w:hint="eastAsia"/>
                <w:kern w:val="2"/>
                <w:lang w:bidi="hi-IN" w:eastAsia="zh-CN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cip</w:t>
            </w:r>
            <w:proofErr w:type="spellEnd"/>
            <w:r>
              <w:rPr>
                <w:sz w:val="22"/>
                <w:szCs w:val="22"/>
              </w:rPr>
              <w:t xml:space="preserve"> postrojenje tip CIP-VIPCIP-1</w:t>
            </w:r>
          </w:p>
        </w:tc>
        <w:tc>
          <w:tcPr>
            <w:tcW w:type="dxa" w:w="1815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2509C7" w:rsidR="002509C7">
            <w:pPr>
              <w:pStyle w:val="Sadrajitablice"/>
              <w:jc w:val="right"/>
              <w:rPr>
                <w:rFonts w:hint="eastAsia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lastRenderedPageBreak/>
              <w:t>51.000,00 kn</w:t>
            </w:r>
          </w:p>
        </w:tc>
      </w:tr>
      <w:tr w:rsidTr="002509C7" w:rsidR="002509C7">
        <w:tc>
          <w:tcPr>
            <w:tcW w:type="dxa" w:w="45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2509C7" w:rsidR="002509C7">
            <w:pPr>
              <w:pStyle w:val="Sadrajitablice"/>
              <w:jc w:val="center"/>
              <w:rPr>
                <w:rFonts w:hint="eastAsia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lastRenderedPageBreak/>
              <w:t>4.</w:t>
            </w:r>
          </w:p>
        </w:tc>
        <w:tc>
          <w:tcPr>
            <w:tcW w:type="dxa" w:w="73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2509C7" w:rsidR="002509C7">
            <w:pPr>
              <w:suppressAutoHyphens/>
              <w:ind w:right="-113"/>
              <w:jc w:val="both"/>
              <w:rPr>
                <w:rFonts w:cs="Lucida Sans" w:eastAsia="SimSun" w:hAnsi="Liberation Serif" w:ascii="Liberation Serif" w:hint="eastAsia"/>
                <w:kern w:val="2"/>
                <w:lang w:bidi="hi-IN" w:eastAsia="zh-CN"/>
              </w:rPr>
            </w:pPr>
            <w:proofErr w:type="spellStart"/>
            <w:r>
              <w:rPr>
                <w:sz w:val="22"/>
                <w:szCs w:val="22"/>
              </w:rPr>
              <w:t>Etiketirka</w:t>
            </w:r>
            <w:proofErr w:type="spellEnd"/>
            <w:r>
              <w:rPr>
                <w:sz w:val="22"/>
                <w:szCs w:val="22"/>
              </w:rPr>
              <w:t xml:space="preserve"> ROLLINA tip 6-480 H</w:t>
            </w:r>
          </w:p>
        </w:tc>
        <w:tc>
          <w:tcPr>
            <w:tcW w:type="dxa" w:w="1815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2509C7" w:rsidR="002509C7">
            <w:pPr>
              <w:pStyle w:val="Sadrajitablice"/>
              <w:jc w:val="right"/>
              <w:rPr>
                <w:rFonts w:hint="eastAsia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32.000,00 kn</w:t>
            </w:r>
          </w:p>
        </w:tc>
      </w:tr>
      <w:tr w:rsidTr="002509C7" w:rsidR="002509C7">
        <w:tc>
          <w:tcPr>
            <w:tcW w:type="dxa" w:w="45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2509C7" w:rsidR="002509C7">
            <w:pPr>
              <w:pStyle w:val="Sadrajitablice"/>
              <w:jc w:val="center"/>
              <w:rPr>
                <w:rFonts w:hint="eastAsia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5.</w:t>
            </w:r>
          </w:p>
        </w:tc>
        <w:tc>
          <w:tcPr>
            <w:tcW w:type="dxa" w:w="73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2509C7" w:rsidR="002509C7">
            <w:pPr>
              <w:suppressAutoHyphens/>
              <w:ind w:right="-113"/>
              <w:jc w:val="both"/>
              <w:rPr>
                <w:rFonts w:cs="Lucida Sans" w:eastAsia="SimSun" w:hAnsi="Liberation Serif" w:ascii="Liberation Serif" w:hint="eastAsia"/>
                <w:kern w:val="2"/>
                <w:lang w:bidi="hi-IN" w:eastAsia="zh-CN"/>
              </w:rPr>
            </w:pPr>
            <w:proofErr w:type="spellStart"/>
            <w:r>
              <w:rPr>
                <w:sz w:val="22"/>
                <w:szCs w:val="22"/>
              </w:rPr>
              <w:t>Pakirka</w:t>
            </w:r>
            <w:proofErr w:type="spellEnd"/>
            <w:r>
              <w:rPr>
                <w:sz w:val="22"/>
                <w:szCs w:val="22"/>
              </w:rPr>
              <w:t xml:space="preserve"> VIRO tip PPPTAZ 600/SU/T</w:t>
            </w:r>
          </w:p>
        </w:tc>
        <w:tc>
          <w:tcPr>
            <w:tcW w:type="dxa" w:w="1815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2509C7" w:rsidR="002509C7">
            <w:pPr>
              <w:pStyle w:val="Sadrajitablice"/>
              <w:jc w:val="right"/>
              <w:rPr>
                <w:rFonts w:hint="eastAsia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22.500,00 kn</w:t>
            </w:r>
          </w:p>
        </w:tc>
      </w:tr>
      <w:tr w:rsidTr="002509C7" w:rsidR="002509C7">
        <w:tc>
          <w:tcPr>
            <w:tcW w:type="dxa" w:w="45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2509C7" w:rsidR="002509C7">
            <w:pPr>
              <w:pStyle w:val="Sadrajitablice"/>
              <w:jc w:val="center"/>
              <w:rPr>
                <w:rFonts w:hint="eastAsia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6.</w:t>
            </w:r>
          </w:p>
        </w:tc>
        <w:tc>
          <w:tcPr>
            <w:tcW w:type="dxa" w:w="73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2509C7" w:rsidR="002509C7">
            <w:pPr>
              <w:suppressAutoHyphens/>
              <w:jc w:val="both"/>
              <w:rPr>
                <w:rFonts w:cs="Lucida Sans" w:eastAsia="SimSun" w:hAnsi="Liberation Serif" w:ascii="Liberation Serif" w:hint="eastAsia"/>
                <w:kern w:val="2"/>
                <w:lang w:bidi="hi-IN" w:eastAsia="zh-CN"/>
              </w:rPr>
            </w:pPr>
            <w:r>
              <w:rPr>
                <w:sz w:val="22"/>
                <w:szCs w:val="22"/>
              </w:rPr>
              <w:t>Viličar STEINBOCK QX 30 D, nosivost do 2600 kg, nosivost 3000 kg, tv. broj: 026136</w:t>
            </w:r>
          </w:p>
        </w:tc>
        <w:tc>
          <w:tcPr>
            <w:tcW w:type="dxa" w:w="1815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2509C7" w:rsidR="002509C7">
            <w:pPr>
              <w:pStyle w:val="Sadrajitablice"/>
              <w:jc w:val="right"/>
              <w:rPr>
                <w:rFonts w:hint="eastAsia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32.500,00 kn</w:t>
            </w:r>
          </w:p>
        </w:tc>
      </w:tr>
      <w:tr w:rsidTr="002509C7" w:rsidR="002509C7">
        <w:tc>
          <w:tcPr>
            <w:tcW w:type="dxa" w:w="45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2509C7" w:rsidR="002509C7">
            <w:pPr>
              <w:pStyle w:val="Sadrajitablice"/>
              <w:jc w:val="center"/>
              <w:rPr>
                <w:rFonts w:hint="eastAsia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7.</w:t>
            </w:r>
          </w:p>
        </w:tc>
        <w:tc>
          <w:tcPr>
            <w:tcW w:type="dxa" w:w="73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2509C7" w:rsidR="002509C7">
            <w:pPr>
              <w:suppressAutoHyphens/>
              <w:ind w:right="57"/>
              <w:jc w:val="both"/>
              <w:rPr>
                <w:rFonts w:cs="Lucida Sans" w:eastAsia="SimSun" w:hAnsi="Liberation Serif" w:ascii="Liberation Serif" w:hint="eastAsia"/>
                <w:kern w:val="2"/>
                <w:lang w:bidi="hi-IN" w:eastAsia="zh-CN"/>
              </w:rPr>
            </w:pPr>
            <w:r>
              <w:rPr>
                <w:sz w:val="22"/>
                <w:szCs w:val="22"/>
              </w:rPr>
              <w:t>Viličar STILL RX 20-16, nosivost do 1600 kg, nosivost 1600 kg, tv. broj: 516212005688</w:t>
            </w:r>
          </w:p>
        </w:tc>
        <w:tc>
          <w:tcPr>
            <w:tcW w:type="dxa" w:w="1815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2509C7" w:rsidR="002509C7">
            <w:pPr>
              <w:pStyle w:val="Sadrajitablice"/>
              <w:jc w:val="right"/>
              <w:rPr>
                <w:rFonts w:hint="eastAsia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60.750,00 kn</w:t>
            </w:r>
          </w:p>
        </w:tc>
      </w:tr>
      <w:tr w:rsidTr="002509C7" w:rsidR="002509C7">
        <w:tc>
          <w:tcPr>
            <w:tcW w:type="dxa" w:w="45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2509C7" w:rsidR="002509C7">
            <w:pPr>
              <w:pStyle w:val="Sadrajitablice"/>
              <w:jc w:val="center"/>
              <w:rPr>
                <w:rFonts w:hint="eastAsia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8.</w:t>
            </w:r>
          </w:p>
        </w:tc>
        <w:tc>
          <w:tcPr>
            <w:tcW w:type="dxa" w:w="73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2509C7" w:rsidR="002509C7">
            <w:pPr>
              <w:pStyle w:val="Sadrajitablice"/>
              <w:rPr>
                <w:rFonts w:hint="eastAsia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Laboratorijska oprema:</w:t>
            </w:r>
          </w:p>
          <w:p w:rsidRDefault="002509C7" w:rsidR="002509C7">
            <w:pPr>
              <w:pStyle w:val="Sadrajitablice"/>
              <w:rPr>
                <w:rFonts w:hint="eastAsia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-sterilizator G-</w:t>
            </w:r>
            <w:proofErr w:type="spellStart"/>
            <w:r>
              <w:rPr>
                <w:rFonts w:hAnsi="Times New Roman" w:ascii="Times New Roman"/>
                <w:sz w:val="22"/>
                <w:szCs w:val="22"/>
              </w:rPr>
              <w:t>Cell</w:t>
            </w:r>
            <w:proofErr w:type="spellEnd"/>
            <w:r>
              <w:rPr>
                <w:rFonts w:hAnsi="Times New Roman" w:ascii="Times New Roman"/>
                <w:sz w:val="22"/>
                <w:szCs w:val="22"/>
              </w:rPr>
              <w:t xml:space="preserve"> 015, </w:t>
            </w:r>
          </w:p>
          <w:p w:rsidRDefault="002509C7" w:rsidR="002509C7">
            <w:pPr>
              <w:pStyle w:val="Sadrajitablice"/>
              <w:rPr>
                <w:rFonts w:hint="eastAsia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 xml:space="preserve">-mikrovalna pećnica, </w:t>
            </w:r>
          </w:p>
          <w:p w:rsidRDefault="002509C7" w:rsidR="002509C7">
            <w:pPr>
              <w:pStyle w:val="Sadrajitablice"/>
              <w:rPr>
                <w:rFonts w:hint="eastAsia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 xml:space="preserve">-mjerač klora, </w:t>
            </w:r>
          </w:p>
          <w:p w:rsidRDefault="002509C7" w:rsidR="002509C7">
            <w:pPr>
              <w:pStyle w:val="Sadrajitablice"/>
              <w:rPr>
                <w:rFonts w:hint="eastAsia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-sitna nespecificirana oprema</w:t>
            </w:r>
          </w:p>
        </w:tc>
        <w:tc>
          <w:tcPr>
            <w:tcW w:type="dxa" w:w="1815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2509C7" w:rsidR="002509C7">
            <w:pPr>
              <w:pStyle w:val="Sadrajitablice"/>
              <w:jc w:val="right"/>
              <w:rPr>
                <w:rFonts w:hint="eastAsia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9.375,00 kn</w:t>
            </w:r>
          </w:p>
        </w:tc>
      </w:tr>
      <w:tr w:rsidTr="002509C7" w:rsidR="002509C7">
        <w:tc>
          <w:tcPr>
            <w:tcW w:type="dxa" w:w="45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2509C7" w:rsidR="002509C7">
            <w:pPr>
              <w:pStyle w:val="Sadrajitablice"/>
              <w:jc w:val="center"/>
              <w:rPr>
                <w:rFonts w:hAnsi="Times New Roman" w:ascii="Times New Roman"/>
                <w:b/>
                <w:bCs/>
              </w:rPr>
            </w:pPr>
          </w:p>
        </w:tc>
        <w:tc>
          <w:tcPr>
            <w:tcW w:type="dxa" w:w="73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2509C7" w:rsidR="002509C7">
            <w:pPr>
              <w:pStyle w:val="Sadrajitablice"/>
              <w:rPr>
                <w:rFonts w:hint="eastAsia"/>
              </w:rPr>
            </w:pPr>
            <w:r>
              <w:rPr>
                <w:rFonts w:hAnsi="Times New Roman" w:ascii="Times New Roman"/>
                <w:b/>
                <w:bCs/>
                <w:sz w:val="22"/>
                <w:szCs w:val="22"/>
              </w:rPr>
              <w:t>UKUPNO</w:t>
            </w:r>
          </w:p>
        </w:tc>
        <w:tc>
          <w:tcPr>
            <w:tcW w:type="dxa" w:w="1815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2509C7" w:rsidR="002509C7">
            <w:pPr>
              <w:pStyle w:val="Sadrajitablice"/>
              <w:jc w:val="right"/>
              <w:rPr>
                <w:rFonts w:hint="eastAsia"/>
              </w:rPr>
            </w:pPr>
            <w:r>
              <w:rPr>
                <w:rFonts w:hAnsi="Times New Roman" w:ascii="Times New Roman"/>
                <w:b/>
                <w:bCs/>
                <w:sz w:val="22"/>
                <w:szCs w:val="22"/>
              </w:rPr>
              <w:t>428.325,00 kn</w:t>
            </w:r>
          </w:p>
        </w:tc>
      </w:tr>
    </w:tbl>
    <w:p w:rsidRDefault="002509C7" w:rsidP="0067581A" w:rsidR="002509C7">
      <w:pPr>
        <w:ind w:firstLine="360"/>
        <w:jc w:val="both"/>
        <w:rPr>
          <w:color w:val="222222"/>
        </w:rPr>
      </w:pPr>
    </w:p>
    <w:p w:rsidRDefault="002509C7" w:rsidP="002509C7" w:rsidR="008A3849">
      <w:pPr>
        <w:ind w:firstLine="360"/>
        <w:jc w:val="both"/>
      </w:pP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 w:rsidR="008A3849">
        <w:t xml:space="preserve">      Obrazloženje </w:t>
      </w:r>
    </w:p>
    <w:p w:rsidRDefault="008A3849" w:rsidP="008A3849" w:rsidR="008A3849">
      <w:pPr>
        <w:ind w:firstLine="708" w:left="2832"/>
        <w:jc w:val="both"/>
      </w:pPr>
    </w:p>
    <w:p w:rsidRDefault="008A3849" w:rsidP="008A3849" w:rsidR="008A3849">
      <w:pPr>
        <w:jc w:val="both"/>
      </w:pPr>
      <w:r>
        <w:t xml:space="preserve">            Stečajni upravitelj  </w:t>
      </w:r>
      <w:r w:rsidR="0067581A">
        <w:t xml:space="preserve"> Perica Medaković i </w:t>
      </w:r>
      <w:proofErr w:type="spellStart"/>
      <w:r w:rsidR="0067581A">
        <w:t>razlučni</w:t>
      </w:r>
      <w:proofErr w:type="spellEnd"/>
      <w:r w:rsidR="0067581A">
        <w:t xml:space="preserve"> vjerovnik H-</w:t>
      </w:r>
      <w:proofErr w:type="spellStart"/>
      <w:r w:rsidR="0067581A">
        <w:t>Abduco</w:t>
      </w:r>
      <w:proofErr w:type="spellEnd"/>
      <w:r w:rsidR="0067581A">
        <w:t xml:space="preserve"> d. o. o. Zagreb </w:t>
      </w:r>
      <w:r>
        <w:t>e stavi</w:t>
      </w:r>
      <w:r w:rsidR="0067581A">
        <w:t xml:space="preserve">li su </w:t>
      </w:r>
      <w:r>
        <w:t xml:space="preserve"> prijedlog za prodaju u stečajnom postupku </w:t>
      </w:r>
      <w:r w:rsidR="0067581A">
        <w:t xml:space="preserve"> pokretnina stečajnog dužnika </w:t>
      </w:r>
      <w:r>
        <w:t>označenih u dispozitivu  ovog rješenja.</w:t>
      </w:r>
    </w:p>
    <w:p w:rsidRDefault="008A3849" w:rsidP="008A3849" w:rsidR="008A3849">
      <w:pPr>
        <w:jc w:val="both"/>
      </w:pPr>
      <w:r>
        <w:t>             </w:t>
      </w:r>
      <w:r w:rsidR="003F7532">
        <w:t xml:space="preserve"> Postignuta je suglasnost s jedinim </w:t>
      </w:r>
      <w:proofErr w:type="spellStart"/>
      <w:r w:rsidR="003F7532">
        <w:t>razlučnim</w:t>
      </w:r>
      <w:proofErr w:type="spellEnd"/>
      <w:r w:rsidR="003F7532">
        <w:t xml:space="preserve"> vjerovnikom o prodaji i utvrđenju vrijednosti pokretnina pod </w:t>
      </w:r>
      <w:proofErr w:type="spellStart"/>
      <w:r w:rsidR="003F7532">
        <w:t>razlučnim</w:t>
      </w:r>
      <w:proofErr w:type="spellEnd"/>
      <w:r w:rsidR="003F7532">
        <w:t xml:space="preserve"> pravom ( podnesak istog  od 24. siječnja 2018.</w:t>
      </w:r>
      <w:r>
        <w:t> </w:t>
      </w:r>
      <w:r w:rsidR="003F7532">
        <w:t>).</w:t>
      </w:r>
      <w:r>
        <w:tab/>
      </w:r>
    </w:p>
    <w:p w:rsidRDefault="003F7532" w:rsidP="009C0799" w:rsidR="003F7532" w:rsidRPr="009C0799">
      <w:pPr>
        <w:jc w:val="both"/>
      </w:pPr>
      <w:r>
        <w:tab/>
        <w:t xml:space="preserve">Prvi </w:t>
      </w:r>
      <w:proofErr w:type="spellStart"/>
      <w:r>
        <w:t>razlučni</w:t>
      </w:r>
      <w:proofErr w:type="spellEnd"/>
      <w:r>
        <w:t xml:space="preserve"> vjerovnik je</w:t>
      </w:r>
      <w:r w:rsidR="00052452">
        <w:t>,</w:t>
      </w:r>
      <w:r>
        <w:t xml:space="preserve"> kako proizlazi iz istog podneska</w:t>
      </w:r>
      <w:r w:rsidR="00052452">
        <w:t>,</w:t>
      </w:r>
      <w:r>
        <w:t xml:space="preserve"> suglasan da se </w:t>
      </w:r>
      <w:proofErr w:type="spellStart"/>
      <w:r>
        <w:t>utr</w:t>
      </w:r>
      <w:r w:rsidR="00052452">
        <w:t>đ</w:t>
      </w:r>
      <w:r>
        <w:t>ivanje</w:t>
      </w:r>
      <w:proofErr w:type="spellEnd"/>
      <w:r>
        <w:t xml:space="preserve"> vrijednosti predmetnih pokretnina izvrši prema nalazu i mišljenju vještaka Zorana Šikić od 17. 02. 2016, koji je dodatno obrazložen podneskom istog vještaka od 1. 07. 2017, iz koje proizlazi utvrđenje tržišne vrijednosti predmetnih pokretnina u iznosu od </w:t>
      </w:r>
      <w:r w:rsidR="005411E4">
        <w:t>431.951.64 kn</w:t>
      </w:r>
      <w:r w:rsidR="009A22D6">
        <w:t>.</w:t>
      </w:r>
    </w:p>
    <w:p w:rsidRDefault="008A3849" w:rsidP="008A3849" w:rsidR="008A3849">
      <w:pPr>
        <w:ind w:firstLine="708"/>
        <w:jc w:val="both"/>
      </w:pPr>
      <w:r>
        <w:t>Sukladno navedenom odlučeno je u izreci rješenja</w:t>
      </w:r>
      <w:r w:rsidR="009A22D6">
        <w:t xml:space="preserve"> o prodaji pokretnina pod </w:t>
      </w:r>
      <w:proofErr w:type="spellStart"/>
      <w:r w:rsidR="009A22D6">
        <w:t>razlučnim</w:t>
      </w:r>
      <w:proofErr w:type="spellEnd"/>
      <w:r w:rsidR="009A22D6">
        <w:t xml:space="preserve"> pravom </w:t>
      </w:r>
      <w:r>
        <w:t xml:space="preserve"> po čl. 247. st. 5. Stečajnog zakona (NN 71/15) koji se u ovom slučaju primjenjuje po čl. 441. st. 1. Stečajnog zakona (NN 44/96).</w:t>
      </w:r>
    </w:p>
    <w:p w:rsidRDefault="008A3849" w:rsidP="008A3849" w:rsidR="008A3849">
      <w:pPr>
        <w:ind w:firstLine="708"/>
        <w:jc w:val="both"/>
      </w:pPr>
      <w:r>
        <w:t xml:space="preserve">Posebnim </w:t>
      </w:r>
      <w:r w:rsidRPr="000E56A2">
        <w:t xml:space="preserve">zaključkom </w:t>
      </w:r>
      <w:r w:rsidR="000E56A2" w:rsidRPr="000E56A2">
        <w:t>ć</w:t>
      </w:r>
      <w:r w:rsidR="000E56A2">
        <w:rPr>
          <w:b/>
        </w:rPr>
        <w:t xml:space="preserve">e </w:t>
      </w:r>
      <w:r>
        <w:t>sukladno  čl. 21. Pravilnika o načinu i postupku prodaje pokretnina i nekretnina u ovršnom postupku (NN 156/14), te čl. 247. Stečajnog zakona (NN 71/15), uz odgovarajuću primjenu odredbi čl. 92. do 100. Ovršnog zakona (NN 112/12, 25/13 i 93/14),</w:t>
      </w:r>
      <w:r w:rsidR="000E56A2">
        <w:t xml:space="preserve"> biti </w:t>
      </w:r>
      <w:r>
        <w:t xml:space="preserve"> odluč</w:t>
      </w:r>
      <w:r w:rsidR="009A22D6">
        <w:t xml:space="preserve">eno </w:t>
      </w:r>
      <w:r>
        <w:t xml:space="preserve"> o načinu prodaje </w:t>
      </w:r>
      <w:r w:rsidR="009A22D6">
        <w:t xml:space="preserve"> predmetnih pokretnina </w:t>
      </w:r>
      <w:r>
        <w:t>u stečajnom postupku</w:t>
      </w:r>
      <w:r w:rsidR="009A22D6">
        <w:t xml:space="preserve"> i prije </w:t>
      </w:r>
      <w:proofErr w:type="spellStart"/>
      <w:r w:rsidR="009A22D6">
        <w:lastRenderedPageBreak/>
        <w:t>pravomočnosti</w:t>
      </w:r>
      <w:proofErr w:type="spellEnd"/>
      <w:r w:rsidR="009A22D6">
        <w:t xml:space="preserve"> rješenja o prodaji zbog postignute suglasnosti s jednim </w:t>
      </w:r>
      <w:proofErr w:type="spellStart"/>
      <w:r w:rsidR="009A22D6">
        <w:t>razlučnim</w:t>
      </w:r>
      <w:proofErr w:type="spellEnd"/>
      <w:r w:rsidR="009A22D6">
        <w:t xml:space="preserve"> vjerovnikom</w:t>
      </w:r>
      <w:r w:rsidR="00E07671">
        <w:t xml:space="preserve"> oko načina prodaje i  utvrđivanja vrijednosti  predmetnih pokretnina.</w:t>
      </w:r>
    </w:p>
    <w:p w:rsidRDefault="00D176F7" w:rsidP="008A3849" w:rsidR="008A3849">
      <w:pPr>
        <w:rPr>
          <w:b/>
          <w:bCs/>
          <w:color w:val="222222"/>
        </w:rPr>
      </w:pPr>
      <w:r>
        <w:rPr>
          <w:b/>
          <w:bCs/>
          <w:color w:val="222222"/>
        </w:rPr>
        <w:t xml:space="preserve">U </w:t>
      </w:r>
      <w:r w:rsidR="00EB5199">
        <w:rPr>
          <w:b/>
          <w:bCs/>
          <w:color w:val="222222"/>
        </w:rPr>
        <w:t>S</w:t>
      </w:r>
      <w:r w:rsidR="002509C7">
        <w:rPr>
          <w:b/>
          <w:bCs/>
          <w:color w:val="222222"/>
        </w:rPr>
        <w:t xml:space="preserve">lavonskom Brodu </w:t>
      </w:r>
      <w:r w:rsidR="000E56A2">
        <w:rPr>
          <w:b/>
          <w:bCs/>
          <w:color w:val="222222"/>
        </w:rPr>
        <w:t>2. ožujka 2018.</w:t>
      </w:r>
    </w:p>
    <w:p w:rsidRDefault="008A3849" w:rsidP="008A3849" w:rsidR="008A3849">
      <w:pPr>
        <w:ind w:firstLine="708" w:left="4956"/>
      </w:pPr>
    </w:p>
    <w:p w:rsidRDefault="008A3849" w:rsidP="008A3849" w:rsidR="008A3849">
      <w:pPr>
        <w:ind w:firstLine="708" w:left="4956"/>
      </w:pPr>
      <w:r>
        <w:t xml:space="preserve"> Stečajna sutkinja:</w:t>
      </w:r>
    </w:p>
    <w:p w:rsidRDefault="008A3849" w:rsidP="008A3849" w:rsidR="008A3849">
      <w:r>
        <w:t>                                                                                 </w:t>
      </w:r>
      <w:r>
        <w:tab/>
        <w:t xml:space="preserve">      Daniela Martini Maoduš</w:t>
      </w:r>
    </w:p>
    <w:p w:rsidRDefault="008A3849" w:rsidP="008A3849" w:rsidR="008A3849"/>
    <w:p w:rsidRDefault="008A3849" w:rsidP="008A3849" w:rsidR="008A3849">
      <w:pPr>
        <w:jc w:val="both"/>
        <w:rPr>
          <w:sz w:val="16"/>
          <w:szCs w:val="16"/>
        </w:rPr>
      </w:pPr>
      <w:r>
        <w:rPr>
          <w:b/>
          <w:bCs/>
          <w:sz w:val="16"/>
          <w:szCs w:val="16"/>
        </w:rPr>
        <w:t>NAPUTAK O PRAVNOM LIJEKU:</w:t>
      </w:r>
      <w:r>
        <w:rPr>
          <w:sz w:val="16"/>
          <w:szCs w:val="16"/>
        </w:rPr>
        <w:t xml:space="preserve"> Protiv </w:t>
      </w:r>
      <w:r w:rsidR="00D176F7">
        <w:rPr>
          <w:sz w:val="16"/>
          <w:szCs w:val="16"/>
        </w:rPr>
        <w:t xml:space="preserve"> rješenja </w:t>
      </w:r>
      <w:r>
        <w:rPr>
          <w:sz w:val="16"/>
          <w:szCs w:val="16"/>
        </w:rPr>
        <w:t>dopuštena je žalba Visokom trgovačkom sudu u Zagrebu u roku od 8 dana po primitku ove odluke, a koji rok počinje te</w:t>
      </w:r>
      <w:r w:rsidR="002509C7">
        <w:rPr>
          <w:sz w:val="16"/>
          <w:szCs w:val="16"/>
        </w:rPr>
        <w:t>ć</w:t>
      </w:r>
      <w:r>
        <w:rPr>
          <w:sz w:val="16"/>
          <w:szCs w:val="16"/>
        </w:rPr>
        <w:t>i istekom osmog dana od objave odluke na e oglasnoj ploči.  Žalba se podnosi putem ovog suda u tri primjerka.</w:t>
      </w:r>
    </w:p>
    <w:p w:rsidRDefault="00D176F7" w:rsidP="000E56A2" w:rsidR="008A3849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Default="008A3849" w:rsidP="008A3849" w:rsidR="008A3849">
      <w:pPr>
        <w:rPr>
          <w:rFonts w:hAnsi="Calibri" w:ascii="Calibri"/>
          <w:sz w:val="16"/>
          <w:szCs w:val="16"/>
        </w:rPr>
      </w:pPr>
    </w:p>
    <w:p w:rsidRDefault="008A3849" w:rsidP="008A3849" w:rsidR="008A3849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6AA1" w:rsidP="00537B78" w:rsidR="00256AA1">
      <w:r>
        <w:separator/>
      </w:r>
    </w:p>
  </w:endnote>
  <w:endnote w:id="0" w:type="continuationSeparator">
    <w:p w:rsidRDefault="00256AA1" w:rsidP="00537B78" w:rsidR="00256A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6AA1" w:rsidP="00537B78" w:rsidR="00256AA1">
      <w:r>
        <w:separator/>
      </w:r>
    </w:p>
  </w:footnote>
  <w:footnote w:id="0" w:type="continuationSeparator">
    <w:p w:rsidRDefault="00256AA1" w:rsidP="00537B78" w:rsidR="00256A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786"/>
      </w:pPr>
    </w:lvl>
    <w:lvl w:tplc="0AE08C58" w:ilvl="1">
      <w:start w:val="1"/>
      <w:numFmt w:val="decimal"/>
      <w:lvlText w:val="%2."/>
      <w:lvlJc w:val="left"/>
      <w:pPr>
        <w:ind w:hanging="360" w:left="1582"/>
      </w:pPr>
    </w:lvl>
    <w:lvl w:tplc="041A001B" w:ilvl="2">
      <w:start w:val="1"/>
      <w:numFmt w:val="lowerRoman"/>
      <w:lvlText w:val="%3."/>
      <w:lvlJc w:val="right"/>
      <w:pPr>
        <w:ind w:hanging="180" w:left="2302"/>
      </w:pPr>
    </w:lvl>
    <w:lvl w:tplc="041A000F" w:ilvl="3">
      <w:start w:val="1"/>
      <w:numFmt w:val="decimal"/>
      <w:lvlText w:val="%4."/>
      <w:lvlJc w:val="left"/>
      <w:pPr>
        <w:ind w:hanging="360" w:left="3022"/>
      </w:pPr>
    </w:lvl>
    <w:lvl w:tplc="041A0019" w:ilvl="4">
      <w:start w:val="1"/>
      <w:numFmt w:val="lowerLetter"/>
      <w:lvlText w:val="%5."/>
      <w:lvlJc w:val="left"/>
      <w:pPr>
        <w:ind w:hanging="360" w:left="3742"/>
      </w:pPr>
    </w:lvl>
    <w:lvl w:tplc="041A001B" w:ilvl="5">
      <w:start w:val="1"/>
      <w:numFmt w:val="lowerRoman"/>
      <w:lvlText w:val="%6."/>
      <w:lvlJc w:val="right"/>
      <w:pPr>
        <w:ind w:hanging="180" w:left="4462"/>
      </w:pPr>
    </w:lvl>
    <w:lvl w:tplc="041A000F" w:ilvl="6">
      <w:start w:val="1"/>
      <w:numFmt w:val="decimal"/>
      <w:lvlText w:val="%7."/>
      <w:lvlJc w:val="left"/>
      <w:pPr>
        <w:ind w:hanging="360" w:left="5182"/>
      </w:pPr>
    </w:lvl>
    <w:lvl w:tplc="041A0019" w:ilvl="7">
      <w:start w:val="1"/>
      <w:numFmt w:val="lowerLetter"/>
      <w:lvlText w:val="%8."/>
      <w:lvlJc w:val="left"/>
      <w:pPr>
        <w:ind w:hanging="360" w:left="5902"/>
      </w:pPr>
    </w:lvl>
    <w:lvl w:tplc="041A001B" w:ilvl="8">
      <w:start w:val="1"/>
      <w:numFmt w:val="lowerRoman"/>
      <w:lvlText w:val="%9."/>
      <w:lvlJc w:val="right"/>
      <w:pPr>
        <w:ind w:hanging="180" w:left="6622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6A72D08"/>
    <w:multiLevelType w:val="hybridMultilevel"/>
    <w:tmpl w:val="90F22766"/>
    <w:lvl w:tplc="C72C70B0" w:ilvl="0">
      <w:start w:val="2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4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5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</w:num>
  <w:num w:numId="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452"/>
    <w:rsid w:val="00052C01"/>
    <w:rsid w:val="000554AB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04C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56A2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1E82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23E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09C7"/>
    <w:rsid w:val="0025157A"/>
    <w:rsid w:val="0025192A"/>
    <w:rsid w:val="00251B9D"/>
    <w:rsid w:val="002537D5"/>
    <w:rsid w:val="00253DB4"/>
    <w:rsid w:val="00254219"/>
    <w:rsid w:val="0025508F"/>
    <w:rsid w:val="00256800"/>
    <w:rsid w:val="00256AA1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6F5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E4E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A08"/>
    <w:rsid w:val="003E5BEF"/>
    <w:rsid w:val="003E7D08"/>
    <w:rsid w:val="003F0E96"/>
    <w:rsid w:val="003F21A2"/>
    <w:rsid w:val="003F22DC"/>
    <w:rsid w:val="003F43BE"/>
    <w:rsid w:val="003F4454"/>
    <w:rsid w:val="003F4BD2"/>
    <w:rsid w:val="003F5111"/>
    <w:rsid w:val="003F549E"/>
    <w:rsid w:val="003F5C7F"/>
    <w:rsid w:val="003F666F"/>
    <w:rsid w:val="003F67CE"/>
    <w:rsid w:val="003F7532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C5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6811"/>
    <w:rsid w:val="0048777E"/>
    <w:rsid w:val="004903CB"/>
    <w:rsid w:val="004905BA"/>
    <w:rsid w:val="00492A30"/>
    <w:rsid w:val="004942E0"/>
    <w:rsid w:val="00494887"/>
    <w:rsid w:val="00495CF8"/>
    <w:rsid w:val="004964BE"/>
    <w:rsid w:val="004A0F85"/>
    <w:rsid w:val="004A11AA"/>
    <w:rsid w:val="004A2928"/>
    <w:rsid w:val="004A428F"/>
    <w:rsid w:val="004A5D91"/>
    <w:rsid w:val="004A7BFE"/>
    <w:rsid w:val="004B1CD3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0B3A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11E4"/>
    <w:rsid w:val="005437D7"/>
    <w:rsid w:val="00543A13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97B2E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81A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92D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04EC"/>
    <w:rsid w:val="00710F2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5E89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3E90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1F8C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849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35E0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B59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176"/>
    <w:rsid w:val="009A0CF9"/>
    <w:rsid w:val="009A1B65"/>
    <w:rsid w:val="009A1D16"/>
    <w:rsid w:val="009A1F21"/>
    <w:rsid w:val="009A2025"/>
    <w:rsid w:val="009A22D6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0799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0F99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0CB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2E99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146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6F7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355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65C"/>
    <w:rsid w:val="00DF16A9"/>
    <w:rsid w:val="00DF1944"/>
    <w:rsid w:val="00DF2A24"/>
    <w:rsid w:val="00DF34D6"/>
    <w:rsid w:val="00DF35EC"/>
    <w:rsid w:val="00DF637F"/>
    <w:rsid w:val="00DF6891"/>
    <w:rsid w:val="00DF6F7A"/>
    <w:rsid w:val="00E0087B"/>
    <w:rsid w:val="00E02847"/>
    <w:rsid w:val="00E032D0"/>
    <w:rsid w:val="00E04F96"/>
    <w:rsid w:val="00E07671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839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2E7D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23E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A6C02"/>
    <w:rsid w:val="00EB0D4C"/>
    <w:rsid w:val="00EB0FEE"/>
    <w:rsid w:val="00EB1284"/>
    <w:rsid w:val="00EB1F9D"/>
    <w:rsid w:val="00EB39DC"/>
    <w:rsid w:val="00EB421F"/>
    <w:rsid w:val="00EB5199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1A74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5C2F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adrajitablice" w:type="paragraph">
    <w:name w:val="Sadržaji tablice"/>
    <w:basedOn w:val="Normal"/>
    <w:rsid w:val="002509C7"/>
    <w:pPr>
      <w:suppressLineNumbers/>
      <w:suppressAutoHyphens/>
      <w:spacing w:after="0"/>
    </w:pPr>
    <w:rPr>
      <w:rFonts w:cs="Lucida Sans" w:eastAsia="SimSun" w:hAnsi="Liberation Serif" w:ascii="Liberation Serif"/>
      <w:kern w:val="2"/>
      <w:lang w:bidi="hi-IN" w:eastAsia="zh-C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adrajitablice" w:type="paragraph">
    <w:name w:val="Sadržaji tablice"/>
    <w:basedOn w:val="Normal"/>
    <w:rsid w:val="002509C7"/>
    <w:pPr>
      <w:suppressLineNumbers/>
      <w:suppressAutoHyphens/>
      <w:spacing w:after="0"/>
    </w:pPr>
    <w:rPr>
      <w:rFonts w:ascii="Liberation Serif" w:cs="Lucida Sans" w:eastAsia="SimSun" w:hAnsi="Liberation Serif"/>
      <w:kern w:val="2"/>
      <w:lang w:bidi="hi-I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199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655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581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55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277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St-409/2012-91</izvorni_sadrzaj>
    <derivirana_varijabla naziv="DomainObject.Oznaka_1">St-409/2012-91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2012.</izvorni_sadrzaj>
    <derivirana_varijabla naziv="DomainObject.Predmet.DatumOsnivanja_1">27.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St-409/2012</izvorni_sadrzaj>
    <derivirana_varijabla naziv="DomainObject.Predmet.OznakaBroj_1">St-409/2012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</izvorni_sadrzaj>
    <derivirana_varijabla naziv="DomainObject.Predmet.PrimjedbaSuca_1">I,II,III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TRENTO PROMET društvo s ograničenom odgovornošću za proizvodnju i trgovinu, Ivandol</izvorni_sadrzaj>
    <derivirana_varijabla naziv="DomainObject.Predmet.StrankaFormated_1">  TRENTO PROMET društvo s ograničenom odgovornošću za proizvodnju i trgovinu, Ivandol</derivirana_varijabla>
  </DomainObject.Predmet.StrankaFormated>
  <DomainObject.Predmet.StrankaFormatedOIB>
    <izvorni_sadrzaj>  TRENTO PROMET društvo s ograničenom odgovornošću za proizvodnju i trgovinu, Ivandol, OIB 35238979687</izvorni_sadrzaj>
    <derivirana_varijabla naziv="DomainObject.Predmet.StrankaFormatedOIB_1">  TRENTO PROMET društvo s ograničenom odgovornošću za proizvodnju i trgovinu, Ivandol, OIB 35238979687</derivirana_varijabla>
  </DomainObject.Predmet.StrankaFormatedOIB>
  <DomainObject.Predmet.StrankaFormatedWithAdress>
    <izvorni_sadrzaj> TRENTO PROMET društvo s ograničenom odgovornošću za proizvodnju i trgovinu, Ivandol, br. 58, Brestovac, Ivandol</izvorni_sadrzaj>
    <derivirana_varijabla naziv="DomainObject.Predmet.StrankaFormatedWithAdress_1"> TRENTO PROMET društvo s ograničenom odgovornošću za proizvodnju i trgovinu, Ivandol, br. 58, Brestovac, Ivandol</derivirana_varijabla>
  </DomainObject.Predmet.StrankaFormatedWithAdress>
  <DomainObject.Predmet.StrankaFormatedWithAdressOIB>
    <izvorni_sadrzaj> TRENTO PROMET društvo s ograničenom odgovornošću za proizvodnju i trgovinu, Ivandol, OIB 35238979687, br. 58, Brestovac, Ivandol</izvorni_sadrzaj>
    <derivirana_varijabla naziv="DomainObject.Predmet.StrankaFormatedWithAdressOIB_1"> TRENTO PROMET društvo s ograničenom odgovornošću za proizvodnju i trgovinu, Ivandol, OIB 35238979687, br. 58, Brestovac, Ivandol</derivirana_varijabla>
  </DomainObject.Predmet.StrankaFormatedWithAdressOIB>
  <DomainObject.Predmet.StrankaWithAdress>
    <izvorni_sadrzaj>TRENTO PROMET društvo s ograničenom odgovornošću za proizvodnju i trgovinu, Ivandol br. 58, Brestovac,Ivandol</izvorni_sadrzaj>
    <derivirana_varijabla naziv="DomainObject.Predmet.StrankaWithAdress_1">TRENTO PROMET društvo s ograničenom odgovornošću za proizvodnju i trgovinu, Ivandol br. 58, Brestovac,Ivandol</derivirana_varijabla>
  </DomainObject.Predmet.StrankaWithAdress>
  <DomainObject.Predmet.StrankaWithAdressOIB>
    <izvorni_sadrzaj>TRENTO PROMET društvo s ograničenom odgovornošću za proizvodnju i trgovinu, Ivandol, OIB 35238979687, br. 58, Brestovac,Ivandol</izvorni_sadrzaj>
    <derivirana_varijabla naziv="DomainObject.Predmet.StrankaWithAdressOIB_1">TRENTO PROMET društvo s ograničenom odgovornošću za proizvodnju i trgovinu, Ivandol, OIB 35238979687, br. 58, Brestovac,Ivandol</derivirana_varijabla>
  </DomainObject.Predmet.StrankaWithAdressOIB>
  <DomainObject.Predmet.StrankaNazivFormated>
    <izvorni_sadrzaj>TRENTO PROMET društvo s ograničenom odgovornošću za proizvodnju i trgovinu, Ivandol</izvorni_sadrzaj>
    <derivirana_varijabla naziv="DomainObject.Predmet.StrankaNazivFormated_1">TRENTO PROMET društvo s ograničenom odgovornošću za proizvodnju i trgovinu, Ivandol</derivirana_varijabla>
  </DomainObject.Predmet.StrankaNazivFormated>
  <DomainObject.Predmet.StrankaNazivFormatedOIB>
    <izvorni_sadrzaj>TRENTO PROMET društvo s ograničenom odgovornošću za proizvodnju i trgovinu, Ivandol, OIB 35238979687</izvorni_sadrzaj>
    <derivirana_varijabla naziv="DomainObject.Predmet.StrankaNazivFormatedOIB_1">TRENTO PROMET društvo s ograničenom odgovornošću za proizvodnju i trgovinu, Ivandol, OIB 35238979687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TRENTO PROMET društvo s ograničenom odgovornošću za proizvodnju i trgovinu, Ivandol</item>
    </izvorni_sadrzaj>
    <derivirana_varijabla naziv="DomainObject.Predmet.StrankaListFormated_1">
      <item>TRENTO PROMET društvo s ograničenom odgovornošću za proizvodnju i trgovinu, Ivandol</item>
    </derivirana_varijabla>
  </DomainObject.Predmet.StrankaListFormated>
  <DomainObject.Predmet.StrankaListFormatedOIB>
    <izvorni_sadrzaj>
      <item>TRENTO PROMET društvo s ograničenom odgovornošću za proizvodnju i trgovinu, Ivandol, OIB 35238979687</item>
    </izvorni_sadrzaj>
    <derivirana_varijabla naziv="DomainObject.Predmet.StrankaListFormatedOIB_1">
      <item>TRENTO PROMET društvo s ograničenom odgovornošću za proizvodnju i trgovinu, Ivandol, OIB 35238979687</item>
    </derivirana_varijabla>
  </DomainObject.Predmet.StrankaListFormatedOIB>
  <DomainObject.Predmet.StrankaListFormatedWithAdress>
    <izvorni_sadrzaj>
      <item>TRENTO PROMET društvo s ograničenom odgovornošću za proizvodnju i trgovinu, Ivandol, br. 58, Brestovac, Ivandol</item>
    </izvorni_sadrzaj>
    <derivirana_varijabla naziv="DomainObject.Predmet.StrankaListFormatedWithAdress_1">
      <item>TRENTO PROMET društvo s ograničenom odgovornošću za proizvodnju i trgovinu, Ivandol, br. 58, Brestovac, Ivandol</item>
    </derivirana_varijabla>
  </DomainObject.Predmet.StrankaListFormatedWithAdress>
  <DomainObject.Predmet.StrankaListFormatedWithAdressOIB>
    <izvorni_sadrzaj>
      <item>TRENTO PROMET društvo s ograničenom odgovornošću za proizvodnju i trgovinu, Ivandol, OIB 35238979687, br. 58, Brestovac, Ivandol</item>
    </izvorni_sadrzaj>
    <derivirana_varijabla naziv="DomainObject.Predmet.StrankaListFormatedWithAdressOIB_1">
      <item>TRENTO PROMET društvo s ograničenom odgovornošću za proizvodnju i trgovinu, Ivandol, OIB 35238979687, br. 58, Brestovac, Ivandol</item>
    </derivirana_varijabla>
  </DomainObject.Predmet.StrankaListFormatedWithAdressOIB>
  <DomainObject.Predmet.StrankaListNazivFormated>
    <izvorni_sadrzaj>
      <item>TRENTO PROMET društvo s ograničenom odgovornošću za proizvodnju i trgovinu, Ivandol</item>
    </izvorni_sadrzaj>
    <derivirana_varijabla naziv="DomainObject.Predmet.StrankaListNazivFormated_1">
      <item>TRENTO PROMET društvo s ograničenom odgovornošću za proizvodnju i trgovinu, Ivandol</item>
    </derivirana_varijabla>
  </DomainObject.Predmet.StrankaListNazivFormated>
  <DomainObject.Predmet.StrankaListNazivFormatedOIB>
    <izvorni_sadrzaj>
      <item>TRENTO PROMET društvo s ograničenom odgovornošću za proizvodnju i trgovinu, Ivandol, OIB 35238979687</item>
    </izvorni_sadrzaj>
    <derivirana_varijabla naziv="DomainObject.Predmet.StrankaListNazivFormatedOIB_1">
      <item>TRENTO PROMET društvo s ograničenom odgovornošću za proizvodnju i trgovinu, Ivandol, OIB 35238979687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Formated_1"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Formated>
  <DomainObject.Predmet.OstaliListFormatedOIB>
    <izvorni_sadrzaj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FormatedOIB_1"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FormatedOIB>
  <DomainObject.Predmet.OstaliListFormatedWithAdress>
    <izvorni_sadrzaj>
      <item>MARIO TOMIĆ, Ivandol 58, 34322 Brestovac</item>
      <item>ZDENKO BEŠLIĆ, sada stečajni upravitelj, Petra Krešimira IV broj 4, 35000 Slavonski Brod</item>
      <item>ŽDO Građansko-upravni odjel, 35000 Slavonski Brod</item>
      <item>HYPO ALPE-ADRIA-BANK d.d.,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izvorni_sadrzaj>
    <derivirana_varijabla naziv="DomainObject.Predmet.OstaliListFormatedWithAdress_1">
      <item>MARIO TOMIĆ, Ivandol 58, 34322 Brestovac</item>
      <item>ZDENKO BEŠLIĆ, sada stečajni upravitelj, Petra Krešimira IV broj 4, 35000 Slavonski Brod</item>
      <item>ŽDO Građansko-upravni odjel, 35000 Slavonski Brod</item>
      <item>HYPO ALPE-ADRIA-BANK d.d.,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derivirana_varijabla>
  </DomainObject.Predmet.OstaliListFormatedWithAdress>
  <DomainObject.Predmet.OstaliListFormatedWithAdressOIB>
    <izvorni_sadrzaj>
      <item>MARIO TOMIĆ, OIB 70668976416, Ivandol 58, 34322 Brestovac</item>
      <item>ZDENKO BEŠLIĆ, sada stečajni upravitelj, OIB 40568270984, Petra Krešimira IV broj 4, 35000 Slavonski Brod</item>
      <item>ŽDO Građansko-upravni odjel, 35000 Slavonski Brod</item>
      <item>HYPO ALPE-ADRIA-BANK d.d., OIB 14036333877,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izvorni_sadrzaj>
    <derivirana_varijabla naziv="DomainObject.Predmet.OstaliListFormatedWithAdressOIB_1">
      <item>MARIO TOMIĆ, OIB 70668976416, Ivandol 58, 34322 Brestovac</item>
      <item>ZDENKO BEŠLIĆ, sada stečajni upravitelj, OIB 40568270984, Petra Krešimira IV broj 4, 35000 Slavonski Brod</item>
      <item>ŽDO Građansko-upravni odjel, 35000 Slavonski Brod</item>
      <item>HYPO ALPE-ADRIA-BANK d.d., OIB 14036333877,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derivirana_varijabla>
  </DomainObject.Predmet.OstaliListFormatedWithAdressOIB>
  <DomainObject.Predmet.OstaliListNazivFormated>
    <izvorni_sadrzaj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NazivFormated_1"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NazivFormated>
  <DomainObject.Predmet.OstaliListNazivFormatedOIB>
    <izvorni_sadrzaj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NazivFormatedOIB_1"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St-409/2012-91</izvorni_sadrzaj>
    <derivirana_varijabla naziv="DomainObject.PoslovniBrojDokumenta_1">St-409/2012-91</derivirana_varijabla>
  </DomainObject.PoslovniBrojDokumenta>
  <DomainObject.Predmet.StrankaIDrugi>
    <izvorni_sadrzaj>TRENTO PROMET društvo s ograničenom odgovornošću za proizvodnju i trgovinu, Ivandol</izvorni_sadrzaj>
    <derivirana_varijabla naziv="DomainObject.Predmet.StrankaIDrugi_1">TRENTO PROMET društvo s ograničenom odgovornošću za proizvodnju i trgovinu, Ivandol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TRENTO PROMET društvo s ograničenom odgovornošću za proizvodnju i trgovinu, Ivandol, OIB 35238979687, br. 58, Brestovac, Ivandol</izvorni_sadrzaj>
    <derivirana_varijabla naziv="DomainObject.Predmet.StrankaIDrugiAdressOIB_1">TRENTO PROMET društvo s ograničenom odgovornošću za proizvodnju i trgovinu, Ivandol, OIB 35238979687, br. 58, Brestovac, Ivandol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TRENTO PROMET društvo s ograničenom odgovornošću za proizvodnju i trgovinu, Ivandol</item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SudioniciListNaziv_1">
      <item>TRENTO PROMET društvo s ograničenom odgovornošću za proizvodnju i trgovinu, Ivandol</item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SudioniciListNaziv>
  <DomainObject.Predmet.SudioniciListAdressOIB>
    <izvorni_sadrzaj>
      <item>TRENTO PROMET društvo s ograničenom odgovornošću za proizvodnju i trgovinu, Ivandol, OIB 35238979687, br. 58, Brestovac,Ivandol</item>
      <item>MARIO TOMIĆ, OIB 70668976416, Ivandol 58,34322 Brestovac</item>
      <item>ZDENKO BEŠLIĆ, sada stečajni upravitelj, OIB 40568270984, Petra Krešimira IV broj 4,35000 Slavonski Brod</item>
      <item>ŽDO Građansko-upravni odjel, 35000 Slavonski Brod</item>
      <item>HYPO ALPE-ADRIA-BANK d.d., OIB 14036333877, Slavonska avenija 6,10000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6,10000 Zagreb</item>
      <item>FINA POŽEGA, 34000 Požega</item>
      <item>PETRA DUJMOVIĆ, Gredice 7,10000 Zagreb</item>
      <item>SANDRA PAVIĆ, odvjetnica, Trg Svetog Trojstva 7/I,34000 Požega</item>
      <item>ZORAN TOMIĆ, odvjetnik, Zelinska 2/1,10000 Zagreb</item>
      <item>Perica Medaković, st.upravitelj</item>
      <item>ANka Šutalo</item>
      <item>KRUNOSLAV PRPIĆ</item>
    </izvorni_sadrzaj>
    <derivirana_varijabla naziv="DomainObject.Predmet.SudioniciListAdressOIB_1">
      <item>TRENTO PROMET društvo s ograničenom odgovornošću za proizvodnju i trgovinu, Ivandol, OIB 35238979687, br. 58, Brestovac,Ivandol</item>
      <item>MARIO TOMIĆ, OIB 70668976416, Ivandol 58,34322 Brestovac</item>
      <item>ZDENKO BEŠLIĆ, sada stečajni upravitelj, OIB 40568270984, Petra Krešimira IV broj 4,35000 Slavonski Brod</item>
      <item>ŽDO Građansko-upravni odjel, 35000 Slavonski Brod</item>
      <item>HYPO ALPE-ADRIA-BANK d.d., OIB 14036333877, Slavonska avenija 6,10000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6,10000 Zagreb</item>
      <item>FINA POŽEGA, 34000 Požega</item>
      <item>PETRA DUJMOVIĆ, Gredice 7,10000 Zagreb</item>
      <item>SANDRA PAVIĆ, odvjetnica, Trg Svetog Trojstva 7/I,34000 Požega</item>
      <item>ZORAN TOMIĆ, odvjetnik, Zelinska 2/1,10000 Zagreb</item>
      <item>Perica Medaković, st.upravitelj</item>
      <item>ANka Šutalo</item>
      <item>KRUNOSLAV PRPIĆ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4792CF-43E1-4A91-953E-8BE126AE74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567</properties:Words>
  <properties:Characters>3061</properties:Characters>
  <properties:Lines>102</properties:Lines>
  <properties:Paragraphs>64</properties:Paragraphs>
  <properties:TotalTime>67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2018-04-03T08:55:00Z</cp:lastPrinted>
  <dcterms:modified xmlns:xsi="http://www.w3.org/2001/XMLSchema-instance" xsi:type="dcterms:W3CDTF">2018-04-03T08:56:00Z</dcterms:modified>
  <cp:revision>74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St-409/2012-91 / Odluka - Rješenje - prodaja (odluka_St-409_2012-91.docx)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