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711b" w14:paraId="9e2711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34C22">
        <w:t>508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34C22">
        <w:t>GEMA d.o.o., Grebaštica, Grebaštica Donja 24,</w:t>
      </w:r>
      <w:r w:rsidR="00934C22" w:rsidRPr="007A679F">
        <w:t xml:space="preserve"> OIB: </w:t>
      </w:r>
      <w:r w:rsidR="00934C22">
        <w:t>75062174197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34C22">
        <w:t>GEMA d.o.o., Grebaštica, Grebaštica Donja 24,</w:t>
      </w:r>
      <w:r w:rsidR="00934C22" w:rsidRPr="007A679F">
        <w:t xml:space="preserve"> OIB: </w:t>
      </w:r>
      <w:r w:rsidR="00934C22">
        <w:t>75062174197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2679BB">
        <w:t>29</w:t>
      </w:r>
      <w:r w:rsidR="0050074C" w:rsidRPr="002679BB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2679BB">
        <w:t>11,00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2679BB">
        <w:t>29</w:t>
      </w:r>
      <w:r w:rsidR="0050074C" w:rsidRPr="002679BB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2679BB">
        <w:t>11,02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20C89">
        <w:t>GEMA d.o.o., Grebaštica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720C89">
        <w:t>623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720C89">
        <w:t>39.090,44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20C89">
        <w:t>GEMA d.o.o., Grebaštica</w:t>
      </w:r>
      <w:r w:rsidR="00720C89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720C89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FERDE PERAN iz Grebaštice, </w:t>
      </w:r>
      <w:r w:rsidRPr="005C6471">
        <w:rPr>
          <w:szCs w:val="24"/>
        </w:rPr>
        <w:t>Grebaštica Donja 24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F56E0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934C22">
      <w:t>508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79BB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  <w:rsid w:val="00FF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</izvorni_sadrzaj>
    <derivirana_varijabla naziv="DomainObject.Predmet.SudioniciListNaziv_1">
      <item>FINA - Podružnica Šibenik</item>
      <item>GEMA d.o.o. za graditeljstvo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</izvorni_sadrzaj>
    <derivirana_varijabla naziv="DomainObject.Predmet.SudioniciListNazivOIB_1">
      <item>, OIB 85821130368</item>
      <item>, OIB 75062174197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EBAAE-DD70-465D-AAD2-6E0356819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1980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2016-04-12T12:10:00Z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