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3d09" w14:paraId="a763d09" w:rsidRDefault="00EF513E" w:rsidP="00EF513E" w:rsidR="00EF513E" w:rsidRPr="00987B6E">
      <w:pPr>
        <w:ind w:right="5999"/>
        <w15:collapsed w:val="false"/>
        <w:rPr>
          <w:noProof/>
          <w:color w:val="FF0000"/>
          <w:szCs w:val="24"/>
          <w:lang w:eastAsia="en-US" w:val="de-DE"/>
        </w:rPr>
      </w:pPr>
      <w:bookmarkStart w:name="_GoBack" w:id="0"/>
      <w:bookmarkEnd w:id="0"/>
      <w:r w:rsidRPr="00987B6E">
        <w:rPr>
          <w:noProof/>
          <w:szCs w:val="24"/>
          <w:lang w:eastAsia="en-US" w:val="hr-HR"/>
        </w:rPr>
        <w:t xml:space="preserve">        </w:t>
      </w:r>
      <w:r w:rsidR="00720D23" w:rsidRPr="00987B6E">
        <w:rPr>
          <w:noProof/>
          <w:szCs w:val="24"/>
          <w:lang w:eastAsia="en-US" w:val="hr-HR"/>
        </w:rPr>
        <w:t xml:space="preserve"> </w:t>
      </w:r>
      <w:r w:rsidRPr="00987B6E">
        <w:rPr>
          <w:noProof/>
          <w:szCs w:val="24"/>
          <w:lang w:eastAsia="en-US" w:val="hr-HR"/>
        </w:rPr>
        <w:t xml:space="preserve"> </w:t>
      </w:r>
      <w:r w:rsidR="004E3491" w:rsidRPr="00987B6E">
        <w:rPr>
          <w:noProof/>
          <w:szCs w:val="24"/>
          <w:lang w:eastAsia="en-US" w:val="hr-HR"/>
        </w:rPr>
        <w:t xml:space="preserve">   </w:t>
      </w:r>
      <w:r w:rsidRPr="00987B6E">
        <w:rPr>
          <w:noProof/>
          <w:szCs w:val="24"/>
          <w:lang w:eastAsia="en-US" w:val="de-DE"/>
        </w:rPr>
        <w:t xml:space="preserve">  </w:t>
      </w:r>
      <w:r w:rsidRPr="00987B6E">
        <w:rPr>
          <w:b/>
          <w:szCs w:val="24"/>
          <w:lang w:val="hr-HR"/>
        </w:rPr>
        <w:t xml:space="preserve">  </w:t>
      </w:r>
      <w:r w:rsidRPr="00987B6E">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87829" w:rsidP="00EF513E" w:rsidR="00EF513E" w:rsidRPr="00987B6E">
      <w:pPr>
        <w:rPr>
          <w:szCs w:val="24"/>
          <w:lang w:val="hr-HR"/>
        </w:rPr>
      </w:pPr>
      <w:r>
        <w:rPr>
          <w:szCs w:val="24"/>
          <w:lang w:val="hr-HR"/>
        </w:rPr>
        <w:t xml:space="preserve">   </w:t>
      </w:r>
      <w:r w:rsidR="00EF513E" w:rsidRPr="00987B6E">
        <w:rPr>
          <w:szCs w:val="24"/>
          <w:lang w:val="hr-HR"/>
        </w:rPr>
        <w:t xml:space="preserve">REPUBLIKA HRVATSKA </w:t>
      </w:r>
      <w:r w:rsidR="00EF513E" w:rsidRPr="00987B6E">
        <w:rPr>
          <w:szCs w:val="24"/>
          <w:lang w:val="hr-HR"/>
        </w:rPr>
        <w:tab/>
      </w:r>
      <w:r w:rsidR="00EF513E" w:rsidRPr="00987B6E">
        <w:rPr>
          <w:szCs w:val="24"/>
          <w:lang w:val="hr-HR"/>
        </w:rPr>
        <w:tab/>
      </w:r>
      <w:r w:rsidR="00EF513E" w:rsidRPr="00987B6E">
        <w:rPr>
          <w:szCs w:val="24"/>
          <w:lang w:val="hr-HR"/>
        </w:rPr>
        <w:tab/>
      </w:r>
      <w:r w:rsidR="00EF513E" w:rsidRPr="00987B6E">
        <w:rPr>
          <w:szCs w:val="24"/>
          <w:lang w:val="hr-HR"/>
        </w:rPr>
        <w:tab/>
      </w:r>
      <w:r w:rsidR="00EF513E" w:rsidRPr="00987B6E">
        <w:rPr>
          <w:szCs w:val="24"/>
          <w:lang w:val="hr-HR"/>
        </w:rPr>
        <w:tab/>
      </w:r>
      <w:r w:rsidR="00EF513E" w:rsidRPr="00987B6E">
        <w:rPr>
          <w:szCs w:val="24"/>
          <w:lang w:val="hr-HR"/>
        </w:rPr>
        <w:tab/>
        <w:t xml:space="preserve">       </w:t>
      </w:r>
    </w:p>
    <w:p w:rsidRDefault="00EF513E" w:rsidP="00EF513E" w:rsidR="00EF513E" w:rsidRPr="00987B6E">
      <w:pPr>
        <w:tabs>
          <w:tab w:pos="851" w:val="left"/>
        </w:tabs>
        <w:rPr>
          <w:szCs w:val="24"/>
          <w:lang w:val="hr-HR"/>
        </w:rPr>
      </w:pPr>
      <w:r w:rsidRPr="00987B6E">
        <w:rPr>
          <w:szCs w:val="24"/>
          <w:lang w:val="hr-HR"/>
        </w:rPr>
        <w:t>TRGOV</w:t>
      </w:r>
      <w:r w:rsidR="00EE7995" w:rsidRPr="00987B6E">
        <w:rPr>
          <w:szCs w:val="24"/>
          <w:lang w:val="hr-HR"/>
        </w:rPr>
        <w:t xml:space="preserve">AČKI SUD U PAZINU </w:t>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t xml:space="preserve">      </w:t>
      </w:r>
    </w:p>
    <w:p w:rsidRDefault="004E3491" w:rsidP="00887829" w:rsidR="00EF513E" w:rsidRPr="00987B6E">
      <w:pPr>
        <w:ind w:firstLine="708"/>
        <w:jc w:val="both"/>
        <w:rPr>
          <w:szCs w:val="24"/>
          <w:lang w:val="hr-HR"/>
        </w:rPr>
      </w:pPr>
      <w:r w:rsidRPr="00987B6E">
        <w:rPr>
          <w:szCs w:val="24"/>
          <w:lang w:val="hr-HR"/>
        </w:rPr>
        <w:t>Pazin</w:t>
      </w:r>
      <w:r w:rsidR="00EF513E" w:rsidRPr="00987B6E">
        <w:rPr>
          <w:szCs w:val="24"/>
          <w:lang w:val="hr-HR"/>
        </w:rPr>
        <w:t>, Dršćevka 1</w:t>
      </w:r>
      <w:r w:rsidR="00987B6E" w:rsidRPr="00987B6E">
        <w:rPr>
          <w:szCs w:val="24"/>
          <w:lang w:val="hr-HR"/>
        </w:rPr>
        <w:tab/>
      </w:r>
      <w:r w:rsidR="00987B6E" w:rsidRPr="00987B6E">
        <w:rPr>
          <w:szCs w:val="24"/>
          <w:lang w:val="hr-HR"/>
        </w:rPr>
        <w:tab/>
      </w:r>
      <w:r w:rsidR="00987B6E" w:rsidRPr="00987B6E">
        <w:rPr>
          <w:szCs w:val="24"/>
          <w:lang w:val="hr-HR"/>
        </w:rPr>
        <w:tab/>
      </w:r>
      <w:r w:rsidR="00987B6E" w:rsidRPr="00987B6E">
        <w:rPr>
          <w:szCs w:val="24"/>
          <w:lang w:val="hr-HR"/>
        </w:rPr>
        <w:tab/>
      </w:r>
      <w:r w:rsidR="00987B6E" w:rsidRPr="00987B6E">
        <w:rPr>
          <w:szCs w:val="24"/>
          <w:lang w:val="hr-HR"/>
        </w:rPr>
        <w:tab/>
      </w:r>
      <w:r w:rsidR="00987B6E" w:rsidRPr="00987B6E">
        <w:rPr>
          <w:szCs w:val="24"/>
          <w:lang w:val="hr-HR"/>
        </w:rPr>
        <w:tab/>
        <w:t xml:space="preserve"> </w:t>
      </w:r>
      <w:r w:rsidR="00EF513E" w:rsidRPr="00987B6E">
        <w:rPr>
          <w:szCs w:val="24"/>
          <w:lang w:val="hr-HR"/>
        </w:rPr>
        <w:tab/>
      </w:r>
      <w:r w:rsidR="00EF513E" w:rsidRPr="00987B6E">
        <w:rPr>
          <w:szCs w:val="24"/>
          <w:lang w:val="hr-HR"/>
        </w:rPr>
        <w:tab/>
      </w:r>
      <w:r w:rsidR="00EF513E" w:rsidRPr="00987B6E">
        <w:rPr>
          <w:szCs w:val="24"/>
          <w:lang w:val="hr-HR"/>
        </w:rPr>
        <w:tab/>
      </w:r>
      <w:r w:rsidR="00EF513E" w:rsidRPr="00987B6E">
        <w:rPr>
          <w:szCs w:val="24"/>
          <w:lang w:val="hr-HR"/>
        </w:rPr>
        <w:tab/>
      </w:r>
      <w:r w:rsidR="00EF513E" w:rsidRPr="00987B6E">
        <w:rPr>
          <w:szCs w:val="24"/>
          <w:lang w:val="hr-HR"/>
        </w:rPr>
        <w:tab/>
        <w:t xml:space="preserve">          </w:t>
      </w:r>
    </w:p>
    <w:p w:rsidRDefault="00EF513E" w:rsidP="00EF513E" w:rsidR="00EF513E" w:rsidRPr="00987B6E">
      <w:pPr>
        <w:ind w:right="512"/>
        <w:jc w:val="center"/>
        <w:rPr>
          <w:szCs w:val="24"/>
          <w:lang w:val="hr-HR"/>
        </w:rPr>
      </w:pPr>
      <w:r w:rsidRPr="00987B6E">
        <w:rPr>
          <w:szCs w:val="24"/>
          <w:lang w:val="hr-HR"/>
        </w:rPr>
        <w:t>R E P U B L I K A  H R V A T S K A</w:t>
      </w:r>
    </w:p>
    <w:p w:rsidRDefault="00EF513E" w:rsidP="00EF513E" w:rsidR="00EF513E" w:rsidRPr="00987B6E">
      <w:pPr>
        <w:ind w:right="512"/>
        <w:jc w:val="center"/>
        <w:rPr>
          <w:szCs w:val="24"/>
          <w:lang w:val="hr-HR"/>
        </w:rPr>
      </w:pPr>
      <w:r w:rsidRPr="00987B6E">
        <w:rPr>
          <w:szCs w:val="24"/>
          <w:lang w:val="hr-HR"/>
        </w:rPr>
        <w:t>R J E Š E N J E</w:t>
      </w:r>
    </w:p>
    <w:p w:rsidRDefault="00EF513E" w:rsidP="00EF513E" w:rsidR="00EF513E" w:rsidRPr="00987B6E">
      <w:pPr>
        <w:ind w:right="512"/>
        <w:rPr>
          <w:szCs w:val="24"/>
          <w:lang w:val="hr-HR"/>
        </w:rPr>
      </w:pPr>
    </w:p>
    <w:p w:rsidRDefault="000D75F0" w:rsidP="000D75F0" w:rsidR="00EF513E" w:rsidRPr="00987B6E">
      <w:pPr>
        <w:ind w:firstLine="708"/>
        <w:jc w:val="both"/>
        <w:rPr>
          <w:szCs w:val="24"/>
          <w:lang w:val="hr-HR"/>
        </w:rPr>
      </w:pPr>
      <w:r w:rsidRPr="00987B6E">
        <w:rPr>
          <w:szCs w:val="24"/>
          <w:lang w:val="hr-HR"/>
        </w:rPr>
        <w:t xml:space="preserve">Trgovački sud u Pazinu, po sucu Ivanu Dujiću, </w:t>
      </w:r>
      <w:r w:rsidR="00987B6E" w:rsidRPr="00987B6E">
        <w:rPr>
          <w:szCs w:val="24"/>
          <w:lang w:val="hr-HR"/>
        </w:rPr>
        <w:t xml:space="preserve">u </w:t>
      </w:r>
      <w:r w:rsidRPr="00987B6E">
        <w:rPr>
          <w:szCs w:val="24"/>
          <w:lang w:val="hr-HR"/>
        </w:rPr>
        <w:t>stečajno</w:t>
      </w:r>
      <w:r w:rsidR="00987B6E" w:rsidRPr="00987B6E">
        <w:rPr>
          <w:szCs w:val="24"/>
          <w:lang w:val="hr-HR"/>
        </w:rPr>
        <w:t>m postupku</w:t>
      </w:r>
      <w:r w:rsidRPr="00987B6E">
        <w:rPr>
          <w:szCs w:val="24"/>
          <w:lang w:val="hr-HR"/>
        </w:rPr>
        <w:t xml:space="preserve"> nad dužnikom VISOKA POSLOVNA ŠKOLA s.p.j.</w:t>
      </w:r>
      <w:r w:rsidR="00987B6E">
        <w:rPr>
          <w:szCs w:val="24"/>
          <w:lang w:val="hr-HR"/>
        </w:rPr>
        <w:t xml:space="preserve"> u stečaju </w:t>
      </w:r>
      <w:r w:rsidRPr="00987B6E">
        <w:rPr>
          <w:szCs w:val="24"/>
          <w:lang w:val="hr-HR"/>
        </w:rPr>
        <w:t>Višnjan, Istarska 23, OIB: 52996661762,</w:t>
      </w:r>
      <w:r w:rsidR="00D74246" w:rsidRPr="00987B6E">
        <w:rPr>
          <w:szCs w:val="24"/>
          <w:lang w:val="hr-HR"/>
        </w:rPr>
        <w:t xml:space="preserve"> </w:t>
      </w:r>
      <w:r w:rsidR="00987B6E" w:rsidRPr="00987B6E">
        <w:rPr>
          <w:szCs w:val="24"/>
          <w:lang w:val="hr-HR"/>
        </w:rPr>
        <w:t>23</w:t>
      </w:r>
      <w:r w:rsidR="00EF513E" w:rsidRPr="00987B6E">
        <w:rPr>
          <w:szCs w:val="24"/>
          <w:lang w:val="hr-HR"/>
        </w:rPr>
        <w:t xml:space="preserve">. </w:t>
      </w:r>
      <w:r w:rsidR="00987B6E" w:rsidRPr="00987B6E">
        <w:rPr>
          <w:szCs w:val="24"/>
          <w:lang w:val="hr-HR"/>
        </w:rPr>
        <w:t>studenog</w:t>
      </w:r>
      <w:r w:rsidRPr="00987B6E">
        <w:rPr>
          <w:szCs w:val="24"/>
          <w:lang w:val="hr-HR"/>
        </w:rPr>
        <w:t xml:space="preserve"> </w:t>
      </w:r>
      <w:r w:rsidR="00EF513E" w:rsidRPr="00987B6E">
        <w:rPr>
          <w:szCs w:val="24"/>
          <w:lang w:val="hr-HR"/>
        </w:rPr>
        <w:t>201</w:t>
      </w:r>
      <w:r w:rsidRPr="00987B6E">
        <w:rPr>
          <w:szCs w:val="24"/>
          <w:lang w:val="hr-HR"/>
        </w:rPr>
        <w:t>6</w:t>
      </w:r>
      <w:r w:rsidR="00EF513E" w:rsidRPr="00987B6E">
        <w:rPr>
          <w:szCs w:val="24"/>
          <w:lang w:val="hr-HR"/>
        </w:rPr>
        <w:t xml:space="preserve">. </w:t>
      </w:r>
    </w:p>
    <w:p w:rsidRDefault="00EF513E" w:rsidP="00EF513E" w:rsidR="00EF513E" w:rsidRPr="00987B6E">
      <w:pPr>
        <w:ind w:right="512"/>
        <w:jc w:val="center"/>
        <w:rPr>
          <w:szCs w:val="24"/>
          <w:lang w:val="hr-HR"/>
        </w:rPr>
      </w:pPr>
      <w:r w:rsidRPr="00987B6E">
        <w:rPr>
          <w:bCs/>
          <w:szCs w:val="24"/>
          <w:lang w:val="hr-HR"/>
        </w:rPr>
        <w:t>r i j e š i o   j e</w:t>
      </w:r>
    </w:p>
    <w:p w:rsidRDefault="00EF513E" w:rsidP="00EF513E" w:rsidR="00EF513E" w:rsidRPr="00987B6E">
      <w:pPr>
        <w:ind w:right="512"/>
        <w:jc w:val="both"/>
        <w:rPr>
          <w:szCs w:val="24"/>
          <w:lang w:val="hr-HR"/>
        </w:rPr>
      </w:pPr>
    </w:p>
    <w:p w:rsidRDefault="00464A7C" w:rsidP="00987B6E" w:rsidR="00987B6E" w:rsidRPr="00987B6E">
      <w:pPr>
        <w:jc w:val="both"/>
        <w:rPr>
          <w:szCs w:val="24"/>
          <w:lang w:val="hr-HR"/>
        </w:rPr>
      </w:pPr>
      <w:r w:rsidRPr="00987B6E">
        <w:rPr>
          <w:szCs w:val="24"/>
          <w:lang w:val="hr-HR"/>
        </w:rPr>
        <w:tab/>
        <w:t xml:space="preserve">Ispravlja se rješenje ovoga suda posl. br. St-1032/15-19 od 20. travnja 2016. na način </w:t>
      </w:r>
      <w:r w:rsidR="00987B6E" w:rsidRPr="00987B6E">
        <w:rPr>
          <w:szCs w:val="24"/>
          <w:lang w:val="hr-HR"/>
        </w:rPr>
        <w:t>da se u točkama I. i III. izreke tog rješenja  OIB obveznika plaćanja predujma Robina-Boška Paulovića, „72992176498“ zamjenjuje ispravnim „80363532544“.</w:t>
      </w:r>
    </w:p>
    <w:p w:rsidRDefault="00464A7C" w:rsidP="00EF513E" w:rsidR="00464A7C" w:rsidRPr="00987B6E">
      <w:pPr>
        <w:jc w:val="both"/>
        <w:rPr>
          <w:szCs w:val="24"/>
          <w:lang w:val="hr-HR"/>
        </w:rPr>
      </w:pPr>
    </w:p>
    <w:p w:rsidRDefault="00866EE9" w:rsidP="00866EE9" w:rsidR="00866EE9" w:rsidRPr="00987B6E">
      <w:pPr>
        <w:jc w:val="center"/>
        <w:rPr>
          <w:szCs w:val="24"/>
          <w:lang w:val="hr-HR"/>
        </w:rPr>
      </w:pPr>
      <w:r w:rsidRPr="00987B6E">
        <w:rPr>
          <w:szCs w:val="24"/>
          <w:lang w:val="hr-HR"/>
        </w:rPr>
        <w:t>Obrazloženje</w:t>
      </w:r>
    </w:p>
    <w:p w:rsidRDefault="00866EE9" w:rsidP="00866EE9" w:rsidR="00866EE9" w:rsidRPr="00987B6E">
      <w:pPr>
        <w:jc w:val="center"/>
        <w:rPr>
          <w:szCs w:val="24"/>
          <w:lang w:val="hr-HR"/>
        </w:rPr>
      </w:pPr>
    </w:p>
    <w:p w:rsidRDefault="00987B6E" w:rsidP="00987B6E" w:rsidR="00464A7C" w:rsidRPr="00987B6E">
      <w:pPr>
        <w:ind w:firstLine="708"/>
        <w:jc w:val="both"/>
        <w:rPr>
          <w:szCs w:val="24"/>
          <w:lang w:val="hr-HR"/>
        </w:rPr>
      </w:pPr>
      <w:r w:rsidRPr="00987B6E">
        <w:rPr>
          <w:szCs w:val="24"/>
          <w:lang w:val="hr-HR"/>
        </w:rPr>
        <w:t>U točkama I. i III. izreke r</w:t>
      </w:r>
      <w:r w:rsidR="00464A7C" w:rsidRPr="00987B6E">
        <w:rPr>
          <w:szCs w:val="24"/>
          <w:lang w:val="hr-HR"/>
        </w:rPr>
        <w:t>ješenj</w:t>
      </w:r>
      <w:r w:rsidRPr="00987B6E">
        <w:rPr>
          <w:szCs w:val="24"/>
          <w:lang w:val="hr-HR"/>
        </w:rPr>
        <w:t>a</w:t>
      </w:r>
      <w:r w:rsidR="00464A7C" w:rsidRPr="00987B6E">
        <w:rPr>
          <w:szCs w:val="24"/>
          <w:lang w:val="hr-HR"/>
        </w:rPr>
        <w:t xml:space="preserve"> ovog suda posl. br. St-1032/15-19 od 20. travnja 2016. omaškom je upisan pogrešan OIB obveznika plaćanja predujma Robina-Boška Paulovića, „72992176498“ umjesto, kako je ispravno trebalo upisati, „80363532544“.</w:t>
      </w:r>
    </w:p>
    <w:p w:rsidRDefault="00464A7C" w:rsidP="00464A7C" w:rsidR="00464A7C" w:rsidRPr="00987B6E">
      <w:pPr>
        <w:jc w:val="both"/>
        <w:rPr>
          <w:szCs w:val="24"/>
          <w:lang w:val="hr-HR"/>
        </w:rPr>
      </w:pPr>
      <w:r w:rsidRPr="00987B6E">
        <w:rPr>
          <w:szCs w:val="24"/>
          <w:lang w:val="hr-HR"/>
        </w:rPr>
        <w:t xml:space="preserve">  </w:t>
      </w:r>
    </w:p>
    <w:p w:rsidRDefault="00464A7C" w:rsidP="00464A7C" w:rsidR="00464A7C" w:rsidRPr="00987B6E">
      <w:pPr>
        <w:ind w:firstLine="720"/>
        <w:jc w:val="both"/>
        <w:rPr>
          <w:szCs w:val="24"/>
          <w:lang w:val="hr-HR"/>
        </w:rPr>
      </w:pPr>
      <w:r w:rsidRPr="00987B6E">
        <w:rPr>
          <w:szCs w:val="24"/>
          <w:lang w:val="hr-HR"/>
        </w:rPr>
        <w:t>Slijedom navedenog, a primjenom čl. 342. Zakona o parničnom postupku vezano uz čl. 10. Stečajnog zakona, ta je očita omaška ispravljena te je odlučeno kao u izreci.</w:t>
      </w:r>
    </w:p>
    <w:p w:rsidRDefault="00EF513E" w:rsidP="00464A7C" w:rsidR="00EF513E" w:rsidRPr="00987B6E">
      <w:pPr>
        <w:jc w:val="both"/>
        <w:rPr>
          <w:szCs w:val="24"/>
          <w:lang w:val="hr-HR"/>
        </w:rPr>
      </w:pPr>
    </w:p>
    <w:p w:rsidRDefault="00EF513E" w:rsidP="00EF513E" w:rsidR="00EF513E" w:rsidRPr="00987B6E">
      <w:pPr>
        <w:ind w:right="512"/>
        <w:jc w:val="center"/>
        <w:rPr>
          <w:szCs w:val="24"/>
          <w:lang w:val="hr-HR"/>
        </w:rPr>
      </w:pPr>
      <w:r w:rsidRPr="00987B6E">
        <w:rPr>
          <w:szCs w:val="24"/>
          <w:lang w:val="hr-HR"/>
        </w:rPr>
        <w:t xml:space="preserve">U Pazinu, </w:t>
      </w:r>
      <w:r w:rsidR="000313A6" w:rsidRPr="00987B6E">
        <w:rPr>
          <w:szCs w:val="24"/>
          <w:lang w:val="hr-HR"/>
        </w:rPr>
        <w:t>2</w:t>
      </w:r>
      <w:r w:rsidR="00987B6E" w:rsidRPr="00987B6E">
        <w:rPr>
          <w:szCs w:val="24"/>
          <w:lang w:val="hr-HR"/>
        </w:rPr>
        <w:t>3</w:t>
      </w:r>
      <w:r w:rsidRPr="00987B6E">
        <w:rPr>
          <w:szCs w:val="24"/>
          <w:lang w:val="hr-HR"/>
        </w:rPr>
        <w:t xml:space="preserve">. </w:t>
      </w:r>
      <w:r w:rsidR="00987B6E" w:rsidRPr="00987B6E">
        <w:rPr>
          <w:szCs w:val="24"/>
          <w:lang w:val="hr-HR"/>
        </w:rPr>
        <w:t>studenog</w:t>
      </w:r>
      <w:r w:rsidRPr="00987B6E">
        <w:rPr>
          <w:szCs w:val="24"/>
          <w:lang w:val="hr-HR"/>
        </w:rPr>
        <w:t xml:space="preserve"> 201</w:t>
      </w:r>
      <w:r w:rsidR="000313A6" w:rsidRPr="00987B6E">
        <w:rPr>
          <w:szCs w:val="24"/>
          <w:lang w:val="hr-HR"/>
        </w:rPr>
        <w:t>6</w:t>
      </w:r>
      <w:r w:rsidRPr="00987B6E">
        <w:rPr>
          <w:szCs w:val="24"/>
          <w:lang w:val="hr-HR"/>
        </w:rPr>
        <w:t xml:space="preserve">. </w:t>
      </w:r>
    </w:p>
    <w:p w:rsidRDefault="00EF513E" w:rsidP="008D27FC" w:rsidR="00EF513E" w:rsidRPr="00987B6E">
      <w:pPr>
        <w:ind w:right="512"/>
        <w:jc w:val="both"/>
        <w:rPr>
          <w:bCs/>
          <w:szCs w:val="24"/>
          <w:lang w:val="hr-HR"/>
        </w:rPr>
      </w:pPr>
      <w:r w:rsidRPr="00987B6E">
        <w:rPr>
          <w:szCs w:val="24"/>
          <w:lang w:val="hr-HR"/>
        </w:rPr>
        <w:t xml:space="preserve">                                                </w:t>
      </w:r>
      <w:r w:rsidRPr="00987B6E">
        <w:rPr>
          <w:szCs w:val="24"/>
          <w:lang w:val="hr-HR"/>
        </w:rPr>
        <w:tab/>
      </w:r>
      <w:r w:rsidRPr="00987B6E">
        <w:rPr>
          <w:szCs w:val="24"/>
          <w:lang w:val="hr-HR"/>
        </w:rPr>
        <w:tab/>
      </w:r>
      <w:r w:rsidRPr="00987B6E">
        <w:rPr>
          <w:szCs w:val="24"/>
          <w:lang w:val="hr-HR"/>
        </w:rPr>
        <w:tab/>
      </w:r>
      <w:r w:rsidRPr="00987B6E">
        <w:rPr>
          <w:szCs w:val="24"/>
          <w:lang w:val="hr-HR"/>
        </w:rPr>
        <w:tab/>
      </w:r>
      <w:r w:rsidRPr="00987B6E">
        <w:rPr>
          <w:szCs w:val="24"/>
          <w:lang w:val="hr-HR"/>
        </w:rPr>
        <w:tab/>
        <w:t xml:space="preserve">  </w:t>
      </w:r>
      <w:r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EE7995" w:rsidRPr="00987B6E">
        <w:rPr>
          <w:szCs w:val="24"/>
          <w:lang w:val="hr-HR"/>
        </w:rPr>
        <w:tab/>
      </w:r>
      <w:r w:rsidR="004E3491" w:rsidRPr="00987B6E">
        <w:rPr>
          <w:szCs w:val="24"/>
          <w:lang w:val="hr-HR"/>
        </w:rPr>
        <w:tab/>
      </w:r>
      <w:r w:rsidR="00987B6E" w:rsidRPr="00987B6E">
        <w:rPr>
          <w:szCs w:val="24"/>
          <w:lang w:val="hr-HR"/>
        </w:rPr>
        <w:t xml:space="preserve">  </w:t>
      </w:r>
      <w:r w:rsidR="008D27FC" w:rsidRPr="00987B6E">
        <w:rPr>
          <w:bCs/>
          <w:szCs w:val="24"/>
          <w:lang w:val="hr-HR"/>
        </w:rPr>
        <w:t>Stečajni sudac</w:t>
      </w:r>
    </w:p>
    <w:p w:rsidRDefault="00B85801" w:rsidP="008D27FC" w:rsidR="00E95B75" w:rsidRPr="00987B6E">
      <w:pPr>
        <w:ind w:right="512"/>
        <w:jc w:val="both"/>
        <w:rPr>
          <w:bCs/>
          <w:szCs w:val="24"/>
          <w:lang w:val="hr-HR"/>
        </w:rPr>
      </w:pP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t xml:space="preserve">          </w:t>
      </w:r>
    </w:p>
    <w:p w:rsidRDefault="00E95B75" w:rsidP="003B5D91" w:rsidR="00987B6E" w:rsidRPr="00987B6E">
      <w:pPr>
        <w:ind w:right="512"/>
        <w:jc w:val="both"/>
        <w:rPr>
          <w:szCs w:val="24"/>
          <w:lang w:val="hr-HR"/>
        </w:rPr>
      </w:pP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r>
      <w:r w:rsidRPr="00987B6E">
        <w:rPr>
          <w:bCs/>
          <w:szCs w:val="24"/>
          <w:lang w:val="hr-HR"/>
        </w:rPr>
        <w:tab/>
        <w:t xml:space="preserve">               Ivan Dujić</w:t>
      </w:r>
      <w:r w:rsidR="00E70FF4">
        <w:rPr>
          <w:bCs/>
          <w:szCs w:val="24"/>
          <w:lang w:val="hr-HR"/>
        </w:rPr>
        <w:t>, v.r.</w:t>
      </w:r>
    </w:p>
    <w:p w:rsidRDefault="00E56872" w:rsidP="003B5D91" w:rsidR="00E56872" w:rsidRPr="00987B6E">
      <w:pPr>
        <w:ind w:right="512"/>
        <w:jc w:val="both"/>
        <w:rPr>
          <w:szCs w:val="24"/>
          <w:lang w:val="hr-HR"/>
        </w:rPr>
      </w:pPr>
    </w:p>
    <w:p w:rsidRDefault="00987B6E" w:rsidP="008D27FC" w:rsidR="00987B6E">
      <w:pPr>
        <w:rPr>
          <w:szCs w:val="24"/>
          <w:lang w:val="hr-HR"/>
        </w:rPr>
      </w:pPr>
    </w:p>
    <w:p w:rsidRDefault="00987B6E" w:rsidP="008D27FC" w:rsidR="00987B6E">
      <w:pPr>
        <w:rPr>
          <w:szCs w:val="24"/>
          <w:lang w:val="hr-HR"/>
        </w:rPr>
      </w:pPr>
    </w:p>
    <w:p w:rsidRDefault="008D27FC" w:rsidP="008D27FC" w:rsidR="008D27FC" w:rsidRPr="00987B6E">
      <w:pPr>
        <w:rPr>
          <w:szCs w:val="24"/>
          <w:lang w:val="hr-HR"/>
        </w:rPr>
      </w:pPr>
      <w:r w:rsidRPr="00987B6E">
        <w:rPr>
          <w:szCs w:val="24"/>
          <w:lang w:val="hr-HR"/>
        </w:rPr>
        <w:t>UPUTA O PRAVNOM LIJEKU:</w:t>
      </w:r>
    </w:p>
    <w:p w:rsidRDefault="00987B6E" w:rsidP="00987B6E" w:rsidR="00987B6E" w:rsidRPr="00987B6E">
      <w:pPr>
        <w:jc w:val="both"/>
        <w:rPr>
          <w:szCs w:val="24"/>
          <w:lang w:val="hr-HR"/>
        </w:rPr>
      </w:pPr>
      <w:r w:rsidRPr="00987B6E">
        <w:rPr>
          <w:szCs w:val="24"/>
          <w:lang w:val="hr-HR"/>
        </w:rPr>
        <w:t xml:space="preserve">Protiv ovog rješenja može se podnijeti žalba u roku od 8 dana od dana dostave, a dostava se smatra obavljenom istekom osmoga dana od dana objave pismena na mrežnoj stranici e-Oglasna ploča sudova (čl. 12. SZ-a). Žalba se podnosi ovom sudu u dva primjerka, a o žalbi odlučuje Visoki trgovački sud Republike Hrvatske. </w:t>
      </w:r>
    </w:p>
    <w:p w:rsidRDefault="00E56872" w:rsidP="00E56872" w:rsidR="00E56872" w:rsidRPr="00987B6E">
      <w:pPr>
        <w:jc w:val="both"/>
        <w:rPr>
          <w:szCs w:val="24"/>
          <w:lang w:val="hr-HR"/>
        </w:rPr>
      </w:pPr>
    </w:p>
    <w:p w:rsidRDefault="00987B6E" w:rsidP="00E56872" w:rsidR="00987B6E" w:rsidRPr="00987B6E">
      <w:pPr>
        <w:jc w:val="both"/>
        <w:rPr>
          <w:szCs w:val="24"/>
          <w:lang w:val="hr-HR"/>
        </w:rPr>
      </w:pPr>
    </w:p>
    <w:p w:rsidRDefault="00EF513E" w:rsidP="00E56872" w:rsidR="00EF513E" w:rsidRPr="00987B6E">
      <w:pPr>
        <w:jc w:val="both"/>
        <w:rPr>
          <w:szCs w:val="24"/>
          <w:lang w:val="hr-HR"/>
        </w:rPr>
      </w:pPr>
      <w:r w:rsidRPr="00987B6E">
        <w:rPr>
          <w:szCs w:val="24"/>
          <w:lang w:val="hr-HR"/>
        </w:rPr>
        <w:t>DNA:</w:t>
      </w:r>
    </w:p>
    <w:p w:rsidRDefault="00EF513E" w:rsidP="00EF513E" w:rsidR="00500701" w:rsidRPr="00987B6E">
      <w:pPr>
        <w:ind w:firstLine="720" w:right="512"/>
        <w:jc w:val="both"/>
        <w:rPr>
          <w:szCs w:val="24"/>
          <w:lang w:val="hr-HR"/>
        </w:rPr>
      </w:pPr>
      <w:r w:rsidRPr="00987B6E">
        <w:rPr>
          <w:szCs w:val="24"/>
          <w:lang w:val="hr-HR"/>
        </w:rPr>
        <w:t xml:space="preserve">- </w:t>
      </w:r>
      <w:r w:rsidR="008D27FC" w:rsidRPr="00987B6E">
        <w:rPr>
          <w:szCs w:val="24"/>
          <w:lang w:val="hr-HR"/>
        </w:rPr>
        <w:t>obveznik plaćanja predujma</w:t>
      </w:r>
    </w:p>
    <w:p w:rsidRDefault="006E72F1" w:rsidP="00EF513E" w:rsidR="006E72F1" w:rsidRPr="00987B6E">
      <w:pPr>
        <w:ind w:firstLine="720" w:right="512"/>
        <w:jc w:val="both"/>
        <w:rPr>
          <w:szCs w:val="24"/>
          <w:lang w:val="hr-HR"/>
        </w:rPr>
      </w:pPr>
      <w:r w:rsidRPr="00987B6E">
        <w:rPr>
          <w:szCs w:val="24"/>
          <w:lang w:val="hr-HR"/>
        </w:rPr>
        <w:t>- e-Oglasna ploča sudova (čl. 12. SZ-a)</w:t>
      </w:r>
    </w:p>
    <w:p w:rsidRDefault="00464A7C" w:rsidP="00EF513E" w:rsidR="00464A7C" w:rsidRPr="00987B6E">
      <w:pPr>
        <w:ind w:firstLine="720" w:right="512"/>
        <w:jc w:val="both"/>
        <w:rPr>
          <w:szCs w:val="24"/>
          <w:lang w:val="hr-HR"/>
        </w:rPr>
      </w:pPr>
    </w:p>
    <w:sectPr w:rsidSect="007969D2" w:rsidR="00464A7C" w:rsidRPr="00987B6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538A" w:rsidP="00E95B75" w:rsidR="0003538A">
      <w:r>
        <w:separator/>
      </w:r>
    </w:p>
  </w:endnote>
  <w:endnote w:id="0" w:type="continuationSeparator">
    <w:p w:rsidRDefault="0003538A" w:rsidP="00E95B75" w:rsidR="000353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538A" w:rsidP="00E95B75" w:rsidR="0003538A">
      <w:r>
        <w:separator/>
      </w:r>
    </w:p>
  </w:footnote>
  <w:footnote w:id="0" w:type="continuationSeparator">
    <w:p w:rsidRDefault="0003538A" w:rsidP="00E95B75" w:rsidR="000353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5D91" w:rsidR="00E95B75">
    <w:pPr>
      <w:pStyle w:val="Zaglavlje"/>
    </w:pPr>
    <w:r>
      <w:tab/>
    </w:r>
    <w:r>
      <w:tab/>
    </w:r>
    <w:r w:rsidR="00E95B75" w:rsidRPr="00E95B75">
      <w:t>Posl.</w:t>
    </w:r>
    <w:r w:rsidR="004E3491">
      <w:t xml:space="preserve"> </w:t>
    </w:r>
    <w:r w:rsidR="00E95B75" w:rsidRPr="00E95B75">
      <w:t>br. 10 St-</w:t>
    </w:r>
    <w:r w:rsidR="000D75F0">
      <w:t>1032</w:t>
    </w:r>
    <w:r w:rsidR="00E95B75" w:rsidRPr="00E95B75">
      <w:t>/15-</w:t>
    </w:r>
    <w:r w:rsidR="00464A7C">
      <w:t>39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313A6"/>
    <w:rsid w:val="00031C9B"/>
    <w:rsid w:val="0003538A"/>
    <w:rsid w:val="000D1509"/>
    <w:rsid w:val="000D75F0"/>
    <w:rsid w:val="000E3020"/>
    <w:rsid w:val="00137C1E"/>
    <w:rsid w:val="001865EB"/>
    <w:rsid w:val="001B4503"/>
    <w:rsid w:val="001E4534"/>
    <w:rsid w:val="0038347C"/>
    <w:rsid w:val="0038590F"/>
    <w:rsid w:val="003A0A21"/>
    <w:rsid w:val="003B5D91"/>
    <w:rsid w:val="00464A7C"/>
    <w:rsid w:val="004659E1"/>
    <w:rsid w:val="004C5534"/>
    <w:rsid w:val="004E3491"/>
    <w:rsid w:val="00554328"/>
    <w:rsid w:val="00660B8F"/>
    <w:rsid w:val="006E39F9"/>
    <w:rsid w:val="006E72F1"/>
    <w:rsid w:val="00720D23"/>
    <w:rsid w:val="007969D2"/>
    <w:rsid w:val="007A40D3"/>
    <w:rsid w:val="007B1CBA"/>
    <w:rsid w:val="00866EE9"/>
    <w:rsid w:val="00887829"/>
    <w:rsid w:val="008972F8"/>
    <w:rsid w:val="008D27FC"/>
    <w:rsid w:val="008E2D36"/>
    <w:rsid w:val="009463CE"/>
    <w:rsid w:val="00985388"/>
    <w:rsid w:val="00987B6E"/>
    <w:rsid w:val="009A0545"/>
    <w:rsid w:val="00A234CF"/>
    <w:rsid w:val="00B21FA5"/>
    <w:rsid w:val="00B3134C"/>
    <w:rsid w:val="00B85801"/>
    <w:rsid w:val="00B90C73"/>
    <w:rsid w:val="00CA0FFC"/>
    <w:rsid w:val="00CF30FB"/>
    <w:rsid w:val="00D21D62"/>
    <w:rsid w:val="00D54C0C"/>
    <w:rsid w:val="00D74246"/>
    <w:rsid w:val="00E35FCF"/>
    <w:rsid w:val="00E56872"/>
    <w:rsid w:val="00E70FF4"/>
    <w:rsid w:val="00E95B75"/>
    <w:rsid w:val="00EB084C"/>
    <w:rsid w:val="00EE7995"/>
    <w:rsid w:val="00EF513E"/>
    <w:rsid w:val="00F129A8"/>
    <w:rsid w:val="00F47BF4"/>
    <w:rsid w:val="00F51E07"/>
    <w:rsid w:val="00F540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7B6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70FF4"/>
    <w:rPr>
      <w:color w:val="808080"/>
      <w:bdr w:space="0" w:sz="0" w:color="auto" w:val="none"/>
      <w:shd w:fill="auto" w:color="auto" w:val="clear"/>
    </w:rPr>
  </w:style>
  <w:style w:customStyle="true" w:styleId="eSPISCCParagraphDefaultFont" w:type="character">
    <w:name w:val="eSPIS_CC_Paragraph Default Font"/>
    <w:basedOn w:val="Zadanifontodlomka"/>
    <w:rsid w:val="00E70FF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70FF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70FF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70FF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7B6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70FF4"/>
    <w:rPr>
      <w:color w:val="808080"/>
      <w:bdr w:color="auto" w:space="0" w:sz="0" w:val="none"/>
      <w:shd w:color="auto" w:fill="auto" w:val="clear"/>
    </w:rPr>
  </w:style>
  <w:style w:customStyle="1" w:styleId="eSPISCCParagraphDefaultFont" w:type="character">
    <w:name w:val="eSPIS_CC_Paragraph Default Font"/>
    <w:basedOn w:val="Zadanifontodlomka"/>
    <w:rsid w:val="00E70FF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70FF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70FF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70FF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Visoka škola s p.j. Višnjan</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Odvjetničko društvo RUŽDJAK I PARTNERI j.t.d</item>
    </izvorni_sadrzaj>
    <derivirana_varijabla naziv="DomainObject.Predmet.SudioniciListNaziv_1">
      <item>Desanka Đulabić, Poreč</item>
      <item>Visoka škola s p.j. Višnjan</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Odvjetničko društvo RUŽDJAK I PARTNERI j.t.d</item>
    </derivirana_varijabla>
  </DomainObject.Predmet.SudioniciListNaziv>
  <DomainObject.Predmet.SudioniciListAdressOIB>
    <izvorni_sadrzaj>
      <item>Desanka Đulabić, Poreč, OIB 58770583461, Pazinska 21,52440 Poreč</item>
      <item>Visoka škola s p.j. Višnjan, OIB 52996661762, Istarska 23,52463 Višnjan</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Odvjetničko društvo RUŽDJAK I PARTNERI j.t.d, OIB 25242039735, Draškovićeva 40,10 000 Zagreb</item>
    </izvorni_sadrzaj>
    <derivirana_varijabla naziv="DomainObject.Predmet.SudioniciListAdressOIB_1">
      <item>Desanka Đulabić, Poreč, OIB 58770583461, Pazinska 21,52440 Poreč</item>
      <item>Visoka škola s p.j. Višnjan, OIB 52996661762, Istarska 23,52463 Višnjan</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52996661762</item>
      <item>, OIB 56992588190</item>
      <item>, OIB 85372796951</item>
      <item>, OIB 60959074575</item>
      <item>, OIB 97963250236</item>
      <item>, OIB 04497510668</item>
      <item>, OIB 23169559393</item>
      <item>, OIB 70706284642</item>
      <item>, OIB 93914704856</item>
      <item>, OIB 03611157480</item>
      <item>, OIB 20422263705</item>
      <item>, OIB 25242039735</item>
    </izvorni_sadrzaj>
    <derivirana_varijabla naziv="DomainObject.Predmet.SudioniciListNazivOIB_1">
      <item>, OIB 58770583461</item>
      <item>, OIB 52996661762</item>
      <item>, OIB 56992588190</item>
      <item>, OIB 85372796951</item>
      <item>, OIB 60959074575</item>
      <item>, OIB 97963250236</item>
      <item>, OIB 04497510668</item>
      <item>, OIB 23169559393</item>
      <item>, OIB 70706284642</item>
      <item>, OIB 93914704856</item>
      <item>, OIB 03611157480</item>
      <item>, OIB 20422263705</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245</properties:Words>
  <properties:Characters>1199</properties:Characters>
  <properties:Lines>44</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2016-11-23T14:03:00Z</dcterms:created>
  <dc:creator>Jasmina Matika</dc:creator>
  <cp:lastModifiedBy>Sanja Lakošeljac</cp:lastModifiedBy>
  <cp:lastPrinted>2015-11-19T07:10:00Z</cp:lastPrinted>
  <dcterms:modified xmlns:xsi="http://www.w3.org/2001/XMLSchema-instance" xsi:type="dcterms:W3CDTF">2016-11-23T14:06:00Z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