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fdc72" w14:paraId="26fdc72" w:rsidRDefault="00362A44" w:rsidP="00362A44" w:rsidR="00362A44">
      <w:pPr>
        <w:jc w:val="both"/>
        <w15:collapsed w:val="false"/>
      </w:pPr>
      <w:bookmarkStart w:name="_GoBack" w:id="0"/>
      <w:bookmarkEnd w:id="0"/>
    </w:p>
    <w:p w:rsidRDefault="00362A44" w:rsidP="00362A44" w:rsidR="00362A44">
      <w:pPr>
        <w:ind w:firstLine="708" w:left="4956"/>
        <w:jc w:val="right"/>
      </w:pPr>
      <w:r>
        <w:t xml:space="preserve">                               9  St-9/15</w:t>
      </w:r>
    </w:p>
    <w:p w:rsidRDefault="00362A44" w:rsidP="00362A44" w:rsidR="00362A44">
      <w:pPr>
        <w:jc w:val="both"/>
      </w:pPr>
    </w:p>
    <w:p w:rsidRDefault="00362A44" w:rsidP="00362A44" w:rsidR="00362A44">
      <w:pPr>
        <w:jc w:val="both"/>
      </w:pPr>
    </w:p>
    <w:p w:rsidRDefault="00362A44" w:rsidP="00362A44" w:rsidR="00362A44">
      <w:pPr>
        <w:jc w:val="both"/>
      </w:pPr>
      <w:r>
        <w:t>REPUBLIKA HRVATSKA</w:t>
      </w:r>
    </w:p>
    <w:p w:rsidRDefault="00362A44" w:rsidP="00362A44" w:rsidR="00362A44">
      <w:pPr>
        <w:jc w:val="both"/>
      </w:pPr>
      <w:r>
        <w:t>TRGOVAČKI SUD U ZADRU</w:t>
      </w:r>
    </w:p>
    <w:p w:rsidRDefault="00362A44" w:rsidP="00362A44" w:rsidR="00362A44">
      <w:pPr>
        <w:jc w:val="both"/>
      </w:pPr>
      <w:r>
        <w:t>STALNA SLUŽBA U ŠIBENIKU</w:t>
      </w:r>
    </w:p>
    <w:p w:rsidRDefault="00362A44" w:rsidP="00362A44" w:rsidR="00362A44">
      <w:pPr>
        <w:jc w:val="both"/>
      </w:pPr>
    </w:p>
    <w:p w:rsidRDefault="00362A44" w:rsidP="00362A44" w:rsidR="00362A44">
      <w:pPr>
        <w:jc w:val="both"/>
      </w:pPr>
    </w:p>
    <w:p w:rsidRDefault="00362A44" w:rsidP="00362A44" w:rsidR="00362A44">
      <w:pPr>
        <w:jc w:val="center"/>
      </w:pPr>
      <w:r>
        <w:t xml:space="preserve">R E P U B L I K A H R V A T S K A </w:t>
      </w:r>
    </w:p>
    <w:p w:rsidRDefault="00362A44" w:rsidP="00362A44" w:rsidR="00362A44">
      <w:pPr>
        <w:jc w:val="both"/>
      </w:pPr>
    </w:p>
    <w:p w:rsidRDefault="00362A44" w:rsidP="00362A44" w:rsidR="00362A44">
      <w:pPr>
        <w:jc w:val="center"/>
        <w:rPr>
          <w:lang w:val="hr-HR"/>
        </w:rPr>
      </w:pPr>
      <w:r>
        <w:rPr>
          <w:lang w:val="hr-HR"/>
        </w:rPr>
        <w:t>R  J  E  Š  E  N  J  E</w:t>
      </w:r>
    </w:p>
    <w:p w:rsidRDefault="00362A44" w:rsidP="00362A44" w:rsidR="00362A44">
      <w:pPr>
        <w:jc w:val="both"/>
        <w:rPr>
          <w:lang w:val="hr-HR"/>
        </w:rPr>
      </w:pPr>
    </w:p>
    <w:p w:rsidRDefault="00362A44" w:rsidP="00362A44" w:rsidR="00362A44">
      <w:pPr>
        <w:ind w:firstLine="708"/>
        <w:jc w:val="both"/>
        <w:rPr>
          <w:lang w:val="hr-HR"/>
        </w:rPr>
      </w:pPr>
      <w:r>
        <w:rPr>
          <w:lang w:val="hr-HR"/>
        </w:rPr>
        <w:t xml:space="preserve">Trgovački sud u Zadru, Stalna služba u Šibeniku, OIB 39670464653, po stečajnom sucu Terezija Goreta, u stečajnom postupku nad stečajnim dužnikom </w:t>
      </w:r>
      <w:r>
        <w:t>ADRIA dioničko društvo za ulov, preradu i promet ribom, te usluge putničke agencije 'u stečaju' iz Zadra, Gaženička cesta 32, OIB: 87665769689</w:t>
      </w:r>
      <w:r>
        <w:rPr>
          <w:lang w:val="hr-HR"/>
        </w:rPr>
        <w:t>, zastupan po stečajnom upravitelju Dragan Bijelić, dipl. oecc. iz Šibenika, dana 24. svibnja 2016. godine</w:t>
      </w:r>
    </w:p>
    <w:p w:rsidRDefault="00362A44" w:rsidP="00362A44" w:rsidR="00362A44">
      <w:pPr>
        <w:jc w:val="both"/>
        <w:rPr>
          <w:lang w:eastAsia="hr-HR" w:val="hr-HR"/>
        </w:rPr>
      </w:pPr>
    </w:p>
    <w:p w:rsidRDefault="00362A44" w:rsidP="00362A44" w:rsidR="00362A44">
      <w:pPr>
        <w:jc w:val="both"/>
        <w:rPr>
          <w:lang w:eastAsia="hr-HR" w:val="hr-HR"/>
        </w:rPr>
      </w:pPr>
    </w:p>
    <w:p w:rsidRDefault="00362A44" w:rsidP="00362A44" w:rsidR="00362A44">
      <w:pPr>
        <w:jc w:val="center"/>
        <w:rPr>
          <w:lang w:eastAsia="hr-HR" w:val="hr-HR"/>
        </w:rPr>
      </w:pPr>
      <w:r>
        <w:rPr>
          <w:lang w:eastAsia="hr-HR" w:val="hr-HR"/>
        </w:rPr>
        <w:t>r i j e š i o   j e</w:t>
      </w:r>
    </w:p>
    <w:p w:rsidRDefault="00362A44" w:rsidP="00362A44" w:rsidR="00362A44">
      <w:pPr>
        <w:jc w:val="both"/>
        <w:rPr>
          <w:lang w:eastAsia="hr-HR" w:val="hr-HR"/>
        </w:rPr>
      </w:pPr>
    </w:p>
    <w:p w:rsidRDefault="00362A44" w:rsidP="00362A44" w:rsidR="00362A44">
      <w:pPr>
        <w:jc w:val="both"/>
        <w:rPr>
          <w:lang w:eastAsia="hr-HR" w:val="hr-HR"/>
        </w:rPr>
      </w:pPr>
    </w:p>
    <w:p w:rsidRDefault="00362A44" w:rsidP="00362A44" w:rsidR="00362A44">
      <w:pPr>
        <w:ind w:firstLine="708"/>
        <w:jc w:val="both"/>
        <w:rPr>
          <w:lang w:eastAsia="hr-HR" w:val="hr-HR"/>
        </w:rPr>
      </w:pPr>
      <w:r>
        <w:rPr>
          <w:lang w:eastAsia="hr-HR" w:val="hr-HR"/>
        </w:rPr>
        <w:t xml:space="preserve">I. Određuje se prodaja u stečajnom postupku stečajnog dužnika </w:t>
      </w:r>
      <w:r>
        <w:t>ADRIA dioničko društvo za ulov, preradu i promet ribom, te usluge putničke agencije 'u stečaju' iz Zadra, Gaženička cesta 32, OIB: 87665769689</w:t>
      </w:r>
      <w:r>
        <w:rPr>
          <w:lang w:val="hr-HR"/>
        </w:rPr>
        <w:t>,</w:t>
      </w:r>
      <w:r>
        <w:rPr>
          <w:lang w:eastAsia="hr-HR" w:val="hr-HR"/>
        </w:rPr>
        <w:t xml:space="preserve"> i to: </w:t>
      </w:r>
    </w:p>
    <w:p w:rsidRDefault="00362A44" w:rsidP="00362A44" w:rsidR="00362A44">
      <w:pPr>
        <w:pStyle w:val="Bezproreda"/>
        <w:jc w:val="both"/>
        <w:rPr>
          <w:lang w:val="hr-HR"/>
        </w:rPr>
      </w:pPr>
    </w:p>
    <w:tbl>
      <w:tblPr>
        <w:tblW w:type="dxa" w:w="8720"/>
        <w:tblInd w:type="dxa" w:w="93"/>
        <w:tblLook w:val="04A0" w:noVBand="1" w:noHBand="0" w:lastColumn="0" w:firstColumn="1" w:lastRow="0" w:firstRow="1"/>
      </w:tblPr>
      <w:tblGrid>
        <w:gridCol w:w="7140"/>
        <w:gridCol w:w="1580"/>
      </w:tblGrid>
      <w:tr w:rsidTr="00362A44" w:rsidR="00362A44">
        <w:trPr>
          <w:trHeight w:val="179"/>
        </w:trPr>
        <w:tc>
          <w:tcPr>
            <w:tcW w:type="dxa" w:w="7140"/>
            <w:tcBorders>
              <w:top w:space="0" w:sz="4" w:color="auto" w:val="single"/>
              <w:left w:space="0" w:sz="4" w:color="auto" w:val="single"/>
              <w:bottom w:space="0" w:sz="8" w:color="auto" w:val="single"/>
              <w:right w:space="0" w:sz="4" w:color="auto" w:val="single"/>
            </w:tcBorders>
            <w:noWrap/>
            <w:vAlign w:val="bottom"/>
            <w:hideMark/>
          </w:tcPr>
          <w:p w:rsidRDefault="00362A44" w:rsidR="00362A44">
            <w:pPr>
              <w:jc w:val="center"/>
              <w:rPr>
                <w:rFonts w:cs="Arial"/>
                <w:b/>
                <w:bCs/>
                <w:sz w:val="21"/>
                <w:szCs w:val="21"/>
                <w:lang w:eastAsia="hr-HR"/>
              </w:rPr>
            </w:pPr>
            <w:r>
              <w:rPr>
                <w:rFonts w:cs="Arial"/>
                <w:b/>
                <w:bCs/>
                <w:sz w:val="21"/>
                <w:szCs w:val="21"/>
                <w:lang w:eastAsia="hr-HR"/>
              </w:rPr>
              <w:t>NAZIV OPREME - CJELINE</w:t>
            </w:r>
          </w:p>
        </w:tc>
        <w:tc>
          <w:tcPr>
            <w:tcW w:type="dxa" w:w="1580"/>
            <w:tcBorders>
              <w:top w:space="0" w:sz="4" w:color="auto" w:val="single"/>
              <w:left w:val="nil"/>
              <w:bottom w:space="0" w:sz="8" w:color="auto" w:val="single"/>
              <w:right w:space="0" w:sz="4" w:color="auto" w:val="single"/>
            </w:tcBorders>
            <w:noWrap/>
            <w:vAlign w:val="bottom"/>
            <w:hideMark/>
          </w:tcPr>
          <w:p w:rsidRDefault="00362A44" w:rsidR="00362A44">
            <w:pPr>
              <w:jc w:val="center"/>
              <w:rPr>
                <w:rFonts w:cs="Arial"/>
                <w:b/>
                <w:bCs/>
                <w:sz w:val="21"/>
                <w:szCs w:val="21"/>
                <w:lang w:eastAsia="hr-HR"/>
              </w:rPr>
            </w:pPr>
            <w:r>
              <w:rPr>
                <w:rFonts w:cs="Arial"/>
                <w:b/>
                <w:bCs/>
                <w:sz w:val="21"/>
                <w:szCs w:val="21"/>
                <w:lang w:eastAsia="hr-HR"/>
              </w:rPr>
              <w:t>PROCJENA kn</w:t>
            </w:r>
          </w:p>
        </w:tc>
      </w:tr>
      <w:tr w:rsidTr="00362A44" w:rsidR="00362A44">
        <w:trPr>
          <w:trHeight w:val="110"/>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4.1. Novi pogon za proizvodnju sardina, oprema Hermas i Sommer</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1.410.000 kn</w:t>
            </w:r>
          </w:p>
        </w:tc>
      </w:tr>
      <w:tr w:rsidTr="00362A44" w:rsidR="00362A44">
        <w:trPr>
          <w:trHeight w:val="159"/>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4.2. Oprema za proizvodnju limenih kutija , Vulcapor, Matosinhos</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1.140.000 kn</w:t>
            </w:r>
          </w:p>
        </w:tc>
      </w:tr>
      <w:tr w:rsidTr="00362A44" w:rsidR="00362A44">
        <w:trPr>
          <w:trHeight w:val="148"/>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4.3. Oprema u starom pogonu</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90.000 kn</w:t>
            </w:r>
          </w:p>
        </w:tc>
      </w:tr>
      <w:tr w:rsidTr="00362A44" w:rsidR="00362A44">
        <w:trPr>
          <w:trHeight w:val="285"/>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 xml:space="preserve">4.4. Postrojenje za proizvodnju ribljega brašna, Schloterhose&amp;Co. </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350.000 kn</w:t>
            </w:r>
          </w:p>
        </w:tc>
      </w:tr>
      <w:tr w:rsidTr="00362A44" w:rsidR="00362A44">
        <w:trPr>
          <w:trHeight w:val="171"/>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4.5. Hladnjače - strojarski dio</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390.000 kn</w:t>
            </w:r>
          </w:p>
        </w:tc>
      </w:tr>
      <w:tr w:rsidTr="00362A44" w:rsidR="00362A44">
        <w:trPr>
          <w:trHeight w:val="189"/>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4.6. Oprema kemijskog laboratorija</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2.000 kn</w:t>
            </w:r>
          </w:p>
        </w:tc>
      </w:tr>
      <w:tr w:rsidTr="00362A44" w:rsidR="00362A44">
        <w:trPr>
          <w:trHeight w:val="285"/>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4.7. Trafostanica</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80.000 kn</w:t>
            </w:r>
          </w:p>
        </w:tc>
      </w:tr>
      <w:tr w:rsidTr="00362A44" w:rsidR="00362A44">
        <w:trPr>
          <w:trHeight w:val="183"/>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4.8. Kompresorska stanica</w:t>
            </w:r>
          </w:p>
        </w:tc>
        <w:tc>
          <w:tcPr>
            <w:tcW w:type="dxa" w:w="1580"/>
            <w:tcBorders>
              <w:top w:val="nil"/>
              <w:left w:val="nil"/>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 </w:t>
            </w:r>
          </w:p>
        </w:tc>
      </w:tr>
      <w:tr w:rsidTr="00362A44" w:rsidR="00362A44">
        <w:trPr>
          <w:trHeight w:val="186"/>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Noviji kompresor Ingersoll Rand, 3,5 m3/h, 7 bar</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18.000 kn</w:t>
            </w:r>
          </w:p>
        </w:tc>
      </w:tr>
      <w:tr w:rsidTr="00362A44" w:rsidR="00362A44">
        <w:trPr>
          <w:trHeight w:val="177"/>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 xml:space="preserve">Stari kompresor klipni  </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5.000 kn</w:t>
            </w:r>
          </w:p>
        </w:tc>
      </w:tr>
      <w:tr w:rsidTr="00362A44" w:rsidR="00362A44">
        <w:trPr>
          <w:trHeight w:val="195"/>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4.9. Termoenergetsko postrojenje - kotlovnica, TPK BKG-5A, 5 t/h, 6 bar</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80.000 kn</w:t>
            </w:r>
          </w:p>
        </w:tc>
      </w:tr>
      <w:tr w:rsidTr="00362A44" w:rsidR="00362A44">
        <w:trPr>
          <w:trHeight w:val="199"/>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 xml:space="preserve">4.10. Elektro Agregati </w:t>
            </w:r>
          </w:p>
        </w:tc>
        <w:tc>
          <w:tcPr>
            <w:tcW w:type="dxa" w:w="1580"/>
            <w:tcBorders>
              <w:top w:val="nil"/>
              <w:left w:val="nil"/>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 </w:t>
            </w:r>
          </w:p>
        </w:tc>
      </w:tr>
      <w:tr w:rsidTr="00362A44" w:rsidR="00362A44">
        <w:trPr>
          <w:trHeight w:val="203"/>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 xml:space="preserve">        - B15 Motor Detroit Diesel 92, generator 250 kVA</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90.000 kn</w:t>
            </w:r>
          </w:p>
        </w:tc>
      </w:tr>
      <w:tr w:rsidTr="00362A44" w:rsidR="00362A44">
        <w:trPr>
          <w:trHeight w:val="70"/>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 xml:space="preserve">       - Stariji, motor Torpedo, generator Končar 140 kVA</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14.000 kn</w:t>
            </w:r>
          </w:p>
        </w:tc>
      </w:tr>
      <w:tr w:rsidTr="00362A44" w:rsidR="00362A44">
        <w:trPr>
          <w:trHeight w:val="225"/>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4.11 Ledomat</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15.000 kn</w:t>
            </w:r>
          </w:p>
        </w:tc>
      </w:tr>
      <w:tr w:rsidTr="00362A44" w:rsidR="00362A44">
        <w:trPr>
          <w:trHeight w:val="73"/>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4.12 Oprema za ljuskasti led</w:t>
            </w:r>
          </w:p>
        </w:tc>
        <w:tc>
          <w:tcPr>
            <w:tcW w:type="dxa" w:w="1580"/>
            <w:tcBorders>
              <w:top w:val="nil"/>
              <w:left w:val="nil"/>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 </w:t>
            </w:r>
          </w:p>
        </w:tc>
      </w:tr>
      <w:tr w:rsidTr="00362A44" w:rsidR="00362A44">
        <w:trPr>
          <w:trHeight w:val="77"/>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4.13 Oprema za kuhanje ribe</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20.000 kn</w:t>
            </w:r>
          </w:p>
        </w:tc>
      </w:tr>
      <w:tr w:rsidTr="00362A44" w:rsidR="00362A44">
        <w:trPr>
          <w:trHeight w:val="95"/>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4.14 Strojevi za paštete</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300.000 kn</w:t>
            </w:r>
          </w:p>
        </w:tc>
      </w:tr>
      <w:tr w:rsidTr="00362A44" w:rsidR="00362A44">
        <w:trPr>
          <w:trHeight w:val="85"/>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4.15 stroj za pakiranje u termofoliju</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5.000 kn</w:t>
            </w:r>
          </w:p>
        </w:tc>
      </w:tr>
      <w:tr w:rsidTr="00362A44" w:rsidR="00362A44">
        <w:trPr>
          <w:trHeight w:val="103"/>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4. 16 stroj za pakiranje u karton</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6.000 kn</w:t>
            </w:r>
          </w:p>
        </w:tc>
      </w:tr>
      <w:tr w:rsidTr="00362A44" w:rsidR="00362A44">
        <w:trPr>
          <w:trHeight w:val="107"/>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4. 17 spremnici za jestivo ulje</w:t>
            </w:r>
          </w:p>
        </w:tc>
        <w:tc>
          <w:tcPr>
            <w:tcW w:type="dxa" w:w="1580"/>
            <w:tcBorders>
              <w:top w:val="nil"/>
              <w:left w:val="nil"/>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 </w:t>
            </w:r>
          </w:p>
        </w:tc>
      </w:tr>
      <w:tr w:rsidTr="00362A44" w:rsidR="00362A44">
        <w:trPr>
          <w:trHeight w:val="111"/>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 xml:space="preserve">   horizontalni     1 kom.</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30.000 kn</w:t>
            </w:r>
          </w:p>
        </w:tc>
      </w:tr>
      <w:tr w:rsidTr="00362A44" w:rsidR="00362A44">
        <w:trPr>
          <w:trHeight w:val="115"/>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 xml:space="preserve">   vertikalni         3 kom. 20m3                               </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60.000 kn</w:t>
            </w:r>
          </w:p>
        </w:tc>
      </w:tr>
      <w:tr w:rsidTr="00362A44" w:rsidR="00362A44">
        <w:trPr>
          <w:trHeight w:val="105"/>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lastRenderedPageBreak/>
              <w:t xml:space="preserve">4. 18  mreže za tešku plavu ribu </w:t>
            </w:r>
            <w:r>
              <w:rPr>
                <w:sz w:val="21"/>
                <w:szCs w:val="21"/>
              </w:rPr>
              <w:t>(2 mreže za ulov tuna)</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100.000 kn</w:t>
            </w:r>
          </w:p>
        </w:tc>
      </w:tr>
      <w:tr w:rsidTr="00362A44" w:rsidR="00362A44">
        <w:trPr>
          <w:trHeight w:val="123"/>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4. 19 mehanička radionica</w:t>
            </w:r>
          </w:p>
        </w:tc>
        <w:tc>
          <w:tcPr>
            <w:tcW w:type="dxa" w:w="1580"/>
            <w:tcBorders>
              <w:top w:val="nil"/>
              <w:left w:val="nil"/>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 </w:t>
            </w:r>
          </w:p>
        </w:tc>
      </w:tr>
      <w:tr w:rsidTr="00362A44" w:rsidR="00362A44">
        <w:trPr>
          <w:trHeight w:val="127"/>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Tokarski stroj noviji Prvomajska</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32.000 kn</w:t>
            </w:r>
          </w:p>
        </w:tc>
      </w:tr>
      <w:tr w:rsidTr="00362A44" w:rsidR="00362A44">
        <w:trPr>
          <w:trHeight w:val="131"/>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 xml:space="preserve">Tokarski stroj stariji  Prvomajska </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8.000 kn</w:t>
            </w:r>
          </w:p>
        </w:tc>
      </w:tr>
      <w:tr w:rsidTr="00362A44" w:rsidR="00362A44">
        <w:trPr>
          <w:trHeight w:val="135"/>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 xml:space="preserve">Alatna glodalica       Prvomajska </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20.000 kn</w:t>
            </w:r>
          </w:p>
        </w:tc>
      </w:tr>
      <w:tr w:rsidTr="00362A44" w:rsidR="00362A44">
        <w:trPr>
          <w:trHeight w:val="153"/>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4.20 pokretna pumpa za gorivo</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20.000 kn</w:t>
            </w:r>
          </w:p>
        </w:tc>
      </w:tr>
      <w:tr w:rsidTr="00362A44" w:rsidR="00362A44">
        <w:trPr>
          <w:trHeight w:val="70"/>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4.21 kamionska vaga</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20.000 kn</w:t>
            </w:r>
          </w:p>
        </w:tc>
      </w:tr>
      <w:tr w:rsidTr="00362A44" w:rsidR="00362A44">
        <w:trPr>
          <w:trHeight w:val="70"/>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4.22 vaga za vaganje kašeta s ribom</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6.000 kn</w:t>
            </w:r>
          </w:p>
        </w:tc>
      </w:tr>
      <w:tr w:rsidTr="00362A44" w:rsidR="00362A44">
        <w:trPr>
          <w:trHeight w:val="150"/>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 xml:space="preserve">4.23 dostavno vozilo </w:t>
            </w:r>
            <w:r>
              <w:rPr>
                <w:sz w:val="21"/>
                <w:szCs w:val="21"/>
              </w:rPr>
              <w:t xml:space="preserve">Dostavno vozilo – SEAT / ZD 258 HS </w:t>
            </w:r>
            <w:r>
              <w:rPr>
                <w:rFonts w:cs="Arial"/>
                <w:sz w:val="21"/>
                <w:szCs w:val="21"/>
                <w:lang w:eastAsia="hr-HR"/>
              </w:rPr>
              <w:t>- neispravno</w:t>
            </w:r>
          </w:p>
        </w:tc>
        <w:tc>
          <w:tcPr>
            <w:tcW w:type="dxa" w:w="1580"/>
            <w:tcBorders>
              <w:top w:val="nil"/>
              <w:left w:val="nil"/>
              <w:bottom w:space="0" w:sz="4"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2.000 kn</w:t>
            </w:r>
          </w:p>
        </w:tc>
      </w:tr>
      <w:tr w:rsidTr="00362A44" w:rsidR="00362A44">
        <w:trPr>
          <w:trHeight w:val="154"/>
        </w:trPr>
        <w:tc>
          <w:tcPr>
            <w:tcW w:type="dxa" w:w="7140"/>
            <w:tcBorders>
              <w:top w:val="nil"/>
              <w:left w:space="0" w:sz="4" w:color="auto" w:val="single"/>
              <w:bottom w:space="0" w:sz="8" w:color="auto" w:val="single"/>
              <w:right w:space="0" w:sz="4" w:color="auto" w:val="single"/>
            </w:tcBorders>
            <w:noWrap/>
            <w:vAlign w:val="bottom"/>
            <w:hideMark/>
          </w:tcPr>
          <w:p w:rsidRDefault="00362A44" w:rsidR="00362A44">
            <w:pPr>
              <w:rPr>
                <w:rFonts w:cs="Arial"/>
                <w:sz w:val="21"/>
                <w:szCs w:val="21"/>
                <w:lang w:eastAsia="hr-HR"/>
              </w:rPr>
            </w:pPr>
            <w:r>
              <w:rPr>
                <w:rFonts w:cs="Arial"/>
                <w:sz w:val="21"/>
                <w:szCs w:val="21"/>
                <w:lang w:eastAsia="hr-HR"/>
              </w:rPr>
              <w:t>4.24  vijčani kompresor za amonijak, 250 kW</w:t>
            </w:r>
          </w:p>
        </w:tc>
        <w:tc>
          <w:tcPr>
            <w:tcW w:type="dxa" w:w="1580"/>
            <w:tcBorders>
              <w:top w:val="nil"/>
              <w:left w:val="nil"/>
              <w:bottom w:space="0" w:sz="8" w:color="auto" w:val="single"/>
              <w:right w:space="0" w:sz="4" w:color="auto" w:val="single"/>
            </w:tcBorders>
            <w:noWrap/>
            <w:vAlign w:val="bottom"/>
            <w:hideMark/>
          </w:tcPr>
          <w:p w:rsidRDefault="00362A44" w:rsidR="00362A44">
            <w:pPr>
              <w:jc w:val="right"/>
              <w:rPr>
                <w:rFonts w:cs="Arial"/>
                <w:sz w:val="21"/>
                <w:szCs w:val="21"/>
                <w:lang w:eastAsia="hr-HR"/>
              </w:rPr>
            </w:pPr>
            <w:r>
              <w:rPr>
                <w:rFonts w:cs="Arial"/>
                <w:sz w:val="21"/>
                <w:szCs w:val="21"/>
                <w:lang w:eastAsia="hr-HR"/>
              </w:rPr>
              <w:t>90.000 kn</w:t>
            </w:r>
          </w:p>
        </w:tc>
      </w:tr>
      <w:tr w:rsidTr="00362A44" w:rsidR="00362A44">
        <w:trPr>
          <w:trHeight w:val="237"/>
        </w:trPr>
        <w:tc>
          <w:tcPr>
            <w:tcW w:type="dxa" w:w="7140"/>
            <w:tcBorders>
              <w:top w:val="nil"/>
              <w:left w:space="0" w:sz="4" w:color="auto" w:val="single"/>
              <w:bottom w:space="0" w:sz="4" w:color="auto" w:val="single"/>
              <w:right w:space="0" w:sz="4" w:color="auto" w:val="single"/>
            </w:tcBorders>
            <w:noWrap/>
            <w:vAlign w:val="bottom"/>
            <w:hideMark/>
          </w:tcPr>
          <w:p w:rsidRDefault="00362A44" w:rsidR="00362A44">
            <w:pPr>
              <w:rPr>
                <w:rFonts w:cs="Arial"/>
                <w:b/>
                <w:bCs/>
                <w:sz w:val="21"/>
                <w:szCs w:val="21"/>
                <w:lang w:eastAsia="hr-HR"/>
              </w:rPr>
            </w:pPr>
            <w:r>
              <w:rPr>
                <w:rFonts w:cs="Arial"/>
                <w:b/>
                <w:bCs/>
                <w:sz w:val="21"/>
                <w:szCs w:val="21"/>
                <w:lang w:eastAsia="hr-HR"/>
              </w:rPr>
              <w:t>UKUPNO:</w:t>
            </w:r>
          </w:p>
        </w:tc>
        <w:tc>
          <w:tcPr>
            <w:tcW w:type="dxa" w:w="1580"/>
            <w:tcBorders>
              <w:top w:val="nil"/>
              <w:left w:val="nil"/>
              <w:bottom w:space="0" w:sz="6" w:color="auto" w:val="double"/>
              <w:right w:space="0" w:sz="4" w:color="auto" w:val="single"/>
            </w:tcBorders>
            <w:noWrap/>
            <w:vAlign w:val="bottom"/>
            <w:hideMark/>
          </w:tcPr>
          <w:p w:rsidRDefault="00362A44" w:rsidR="00362A44">
            <w:pPr>
              <w:jc w:val="right"/>
              <w:rPr>
                <w:rFonts w:cs="Arial"/>
                <w:b/>
                <w:bCs/>
                <w:sz w:val="21"/>
                <w:szCs w:val="21"/>
                <w:lang w:eastAsia="hr-HR"/>
              </w:rPr>
            </w:pPr>
            <w:r>
              <w:rPr>
                <w:rFonts w:cs="Arial"/>
                <w:b/>
                <w:bCs/>
                <w:sz w:val="21"/>
                <w:szCs w:val="21"/>
                <w:lang w:eastAsia="hr-HR"/>
              </w:rPr>
              <w:t>4.403.000 kn</w:t>
            </w:r>
          </w:p>
        </w:tc>
      </w:tr>
    </w:tbl>
    <w:p w:rsidRDefault="00362A44" w:rsidP="00362A44" w:rsidR="00362A44">
      <w:pPr>
        <w:pStyle w:val="Bezproreda"/>
        <w:jc w:val="both"/>
      </w:pPr>
    </w:p>
    <w:p w:rsidRDefault="00362A44" w:rsidP="00362A44" w:rsidR="00362A44">
      <w:pPr>
        <w:pStyle w:val="Bezproreda"/>
        <w:jc w:val="both"/>
        <w:rPr>
          <w:lang w:eastAsia="hr-HR" w:val="hr-HR"/>
        </w:rPr>
      </w:pPr>
    </w:p>
    <w:p w:rsidRDefault="00362A44" w:rsidP="00362A44" w:rsidR="00362A44">
      <w:pPr>
        <w:pStyle w:val="Bezproreda"/>
        <w:ind w:firstLine="708"/>
        <w:jc w:val="both"/>
        <w:rPr>
          <w:lang w:eastAsia="hr-HR" w:val="hr-HR"/>
        </w:rPr>
      </w:pPr>
      <w:r>
        <w:rPr>
          <w:lang w:eastAsia="hr-HR" w:val="hr-HR"/>
        </w:rPr>
        <w:t>II. Zaključkom o prodaj</w:t>
      </w:r>
      <w:r w:rsidR="0021096F">
        <w:rPr>
          <w:lang w:eastAsia="hr-HR" w:val="hr-HR"/>
        </w:rPr>
        <w:t>i utvrdit će se vrijednost pokretnina, način i uvjeti prodaje pokretnina</w:t>
      </w:r>
      <w:r>
        <w:rPr>
          <w:lang w:eastAsia="hr-HR" w:val="hr-HR"/>
        </w:rPr>
        <w:t xml:space="preserve"> iz točke I. ovog rješenja.</w:t>
      </w:r>
    </w:p>
    <w:p w:rsidRDefault="00362A44" w:rsidP="00362A44" w:rsidR="00362A44">
      <w:pPr>
        <w:jc w:val="both"/>
        <w:rPr>
          <w:lang w:eastAsia="hr-HR" w:val="hr-HR"/>
        </w:rPr>
      </w:pPr>
    </w:p>
    <w:p w:rsidRDefault="00362A44" w:rsidP="00362A44" w:rsidR="00362A44">
      <w:pPr>
        <w:jc w:val="center"/>
        <w:rPr>
          <w:lang w:eastAsia="hr-HR" w:val="hr-HR"/>
        </w:rPr>
      </w:pPr>
      <w:r>
        <w:rPr>
          <w:lang w:eastAsia="hr-HR" w:val="hr-HR"/>
        </w:rPr>
        <w:t>Obrazloženje</w:t>
      </w:r>
    </w:p>
    <w:p w:rsidRDefault="00362A44" w:rsidP="00362A44" w:rsidR="00362A44">
      <w:pPr>
        <w:jc w:val="center"/>
        <w:rPr>
          <w:lang w:eastAsia="hr-HR" w:val="hr-HR"/>
        </w:rPr>
      </w:pPr>
    </w:p>
    <w:p w:rsidRDefault="00362A44" w:rsidP="00362A44" w:rsidR="00362A44">
      <w:pPr>
        <w:jc w:val="both"/>
        <w:rPr>
          <w:lang w:eastAsia="hr-HR" w:val="hr-HR"/>
        </w:rPr>
      </w:pPr>
      <w:r>
        <w:rPr>
          <w:lang w:eastAsia="hr-HR" w:val="hr-HR"/>
        </w:rPr>
        <w:tab/>
        <w:t xml:space="preserve">Rješenjem ovog suda od dana 24. veljače 2015. godine otvoren je stečajni postupak nad dužnikom </w:t>
      </w:r>
      <w:r>
        <w:rPr>
          <w:lang w:val="hr-HR"/>
        </w:rPr>
        <w:t>ADRIA d.d. iz Zadra 'u stečaju', Gaženička cesta 32,  a stečajnu masu među ostalim čine pokretnine  koje su predmet ove prodaje.</w:t>
      </w:r>
    </w:p>
    <w:p w:rsidRDefault="00362A44" w:rsidP="00362A44" w:rsidR="00362A44">
      <w:pPr>
        <w:jc w:val="both"/>
        <w:rPr>
          <w:lang w:eastAsia="hr-HR" w:val="hr-HR"/>
        </w:rPr>
      </w:pPr>
    </w:p>
    <w:p w:rsidRDefault="00362A44" w:rsidP="00362A44" w:rsidR="00362A44">
      <w:pPr>
        <w:ind w:firstLine="708"/>
        <w:jc w:val="both"/>
        <w:rPr>
          <w:lang w:eastAsia="hr-HR" w:val="hr-HR"/>
        </w:rPr>
      </w:pPr>
      <w:r>
        <w:rPr>
          <w:lang w:eastAsia="hr-HR" w:val="hr-HR"/>
        </w:rPr>
        <w:t>U stečajnom postupku nad stečajnim dužnikom,  po prijedlogu stečajnog upravitelja a na ispitnom ročištu odlučeno je da se imovina stečajnog dužnika, proda na usmenoj javnoj dražbi.</w:t>
      </w:r>
    </w:p>
    <w:p w:rsidRDefault="00362A44" w:rsidP="00362A44" w:rsidR="00362A44">
      <w:pPr>
        <w:ind w:firstLine="708"/>
        <w:jc w:val="both"/>
        <w:rPr>
          <w:lang w:eastAsia="hr-HR" w:val="hr-HR"/>
        </w:rPr>
      </w:pPr>
    </w:p>
    <w:p w:rsidRDefault="00362A44" w:rsidP="00362A44" w:rsidR="00362A44">
      <w:pPr>
        <w:ind w:firstLine="708"/>
        <w:jc w:val="both"/>
        <w:rPr>
          <w:lang w:eastAsia="hr-HR" w:val="hr-HR"/>
        </w:rPr>
      </w:pPr>
      <w:r>
        <w:rPr>
          <w:lang w:eastAsia="hr-HR" w:val="hr-HR"/>
        </w:rPr>
        <w:t>Razlučni vjerovnik nije pokrenuo postupak ovrhe nad motornim brodom na kojim postoji razlučno pravo radi prisilnog namirenja svoje tražbine, te je slijedom toga, temeljem odredbe čl. 164. St. 1. i 32. SZ, odlučeno kao u izreci ovog rješenja.</w:t>
      </w:r>
    </w:p>
    <w:p w:rsidRDefault="00362A44" w:rsidP="00362A44" w:rsidR="00362A44">
      <w:pPr>
        <w:ind w:firstLine="708"/>
        <w:jc w:val="both"/>
        <w:rPr>
          <w:lang w:eastAsia="hr-HR" w:val="hr-HR"/>
        </w:rPr>
      </w:pPr>
    </w:p>
    <w:p w:rsidRDefault="00362A44" w:rsidP="00362A44" w:rsidR="00362A44">
      <w:pPr>
        <w:ind w:firstLine="708"/>
        <w:jc w:val="both"/>
        <w:rPr>
          <w:lang w:eastAsia="hr-HR" w:val="hr-HR"/>
        </w:rPr>
      </w:pPr>
      <w:r>
        <w:rPr>
          <w:lang w:eastAsia="hr-HR" w:val="hr-HR"/>
        </w:rPr>
        <w:t>Zaključkom o prodaji odredit će se vrijednost pokretnina, način i uvjeti prodaje sukladno čl. 164. st.4. i čl. 165. Stečajnog zakona.</w:t>
      </w:r>
    </w:p>
    <w:p w:rsidRDefault="00362A44" w:rsidP="00362A44" w:rsidR="00362A44">
      <w:pPr>
        <w:ind w:firstLine="708"/>
        <w:jc w:val="both"/>
        <w:rPr>
          <w:lang w:eastAsia="hr-HR" w:val="hr-HR"/>
        </w:rPr>
      </w:pPr>
      <w:r>
        <w:rPr>
          <w:lang w:eastAsia="hr-HR" w:val="hr-HR"/>
        </w:rPr>
        <w:t xml:space="preserve"> </w:t>
      </w:r>
    </w:p>
    <w:p w:rsidRDefault="00362A44" w:rsidP="00362A44" w:rsidR="00362A44">
      <w:pPr>
        <w:ind w:firstLine="708"/>
        <w:jc w:val="both"/>
        <w:rPr>
          <w:lang w:eastAsia="hr-HR" w:val="hr-HR"/>
        </w:rPr>
      </w:pPr>
    </w:p>
    <w:p w:rsidRDefault="00362A44" w:rsidP="00362A44" w:rsidR="00362A44">
      <w:pPr>
        <w:jc w:val="center"/>
        <w:rPr>
          <w:lang w:eastAsia="hr-HR" w:val="hr-HR"/>
        </w:rPr>
      </w:pPr>
      <w:r>
        <w:rPr>
          <w:lang w:eastAsia="hr-HR" w:val="hr-HR"/>
        </w:rPr>
        <w:t>U Šibeniku, dana 24. svibnja 2016. godine.</w:t>
      </w:r>
    </w:p>
    <w:p w:rsidRDefault="00362A44" w:rsidP="00362A44" w:rsidR="00362A44">
      <w:pPr>
        <w:jc w:val="both"/>
        <w:rPr>
          <w:lang w:eastAsia="hr-HR" w:val="hr-HR"/>
        </w:rPr>
      </w:pP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t>STEČAJNI SUDAC</w:t>
      </w:r>
    </w:p>
    <w:p w:rsidRDefault="00362A44" w:rsidP="00362A44" w:rsidR="00362A44">
      <w:pPr>
        <w:jc w:val="both"/>
        <w:rPr>
          <w:lang w:eastAsia="hr-HR" w:val="hr-HR"/>
        </w:rPr>
      </w:pPr>
    </w:p>
    <w:p w:rsidRDefault="00362A44" w:rsidP="00362A44" w:rsidR="00362A44">
      <w:pPr>
        <w:jc w:val="both"/>
        <w:rPr>
          <w:lang w:eastAsia="hr-HR" w:val="hr-HR"/>
        </w:rPr>
      </w:pP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r>
      <w:r>
        <w:rPr>
          <w:lang w:eastAsia="hr-HR" w:val="hr-HR"/>
        </w:rPr>
        <w:tab/>
        <w:t>Terezija Goreta</w:t>
      </w:r>
    </w:p>
    <w:p w:rsidRDefault="00362A44" w:rsidP="00362A44" w:rsidR="00362A44">
      <w:pPr>
        <w:pStyle w:val="Bezproreda"/>
        <w:rPr>
          <w:lang w:val="hr-HR"/>
        </w:rPr>
      </w:pPr>
    </w:p>
    <w:p w:rsidRDefault="00362A44" w:rsidP="00362A44" w:rsidR="00362A44">
      <w:pPr>
        <w:jc w:val="both"/>
        <w:rPr>
          <w:lang w:eastAsia="hr-HR" w:val="hr-HR"/>
        </w:rPr>
      </w:pPr>
    </w:p>
    <w:p w:rsidRDefault="00362A44" w:rsidP="00362A44" w:rsidR="00362A44">
      <w:pPr>
        <w:jc w:val="both"/>
        <w:rPr>
          <w:lang w:eastAsia="hr-HR" w:val="hr-HR"/>
        </w:rPr>
      </w:pPr>
    </w:p>
    <w:p w:rsidRDefault="00362A44" w:rsidP="00362A44" w:rsidR="00362A44">
      <w:pPr>
        <w:jc w:val="both"/>
        <w:rPr>
          <w:lang w:eastAsia="hr-HR" w:val="hr-HR"/>
        </w:rPr>
      </w:pPr>
      <w:r>
        <w:rPr>
          <w:lang w:eastAsia="hr-HR" w:val="hr-HR"/>
        </w:rPr>
        <w:t>POUKA O PRAVNOM LIJEKU</w:t>
      </w:r>
    </w:p>
    <w:p w:rsidRDefault="00362A44" w:rsidP="00362A44" w:rsidR="00362A44">
      <w:pPr>
        <w:jc w:val="both"/>
        <w:rPr>
          <w:lang w:eastAsia="hr-HR" w:val="hr-HR"/>
        </w:rPr>
      </w:pPr>
      <w:r>
        <w:rPr>
          <w:lang w:eastAsia="hr-HR" w:val="hr-HR"/>
        </w:rPr>
        <w:t>Protiv ovog rješenja pravo žalbe imaju stečajni upravitelj i razlučni vjerovnici.</w:t>
      </w:r>
    </w:p>
    <w:p w:rsidRDefault="00362A44" w:rsidP="00362A44" w:rsidR="00362A44">
      <w:pPr>
        <w:jc w:val="both"/>
        <w:rPr>
          <w:lang w:eastAsia="hr-HR" w:val="hr-HR"/>
        </w:rPr>
      </w:pPr>
      <w:r>
        <w:rPr>
          <w:lang w:eastAsia="hr-HR" w:val="hr-HR"/>
        </w:rPr>
        <w:t>Žalba se podnosi Visokom trgovačkom sudu RH u Zagrebu u roku od 8 dana od dana primitka pisanog otpravka istog, putem ovog suda u tri primjerka.</w:t>
      </w:r>
    </w:p>
    <w:p w:rsidRDefault="00362A44" w:rsidP="00362A44" w:rsidR="00362A44">
      <w:pPr>
        <w:jc w:val="both"/>
        <w:rPr>
          <w:lang w:eastAsia="hr-HR" w:val="hr-HR"/>
        </w:rPr>
      </w:pPr>
    </w:p>
    <w:p w:rsidRDefault="00362A44" w:rsidP="00362A44" w:rsidR="00362A44">
      <w:pPr>
        <w:jc w:val="both"/>
        <w:rPr>
          <w:lang w:eastAsia="hr-HR" w:val="hr-HR"/>
        </w:rPr>
      </w:pPr>
      <w:r>
        <w:rPr>
          <w:lang w:eastAsia="hr-HR" w:val="hr-HR"/>
        </w:rPr>
        <w:t>DN-a:</w:t>
      </w:r>
    </w:p>
    <w:p w:rsidRDefault="00362A44" w:rsidP="00362A44" w:rsidR="00362A44">
      <w:pPr>
        <w:jc w:val="both"/>
        <w:rPr>
          <w:lang w:eastAsia="hr-HR" w:val="hr-HR"/>
        </w:rPr>
      </w:pPr>
      <w:r>
        <w:rPr>
          <w:lang w:eastAsia="hr-HR" w:val="hr-HR"/>
        </w:rPr>
        <w:t>- Stečajnom upravitelju Dragan Bijelić</w:t>
      </w:r>
    </w:p>
    <w:p w:rsidRDefault="00362A44" w:rsidP="00362A44" w:rsidR="00362A44">
      <w:pPr>
        <w:jc w:val="both"/>
        <w:rPr>
          <w:lang w:eastAsia="hr-HR" w:val="hr-HR"/>
        </w:rPr>
      </w:pPr>
      <w:r>
        <w:rPr>
          <w:lang w:eastAsia="hr-HR" w:val="hr-HR"/>
        </w:rPr>
        <w:t xml:space="preserve">- Na e-oglasnu ploču suda </w:t>
      </w:r>
    </w:p>
    <w:p w:rsidRDefault="00362A44" w:rsidP="00362A44" w:rsidR="00362A44">
      <w:pPr>
        <w:jc w:val="both"/>
        <w:rPr>
          <w:b/>
          <w:sz w:val="18"/>
          <w:szCs w:val="18"/>
          <w:lang w:val="hr-HR"/>
        </w:rPr>
      </w:pPr>
      <w:r>
        <w:rPr>
          <w:lang w:eastAsia="hr-HR" w:val="hr-HR"/>
        </w:rPr>
        <w:t>- Porezna uprava Zadar</w:t>
      </w:r>
    </w:p>
    <w:p w:rsidRDefault="00362A44" w:rsidP="00362A44" w:rsidR="00362A44"/>
    <w:p w:rsidRDefault="003F082B" w:rsidR="003F082B"/>
    <w:sectPr w:rsidR="003F082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D1C5C"/>
    <w:rsid w:val="0021096F"/>
    <w:rsid w:val="00362A44"/>
    <w:rsid w:val="003F082B"/>
    <w:rsid w:val="007B2A8A"/>
    <w:rsid w:val="0088577B"/>
    <w:rsid w:val="008D1C5C"/>
    <w:rsid w:val="00F354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2A44"/>
    <w:pPr>
      <w:spacing w:lineRule="auto" w:line="240" w:after="0"/>
    </w:pPr>
    <w:rPr>
      <w:rFonts w:cs="Times New Roman" w:eastAsia="Times New Roman" w:hAnsi="Times New Roman" w:ascii="Times New Roman"/>
      <w:sz w:val="24"/>
      <w:szCs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62A44"/>
    <w:pPr>
      <w:spacing w:lineRule="auto" w:line="240" w:after="0"/>
    </w:pPr>
    <w:rPr>
      <w:rFonts w:cs="Times New Roman" w:eastAsia="Times New Roman" w:hAnsi="Times New Roman" w:ascii="Times New Roman"/>
      <w:sz w:val="24"/>
      <w:szCs w:val="24"/>
      <w:lang w:val="en-GB"/>
    </w:rPr>
  </w:style>
  <w:style w:styleId="Tekstrezerviranogmjesta" w:type="character">
    <w:name w:val="Placeholder Text"/>
    <w:basedOn w:val="Zadanifontodlomka"/>
    <w:uiPriority w:val="99"/>
    <w:semiHidden/>
    <w:rsid w:val="00F35469"/>
    <w:rPr>
      <w:color w:val="808080"/>
      <w:bdr w:space="0" w:sz="0" w:color="auto" w:val="none"/>
      <w:shd w:fill="auto" w:color="auto" w:val="clear"/>
    </w:rPr>
  </w:style>
  <w:style w:customStyle="true" w:styleId="eSPISCCParagraphDefaultFont" w:type="character">
    <w:name w:val="eSPIS_CC_Paragraph Default Font"/>
    <w:basedOn w:val="Zadanifontodlomka"/>
    <w:rsid w:val="00F354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5469"/>
    <w:rPr>
      <w:bdr w:space="0" w:sz="0" w:color="auto" w:val="none"/>
      <w:shd w:fill="FFFFCC" w:color="auto" w:val="clear"/>
      <w:lang w:val="hr-HR"/>
    </w:rPr>
  </w:style>
  <w:style w:customStyle="true" w:styleId="PozadinaSvijetloCrvena" w:type="character">
    <w:name w:val="Pozadina_SvijetloCrvena"/>
    <w:basedOn w:val="eSPISCCParagraphDefaultFont"/>
    <w:rsid w:val="00F354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54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2A44"/>
    <w:pPr>
      <w:spacing w:after="0" w:line="240" w:lineRule="auto"/>
    </w:pPr>
    <w:rPr>
      <w:rFonts w:ascii="Times New Roman" w:cs="Times New Roman" w:eastAsia="Times New Roman" w:hAnsi="Times New Roman"/>
      <w:sz w:val="24"/>
      <w:szCs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62A44"/>
    <w:pPr>
      <w:spacing w:after="0" w:line="240" w:lineRule="auto"/>
    </w:pPr>
    <w:rPr>
      <w:rFonts w:ascii="Times New Roman" w:cs="Times New Roman" w:eastAsia="Times New Roman" w:hAnsi="Times New Roman"/>
      <w:sz w:val="24"/>
      <w:szCs w:val="24"/>
      <w:lang w:val="en-GB"/>
    </w:rPr>
  </w:style>
  <w:style w:styleId="Tekstrezerviranogmjesta" w:type="character">
    <w:name w:val="Placeholder Text"/>
    <w:basedOn w:val="Zadanifontodlomka"/>
    <w:uiPriority w:val="99"/>
    <w:semiHidden/>
    <w:rsid w:val="00F35469"/>
    <w:rPr>
      <w:color w:val="808080"/>
      <w:bdr w:color="auto" w:space="0" w:sz="0" w:val="none"/>
      <w:shd w:color="auto" w:fill="auto" w:val="clear"/>
    </w:rPr>
  </w:style>
  <w:style w:customStyle="1" w:styleId="eSPISCCParagraphDefaultFont" w:type="character">
    <w:name w:val="eSPIS_CC_Paragraph Default Font"/>
    <w:basedOn w:val="Zadanifontodlomka"/>
    <w:rsid w:val="00F354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5469"/>
    <w:rPr>
      <w:bdr w:color="auto" w:space="0" w:sz="0" w:val="none"/>
      <w:shd w:color="auto" w:fill="FFFFCC" w:val="clear"/>
      <w:lang w:val="hr-HR"/>
    </w:rPr>
  </w:style>
  <w:style w:customStyle="1" w:styleId="PozadinaSvijetloCrvena" w:type="character">
    <w:name w:val="Pozadina_SvijetloCrvena"/>
    <w:basedOn w:val="eSPISCCParagraphDefaultFont"/>
    <w:rsid w:val="00F354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54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0019149">
      <w:bodyDiv w:val="true"/>
      <w:marLeft w:val="0"/>
      <w:marRight w:val="0"/>
      <w:marTop w:val="0"/>
      <w:marBottom w:val="0"/>
      <w:divBdr>
        <w:top w:space="0" w:sz="0" w:color="auto" w:val="none"/>
        <w:left w:space="0" w:sz="0" w:color="auto" w:val="none"/>
        <w:bottom w:space="0" w:sz="0" w:color="auto" w:val="none"/>
        <w:right w:space="0" w:sz="0" w:color="auto" w:val="none"/>
      </w:divBdr>
    </w:div>
    <w:div w:id="11224593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09.05.16.</izvorni_sadrzaj>
    <derivirana_varijabla naziv="DomainObject.Predmet.PrimjedbaSuca_1">- uvid 09.05.16.</derivirana_varijabla>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derivirana_varijabla>
  </DomainObject.Predmet.OstaliListFormatedWithAdressOIB>
  <DomainObject.Predmet.OstaliListNazivFormated>
    <izvorni_sadrzaj>
      <item>IVICA BLAŽEVIĆ</item>
      <item>Frane Grbić</item>
      <item>Dragan Bijelić</item>
    </izvorni_sadrzaj>
    <derivirana_varijabla naziv="DomainObject.Predmet.OstaliListNazivFormated_1">
      <item>IVICA BLAŽEVIĆ</item>
      <item>Frane Grbić</item>
      <item>Dragan Bijelić</item>
    </derivirana_varijabla>
  </DomainObject.Predmet.OstaliListNazivFormated>
  <DomainObject.Predmet.OstaliListNazivFormatedOIB>
    <izvorni_sadrzaj>
      <item>IVICA BLAŽEVIĆ</item>
      <item>Frane Grbić, OIB 18394307203</item>
      <item>Dragan Bijelić, OIB 53755649931</item>
    </izvorni_sadrzaj>
    <derivirana_varijabla naziv="DomainObject.Predmet.OstaliListNazivFormatedOIB_1">
      <item>IVICA BLAŽEVIĆ</item>
      <item>Frane Grbić, OIB 18394307203</item>
      <item>Dragan Bijelić,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600</properties:Words>
  <properties:Characters>3036</properties:Characters>
  <properties:Lines>138</properties:Lines>
  <properties:Paragraphs>90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2016-05-24T11:18:00Z</dcterms:created>
  <dc:creator>Marina Gulin</dc:creator>
  <cp:lastModifiedBy>Marina Gulin</cp:lastModifiedBy>
  <dcterms:modified xmlns:xsi="http://www.w3.org/2001/XMLSchema-instance" xsi:type="dcterms:W3CDTF">2016-05-24T13:05:00Z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