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E5247" w:rsidR="008E5247" w:rsidP="008E5247" w:rsidRDefault="008E5247" w14:paraId="3a5c523" w14:textId="3a5c523">
      <w:pPr>
        <w:spacing w:after="0" w:line="240" w:lineRule="auto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 w:rsidRPr="008E5247">
        <w:rPr>
          <w:rFonts w:ascii="Arial" w:hAnsi="Arial" w:eastAsia="Times New Roman" w:cs="Arial"/>
          <w:sz w:val="24"/>
          <w:szCs w:val="24"/>
          <w:lang w:eastAsia="hr-HR"/>
        </w:rPr>
        <w:t xml:space="preserve">Stečajna masa iza </w:t>
      </w:r>
    </w:p>
    <w:p w:rsidRPr="008E5247" w:rsidR="008E5247" w:rsidP="008E5247" w:rsidRDefault="008E524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8E5247">
        <w:rPr>
          <w:rFonts w:ascii="Arial" w:hAnsi="Arial" w:eastAsia="Times New Roman" w:cs="Arial"/>
          <w:sz w:val="24"/>
          <w:szCs w:val="24"/>
          <w:lang w:eastAsia="hr-HR"/>
        </w:rPr>
        <w:t>SPORT TARK d.o.o. u stečaju</w:t>
      </w:r>
    </w:p>
    <w:p w:rsidRPr="008E5247" w:rsidR="008E5247" w:rsidP="008E5247" w:rsidRDefault="008E524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8E5247">
        <w:rPr>
          <w:rFonts w:ascii="Arial" w:hAnsi="Arial" w:eastAsia="Times New Roman" w:cs="Arial"/>
          <w:sz w:val="24"/>
          <w:szCs w:val="24"/>
          <w:lang w:eastAsia="hr-HR"/>
        </w:rPr>
        <w:t>Kosirnikova 9</w:t>
      </w:r>
      <w:r w:rsidR="004D6F20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8E5247">
        <w:rPr>
          <w:rFonts w:ascii="Arial" w:hAnsi="Arial" w:eastAsia="Times New Roman" w:cs="Arial"/>
          <w:sz w:val="24"/>
          <w:szCs w:val="24"/>
          <w:lang w:eastAsia="hr-HR"/>
        </w:rPr>
        <w:t>Zagreb</w:t>
      </w:r>
    </w:p>
    <w:p w:rsidR="00482D97" w:rsidP="00482D97" w:rsidRDefault="004D6F20">
      <w:pPr>
        <w:spacing w:after="0" w:line="240" w:lineRule="auto"/>
        <w:ind w:left="2832" w:firstLine="708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                 </w:t>
      </w:r>
      <w:r w:rsidR="008E5247">
        <w:rPr>
          <w:rFonts w:ascii="Arial" w:hAnsi="Arial" w:eastAsia="Times New Roman" w:cs="Arial"/>
          <w:sz w:val="24"/>
          <w:szCs w:val="24"/>
          <w:lang w:eastAsia="hr-HR"/>
        </w:rPr>
        <w:t xml:space="preserve">DIOBNI POPIS </w:t>
      </w:r>
    </w:p>
    <w:p w:rsidR="00F54E39" w:rsidP="00F54E39" w:rsidRDefault="00F54E39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="00F54E39" w:rsidP="00F54E39" w:rsidRDefault="00F54E39">
      <w:pPr>
        <w:ind w:firstLine="708"/>
        <w:rPr>
          <w:rFonts w:ascii="Arial" w:hAnsi="Arial" w:eastAsia="Times New Roman" w:cs="Times New Roman"/>
          <w:sz w:val="24"/>
          <w:szCs w:val="24"/>
          <w:lang w:eastAsia="hr-HR"/>
        </w:rPr>
      </w:pPr>
      <w:r w:rsidRPr="00F54E39">
        <w:rPr>
          <w:rFonts w:ascii="Arial" w:hAnsi="Arial" w:eastAsia="Times New Roman" w:cs="Arial"/>
          <w:sz w:val="24"/>
          <w:szCs w:val="24"/>
          <w:lang w:eastAsia="hr-HR"/>
        </w:rPr>
        <w:t>Stečajni upravitelj objavljuje prvu n</w:t>
      </w:r>
      <w:r w:rsidRPr="00F54E39">
        <w:rPr>
          <w:rFonts w:ascii="Arial" w:hAnsi="Arial" w:eastAsia="Times New Roman" w:cs="Times New Roman"/>
          <w:sz w:val="24"/>
          <w:szCs w:val="24"/>
          <w:lang w:eastAsia="hr-HR"/>
        </w:rPr>
        <w:t>aknadnu diobu kojom se namiruju vjerovnici drugog višeg isplatnog reda u sveukupnom iznosu 260.000,00 kn, a što predstavlja namirenje od 30,45% u odnosu na njihove ukupno utvrđene tražbine.</w:t>
      </w:r>
    </w:p>
    <w:p w:rsidRPr="00156F95" w:rsidR="008E5247" w:rsidP="008E5247" w:rsidRDefault="008E524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tbl>
      <w:tblPr>
        <w:tblW w:w="13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1242"/>
        <w:gridCol w:w="4536"/>
        <w:gridCol w:w="2127"/>
        <w:gridCol w:w="2551"/>
        <w:gridCol w:w="2693"/>
      </w:tblGrid>
      <w:tr w:rsidRPr="00156F95" w:rsidR="00F54E39" w:rsidTr="00F54E39">
        <w:tc>
          <w:tcPr>
            <w:tcW w:w="1242" w:type="dxa"/>
          </w:tcPr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RED.</w:t>
            </w:r>
          </w:p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BR.</w:t>
            </w:r>
          </w:p>
        </w:tc>
        <w:tc>
          <w:tcPr>
            <w:tcW w:w="4536" w:type="dxa"/>
          </w:tcPr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w="2127" w:type="dxa"/>
          </w:tcPr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56F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Utvrđeni iznos tražbine</w:t>
            </w:r>
          </w:p>
        </w:tc>
        <w:tc>
          <w:tcPr>
            <w:tcW w:w="2551" w:type="dxa"/>
          </w:tcPr>
          <w:p w:rsidRPr="00101781" w:rsidR="00F54E39" w:rsidP="00F54E39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Prva naknadna dioba -namirenje   30,45%</w:t>
            </w:r>
          </w:p>
        </w:tc>
        <w:tc>
          <w:tcPr>
            <w:tcW w:w="2693" w:type="dxa"/>
          </w:tcPr>
          <w:p w:rsidRPr="00156F95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56F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Ostatak za namirenje</w:t>
            </w:r>
          </w:p>
        </w:tc>
      </w:tr>
      <w:tr w:rsidRPr="00156F95" w:rsidR="00F54E39" w:rsidTr="00F54E39">
        <w:tc>
          <w:tcPr>
            <w:tcW w:w="1242" w:type="dxa"/>
          </w:tcPr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</w:t>
            </w:r>
          </w:p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4536" w:type="dxa"/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ZAGREBŠPED</w:t>
            </w: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d.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o.o. </w:t>
            </w:r>
          </w:p>
          <w:p w:rsidRPr="00156F95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OIB: 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2573674713</w:t>
            </w:r>
          </w:p>
          <w:p w:rsidRPr="00101781" w:rsidR="00F54E39" w:rsidP="00F54E39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Vodovodna 20a</w:t>
            </w: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,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w="2127" w:type="dxa"/>
          </w:tcPr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281.352,51</w:t>
            </w:r>
          </w:p>
        </w:tc>
        <w:tc>
          <w:tcPr>
            <w:tcW w:w="2551" w:type="dxa"/>
          </w:tcPr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85.658,28</w:t>
            </w:r>
          </w:p>
        </w:tc>
        <w:tc>
          <w:tcPr>
            <w:tcW w:w="2693" w:type="dxa"/>
          </w:tcPr>
          <w:p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195.694,23</w:t>
            </w:r>
          </w:p>
        </w:tc>
      </w:tr>
      <w:tr w:rsidRPr="00156F95" w:rsidR="00F54E39" w:rsidTr="00F54E39">
        <w:tc>
          <w:tcPr>
            <w:tcW w:w="1242" w:type="dxa"/>
          </w:tcPr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</w:t>
            </w:r>
          </w:p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4536" w:type="dxa"/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WIENER OSIGURANJE VIENA INSURANCE GROUP </w:t>
            </w:r>
          </w:p>
          <w:p w:rsidRPr="00156F95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O</w:t>
            </w: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IB. 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52848403362</w:t>
            </w:r>
          </w:p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Slovenska ulica 24</w:t>
            </w: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,</w:t>
            </w:r>
          </w:p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w="2127" w:type="dxa"/>
          </w:tcPr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3.724,06</w:t>
            </w:r>
          </w:p>
        </w:tc>
        <w:tc>
          <w:tcPr>
            <w:tcW w:w="2551" w:type="dxa"/>
          </w:tcPr>
          <w:p w:rsidRPr="00156F95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56F95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1.133,80</w:t>
            </w:r>
          </w:p>
        </w:tc>
        <w:tc>
          <w:tcPr>
            <w:tcW w:w="2693" w:type="dxa"/>
          </w:tcPr>
          <w:p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56F95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2.590,26</w:t>
            </w:r>
          </w:p>
        </w:tc>
      </w:tr>
      <w:tr w:rsidRPr="00156F95" w:rsidR="00F54E39" w:rsidTr="00F54E39">
        <w:tc>
          <w:tcPr>
            <w:tcW w:w="1242" w:type="dxa"/>
          </w:tcPr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4536" w:type="dxa"/>
          </w:tcPr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VIPnet</w:t>
            </w: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d.o.o.</w:t>
            </w:r>
          </w:p>
          <w:p w:rsidRPr="00156F95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OIB: 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29524210204</w:t>
            </w:r>
          </w:p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Vrtni put 1</w:t>
            </w:r>
          </w:p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Zagreb</w:t>
            </w:r>
          </w:p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127" w:type="dxa"/>
          </w:tcPr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56F95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.049,72</w:t>
            </w:r>
          </w:p>
        </w:tc>
        <w:tc>
          <w:tcPr>
            <w:tcW w:w="2551" w:type="dxa"/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            624,04</w:t>
            </w:r>
          </w:p>
        </w:tc>
        <w:tc>
          <w:tcPr>
            <w:tcW w:w="2693" w:type="dxa"/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56F95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        1.425,68</w:t>
            </w:r>
          </w:p>
        </w:tc>
      </w:tr>
      <w:tr w:rsidRPr="00156F95" w:rsidR="00F54E39" w:rsidTr="00F54E39">
        <w:tc>
          <w:tcPr>
            <w:tcW w:w="1242" w:type="dxa"/>
          </w:tcPr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4536" w:type="dxa"/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OTP-Leasing d.d. </w:t>
            </w:r>
          </w:p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OIB:23780250353</w:t>
            </w:r>
          </w:p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Avenue center, Avenija Dubrovnik 16c Zagreb</w:t>
            </w:r>
          </w:p>
        </w:tc>
        <w:tc>
          <w:tcPr>
            <w:tcW w:w="2127" w:type="dxa"/>
          </w:tcPr>
          <w:p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140.893,79</w:t>
            </w:r>
          </w:p>
        </w:tc>
        <w:tc>
          <w:tcPr>
            <w:tcW w:w="2551" w:type="dxa"/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56F95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        42.895,37</w:t>
            </w:r>
          </w:p>
        </w:tc>
        <w:tc>
          <w:tcPr>
            <w:tcW w:w="2693" w:type="dxa"/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          97.998,42</w:t>
            </w:r>
          </w:p>
        </w:tc>
      </w:tr>
      <w:tr w:rsidRPr="00156F95" w:rsidR="00F54E39" w:rsidTr="00F54E39">
        <w:tc>
          <w:tcPr>
            <w:tcW w:w="1242" w:type="dxa"/>
          </w:tcPr>
          <w:p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4536" w:type="dxa"/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HRVATSKE ŠUME d.o.o. OIB:69693144506 Ljudevita Farkaša Vukotinovića 2 Zagreb</w:t>
            </w:r>
          </w:p>
        </w:tc>
        <w:tc>
          <w:tcPr>
            <w:tcW w:w="2127" w:type="dxa"/>
          </w:tcPr>
          <w:p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25.901,20</w:t>
            </w:r>
          </w:p>
        </w:tc>
        <w:tc>
          <w:tcPr>
            <w:tcW w:w="2551" w:type="dxa"/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          7.885,67</w:t>
            </w:r>
          </w:p>
        </w:tc>
        <w:tc>
          <w:tcPr>
            <w:tcW w:w="2693" w:type="dxa"/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          18.015,53</w:t>
            </w:r>
          </w:p>
        </w:tc>
      </w:tr>
      <w:tr w:rsidRPr="00156F95" w:rsidR="00F54E39" w:rsidTr="00F54E39">
        <w:tc>
          <w:tcPr>
            <w:tcW w:w="1242" w:type="dxa"/>
          </w:tcPr>
          <w:p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6.</w:t>
            </w:r>
          </w:p>
        </w:tc>
        <w:tc>
          <w:tcPr>
            <w:tcW w:w="4536" w:type="dxa"/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CROATIA </w:t>
            </w:r>
            <w:bookmarkStart w:name="_GoBack" w:id="0"/>
            <w:bookmarkEnd w:id="0"/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OSIGURANJE d..d. OIB:26187994862 Filijala Zagreb, Trg bana Josipa Jelačića 13, Zagreb</w:t>
            </w:r>
          </w:p>
        </w:tc>
        <w:tc>
          <w:tcPr>
            <w:tcW w:w="2127" w:type="dxa"/>
          </w:tcPr>
          <w:p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22.466,43</w:t>
            </w:r>
          </w:p>
        </w:tc>
        <w:tc>
          <w:tcPr>
            <w:tcW w:w="2551" w:type="dxa"/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           6.839,95</w:t>
            </w:r>
          </w:p>
        </w:tc>
        <w:tc>
          <w:tcPr>
            <w:tcW w:w="2693" w:type="dxa"/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          15.626,48</w:t>
            </w:r>
          </w:p>
        </w:tc>
      </w:tr>
      <w:tr w:rsidRPr="00156F95" w:rsidR="00F54E39" w:rsidTr="00F54E39">
        <w:tc>
          <w:tcPr>
            <w:tcW w:w="1242" w:type="dxa"/>
          </w:tcPr>
          <w:p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7.</w:t>
            </w:r>
            <w:r w:rsidR="007D0B0B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*</w:t>
            </w:r>
          </w:p>
        </w:tc>
        <w:tc>
          <w:tcPr>
            <w:tcW w:w="4536" w:type="dxa"/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HYPO-LEASING STEIERMARK d.o.o. OIB:64646464586 Garićgradska 18, Zagreb</w:t>
            </w:r>
          </w:p>
        </w:tc>
        <w:tc>
          <w:tcPr>
            <w:tcW w:w="2127" w:type="dxa"/>
          </w:tcPr>
          <w:p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29.354,58</w:t>
            </w:r>
          </w:p>
        </w:tc>
        <w:tc>
          <w:tcPr>
            <w:tcW w:w="2551" w:type="dxa"/>
          </w:tcPr>
          <w:p w:rsidR="00F54E39" w:rsidP="004442FE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7D0B0B" w:rsidP="004442FE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           </w:t>
            </w:r>
            <w:r w:rsidR="007D0B0B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9.957,93</w:t>
            </w:r>
          </w:p>
          <w:p w:rsidR="007D0B0B" w:rsidP="004442FE" w:rsidRDefault="007D0B0B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        </w:t>
            </w:r>
            <w:r w:rsidRPr="007D0B0B">
              <w:rPr>
                <w:rFonts w:ascii="Arial" w:hAnsi="Arial" w:eastAsia="Times New Roman" w:cs="Arial"/>
                <w:sz w:val="24"/>
                <w:szCs w:val="24"/>
                <w:u w:val="single"/>
                <w:lang w:eastAsia="hr-HR"/>
              </w:rPr>
              <w:t>-  1.467,73</w:t>
            </w:r>
            <w:r w:rsidR="00F54E39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</w:t>
            </w:r>
          </w:p>
          <w:p w:rsidR="00F54E39" w:rsidP="004442FE" w:rsidRDefault="007D0B0B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           </w:t>
            </w:r>
            <w:r w:rsidR="00F54E39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8.490,20</w:t>
            </w:r>
          </w:p>
        </w:tc>
        <w:tc>
          <w:tcPr>
            <w:tcW w:w="2693" w:type="dxa"/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          19.396,65</w:t>
            </w:r>
          </w:p>
        </w:tc>
      </w:tr>
      <w:tr w:rsidRPr="00156F95" w:rsidR="00F54E39" w:rsidTr="00F54E39">
        <w:tc>
          <w:tcPr>
            <w:tcW w:w="1242" w:type="dxa"/>
          </w:tcPr>
          <w:p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4536" w:type="dxa"/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Odvjetničko društvo Gjurašić, Fak &amp; Partneri OIB:62906554948 Đorđićeva 18, Zagreb</w:t>
            </w:r>
          </w:p>
        </w:tc>
        <w:tc>
          <w:tcPr>
            <w:tcW w:w="2127" w:type="dxa"/>
          </w:tcPr>
          <w:p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2.897,40</w:t>
            </w:r>
          </w:p>
        </w:tc>
        <w:tc>
          <w:tcPr>
            <w:tcW w:w="2551" w:type="dxa"/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</w:t>
            </w:r>
            <w:r w:rsidR="007D0B0B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           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882,12</w:t>
            </w:r>
          </w:p>
        </w:tc>
        <w:tc>
          <w:tcPr>
            <w:tcW w:w="2693" w:type="dxa"/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</w:t>
            </w:r>
            <w:r w:rsidR="007D0B0B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           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2.015,28</w:t>
            </w:r>
          </w:p>
        </w:tc>
      </w:tr>
      <w:tr w:rsidRPr="00156F95" w:rsidR="00F54E39" w:rsidTr="00F54E39">
        <w:tc>
          <w:tcPr>
            <w:tcW w:w="1242" w:type="dxa"/>
          </w:tcPr>
          <w:p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9</w:t>
            </w: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.</w:t>
            </w:r>
            <w:r w:rsidR="007D0B0B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**</w:t>
            </w:r>
          </w:p>
        </w:tc>
        <w:tc>
          <w:tcPr>
            <w:tcW w:w="4536" w:type="dxa"/>
          </w:tcPr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RH Ministarstvo financija,</w:t>
            </w:r>
          </w:p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Porezna uprava,</w:t>
            </w:r>
          </w:p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Područni ured Zagreb,</w:t>
            </w:r>
          </w:p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OIB: 18683136487, </w:t>
            </w:r>
          </w:p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Zastupan po ŽDO u </w:t>
            </w:r>
          </w:p>
          <w:p w:rsidRPr="00156F95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Zagrebu</w:t>
            </w:r>
          </w:p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Savska 41,</w:t>
            </w:r>
          </w:p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0178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w="2127" w:type="dxa"/>
          </w:tcPr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56F95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56F95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56F95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349.879,22</w:t>
            </w:r>
          </w:p>
        </w:tc>
        <w:tc>
          <w:tcPr>
            <w:tcW w:w="2551" w:type="dxa"/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7D0B0B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      108.647,84</w:t>
            </w:r>
          </w:p>
          <w:p w:rsidR="007D0B0B" w:rsidP="002D41F8" w:rsidRDefault="007D0B0B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u w:val="single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  </w:t>
            </w:r>
            <w:r w:rsidRPr="007D0B0B">
              <w:rPr>
                <w:rFonts w:ascii="Arial" w:hAnsi="Arial" w:eastAsia="Times New Roman" w:cs="Arial"/>
                <w:sz w:val="24"/>
                <w:szCs w:val="24"/>
                <w:u w:val="single"/>
                <w:lang w:eastAsia="hr-HR"/>
              </w:rPr>
              <w:t>-       3.057,27</w:t>
            </w:r>
          </w:p>
          <w:p w:rsidRPr="00101781" w:rsidR="00F54E39" w:rsidP="004442FE" w:rsidRDefault="007D0B0B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      </w:t>
            </w:r>
            <w:r w:rsidR="00F54E39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105.590,57</w:t>
            </w:r>
          </w:p>
        </w:tc>
        <w:tc>
          <w:tcPr>
            <w:tcW w:w="2693" w:type="dxa"/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F54E39" w:rsidP="002D41F8" w:rsidRDefault="007D0B0B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        </w:t>
            </w:r>
            <w:r w:rsidR="00F54E39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241.231,38</w:t>
            </w:r>
          </w:p>
        </w:tc>
      </w:tr>
      <w:tr w:rsidRPr="00156F95" w:rsidR="00F54E39" w:rsidTr="00F54E39">
        <w:tc>
          <w:tcPr>
            <w:tcW w:w="1242" w:type="dxa"/>
          </w:tcPr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4536" w:type="dxa"/>
          </w:tcPr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</w:p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101781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UKUPNO:</w:t>
            </w:r>
          </w:p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127" w:type="dxa"/>
            <w:tcBorders>
              <w:top w:val="single" w:color="auto" w:sz="4" w:space="0"/>
            </w:tcBorders>
          </w:tcPr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</w:p>
          <w:p w:rsidRPr="00101781" w:rsidR="00F54E39" w:rsidP="002D41F8" w:rsidRDefault="00F54E39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858.518,91</w:t>
            </w:r>
          </w:p>
        </w:tc>
        <w:tc>
          <w:tcPr>
            <w:tcW w:w="2551" w:type="dxa"/>
            <w:tcBorders>
              <w:top w:val="single" w:color="auto" w:sz="4" w:space="0"/>
            </w:tcBorders>
          </w:tcPr>
          <w:p w:rsidRPr="00101781"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</w:p>
          <w:p w:rsidRPr="00101781" w:rsidR="00F54E39" w:rsidP="004442FE" w:rsidRDefault="007D0B0B">
            <w:pPr>
              <w:spacing w:after="0" w:line="240" w:lineRule="auto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 xml:space="preserve">          </w:t>
            </w:r>
            <w:r w:rsidR="00F54E39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260.000,00</w:t>
            </w:r>
          </w:p>
        </w:tc>
        <w:tc>
          <w:tcPr>
            <w:tcW w:w="2693" w:type="dxa"/>
            <w:tcBorders>
              <w:top w:val="single" w:color="auto" w:sz="4" w:space="0"/>
            </w:tcBorders>
          </w:tcPr>
          <w:p w:rsidR="00F54E39" w:rsidP="002D41F8" w:rsidRDefault="00F54E39">
            <w:pPr>
              <w:spacing w:after="0" w:line="240" w:lineRule="auto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</w:p>
          <w:p w:rsidRPr="00101781" w:rsidR="00F54E39" w:rsidP="002D41F8" w:rsidRDefault="007D0B0B">
            <w:pPr>
              <w:spacing w:after="0" w:line="240" w:lineRule="auto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 xml:space="preserve">           </w:t>
            </w:r>
            <w:r w:rsidR="00F54E39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593.993,91</w:t>
            </w:r>
          </w:p>
        </w:tc>
      </w:tr>
    </w:tbl>
    <w:p w:rsidR="007D0B0B" w:rsidRDefault="007D0B0B">
      <w:pPr>
        <w:rPr>
          <w:rFonts w:ascii="Arial" w:hAnsi="Arial" w:eastAsia="Times New Roman" w:cs="Times New Roman"/>
          <w:sz w:val="24"/>
          <w:szCs w:val="24"/>
          <w:lang w:eastAsia="hr-HR"/>
        </w:rPr>
      </w:pPr>
      <w:r w:rsidRPr="007D0B0B">
        <w:rPr>
          <w:rFonts w:ascii="Arial" w:hAnsi="Arial" w:cs="Arial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</w:t>
      </w:r>
      <w:r w:rsidRPr="007D0B0B">
        <w:rPr>
          <w:rFonts w:ascii="Arial" w:hAnsi="Arial" w:cs="Arial"/>
          <w:sz w:val="24"/>
          <w:szCs w:val="24"/>
        </w:rPr>
        <w:t>vjerovnik pod red.br.7.</w:t>
      </w:r>
      <w:r>
        <w:rPr>
          <w:rFonts w:ascii="Arial" w:hAnsi="Arial" w:cs="Arial"/>
          <w:sz w:val="24"/>
          <w:szCs w:val="24"/>
        </w:rPr>
        <w:t xml:space="preserve"> </w:t>
      </w:r>
      <w:r w:rsidRPr="00527E25">
        <w:rPr>
          <w:rFonts w:ascii="Arial" w:hAnsi="Arial" w:eastAsia="Times New Roman" w:cs="Times New Roman"/>
          <w:sz w:val="24"/>
          <w:szCs w:val="24"/>
          <w:lang w:eastAsia="hr-HR"/>
        </w:rPr>
        <w:t>Hypo-leasing Steiermark d.o.o</w:t>
      </w:r>
      <w:r>
        <w:rPr>
          <w:rFonts w:ascii="Arial" w:hAnsi="Arial" w:eastAsia="Times New Roman" w:cs="Times New Roman"/>
          <w:sz w:val="24"/>
          <w:szCs w:val="24"/>
          <w:lang w:eastAsia="hr-HR"/>
        </w:rPr>
        <w:t>. djelomično je namiren kao razlučni vjerovnik u iznosu 1.467,73 kn od kupovnine koja je postignuta od prodaje vozila,</w:t>
      </w:r>
    </w:p>
    <w:p w:rsidRPr="007D0B0B" w:rsidR="002C61BE" w:rsidP="004D6F20" w:rsidRDefault="007D0B0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eastAsia="Times New Roman" w:cs="Times New Roman"/>
          <w:sz w:val="24"/>
          <w:szCs w:val="24"/>
          <w:lang w:eastAsia="hr-HR"/>
        </w:rPr>
        <w:t>**</w:t>
      </w:r>
      <w:r w:rsidRPr="007D0B0B">
        <w:rPr>
          <w:rFonts w:ascii="Arial" w:hAnsi="Arial" w:cs="Arial"/>
          <w:sz w:val="24"/>
          <w:szCs w:val="24"/>
        </w:rPr>
        <w:t xml:space="preserve"> vjerovnik pod red.br.</w:t>
      </w:r>
      <w:r>
        <w:rPr>
          <w:rFonts w:ascii="Arial" w:hAnsi="Arial" w:cs="Arial"/>
          <w:sz w:val="24"/>
          <w:szCs w:val="24"/>
        </w:rPr>
        <w:t>9</w:t>
      </w:r>
      <w:r w:rsidRPr="007D0B0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101781">
        <w:rPr>
          <w:rFonts w:ascii="Arial" w:hAnsi="Arial" w:eastAsia="Times New Roman" w:cs="Arial"/>
          <w:sz w:val="24"/>
          <w:szCs w:val="24"/>
          <w:lang w:eastAsia="hr-HR"/>
        </w:rPr>
        <w:t>RH Ministarstvo financija,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01781">
        <w:rPr>
          <w:rFonts w:ascii="Arial" w:hAnsi="Arial" w:eastAsia="Times New Roman" w:cs="Arial"/>
          <w:sz w:val="24"/>
          <w:szCs w:val="24"/>
          <w:lang w:eastAsia="hr-HR"/>
        </w:rPr>
        <w:t>Porezna uprava,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01781">
        <w:rPr>
          <w:rFonts w:ascii="Arial" w:hAnsi="Arial" w:eastAsia="Times New Roman" w:cs="Arial"/>
          <w:sz w:val="24"/>
          <w:szCs w:val="24"/>
          <w:lang w:eastAsia="hr-HR"/>
        </w:rPr>
        <w:t>Područni ured Zagreb,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>
        <w:rPr>
          <w:rFonts w:ascii="Arial" w:hAnsi="Arial" w:eastAsia="Times New Roman" w:cs="Times New Roman"/>
          <w:sz w:val="24"/>
          <w:szCs w:val="24"/>
          <w:lang w:eastAsia="hr-HR"/>
        </w:rPr>
        <w:t xml:space="preserve">djelomično je namiren kao razlučni vjerovnik u iznosu </w:t>
      </w:r>
      <w:r w:rsidR="004D6F20">
        <w:rPr>
          <w:rFonts w:ascii="Arial" w:hAnsi="Arial" w:eastAsia="Times New Roman" w:cs="Times New Roman"/>
          <w:sz w:val="24"/>
          <w:szCs w:val="24"/>
          <w:lang w:eastAsia="hr-HR"/>
        </w:rPr>
        <w:t>3.057,27</w:t>
      </w:r>
      <w:r>
        <w:rPr>
          <w:rFonts w:ascii="Arial" w:hAnsi="Arial" w:eastAsia="Times New Roman" w:cs="Times New Roman"/>
          <w:sz w:val="24"/>
          <w:szCs w:val="24"/>
          <w:lang w:eastAsia="hr-HR"/>
        </w:rPr>
        <w:t xml:space="preserve"> kn od kupovnine koja je postignuta od prodaje vozila</w:t>
      </w:r>
      <w:r w:rsidR="004D6F20">
        <w:rPr>
          <w:rFonts w:ascii="Arial" w:hAnsi="Arial" w:eastAsia="Times New Roman" w:cs="Times New Roman"/>
          <w:sz w:val="24"/>
          <w:szCs w:val="24"/>
          <w:lang w:eastAsia="hr-HR"/>
        </w:rPr>
        <w:t>,</w:t>
      </w:r>
    </w:p>
    <w:p w:rsidR="004D6F20" w:rsidRDefault="004D6F20">
      <w:pPr>
        <w:rPr>
          <w:rFonts w:ascii="Arial" w:hAnsi="Arial" w:cs="Arial"/>
          <w:sz w:val="24"/>
          <w:szCs w:val="24"/>
        </w:rPr>
      </w:pPr>
    </w:p>
    <w:p w:rsidRPr="0004640A" w:rsidR="0004640A" w:rsidRDefault="0004640A">
      <w:pPr>
        <w:rPr>
          <w:rFonts w:ascii="Arial" w:hAnsi="Arial" w:cs="Arial"/>
          <w:sz w:val="24"/>
          <w:szCs w:val="24"/>
        </w:rPr>
      </w:pPr>
      <w:r w:rsidRPr="0004640A">
        <w:rPr>
          <w:rFonts w:ascii="Arial" w:hAnsi="Arial" w:cs="Arial"/>
          <w:sz w:val="24"/>
          <w:szCs w:val="24"/>
        </w:rPr>
        <w:t xml:space="preserve">U Zagrebu, </w:t>
      </w:r>
      <w:r w:rsidR="004D6F20">
        <w:rPr>
          <w:rFonts w:ascii="Arial" w:hAnsi="Arial" w:cs="Arial"/>
          <w:sz w:val="24"/>
          <w:szCs w:val="24"/>
        </w:rPr>
        <w:t>4.listopad</w:t>
      </w:r>
      <w:r w:rsidRPr="0004640A">
        <w:rPr>
          <w:rFonts w:ascii="Arial" w:hAnsi="Arial" w:cs="Arial"/>
          <w:sz w:val="24"/>
          <w:szCs w:val="24"/>
        </w:rPr>
        <w:t xml:space="preserve"> 2019.god.</w:t>
      </w:r>
      <w:r w:rsidRPr="0004640A">
        <w:rPr>
          <w:rFonts w:ascii="Arial" w:hAnsi="Arial" w:cs="Arial"/>
          <w:sz w:val="24"/>
          <w:szCs w:val="24"/>
        </w:rPr>
        <w:tab/>
      </w:r>
      <w:r w:rsidRPr="0004640A">
        <w:rPr>
          <w:rFonts w:ascii="Arial" w:hAnsi="Arial" w:cs="Arial"/>
          <w:sz w:val="24"/>
          <w:szCs w:val="24"/>
        </w:rPr>
        <w:tab/>
      </w:r>
      <w:r w:rsidRPr="0004640A">
        <w:rPr>
          <w:rFonts w:ascii="Arial" w:hAnsi="Arial" w:cs="Arial"/>
          <w:sz w:val="24"/>
          <w:szCs w:val="24"/>
        </w:rPr>
        <w:tab/>
      </w:r>
      <w:r w:rsidRPr="0004640A">
        <w:rPr>
          <w:rFonts w:ascii="Arial" w:hAnsi="Arial" w:cs="Arial"/>
          <w:sz w:val="24"/>
          <w:szCs w:val="24"/>
        </w:rPr>
        <w:tab/>
      </w:r>
      <w:r w:rsidR="004D6F20">
        <w:rPr>
          <w:rFonts w:ascii="Arial" w:hAnsi="Arial" w:cs="Arial"/>
          <w:sz w:val="24"/>
          <w:szCs w:val="24"/>
        </w:rPr>
        <w:t xml:space="preserve">     </w:t>
      </w:r>
      <w:r w:rsidRPr="0004640A">
        <w:rPr>
          <w:rFonts w:ascii="Arial" w:hAnsi="Arial" w:cs="Arial"/>
          <w:sz w:val="24"/>
          <w:szCs w:val="24"/>
        </w:rPr>
        <w:tab/>
      </w:r>
      <w:r w:rsidRPr="0004640A">
        <w:rPr>
          <w:rFonts w:ascii="Arial" w:hAnsi="Arial" w:cs="Arial"/>
          <w:sz w:val="24"/>
          <w:szCs w:val="24"/>
        </w:rPr>
        <w:tab/>
      </w:r>
      <w:r w:rsidRPr="0004640A">
        <w:rPr>
          <w:rFonts w:ascii="Arial" w:hAnsi="Arial" w:cs="Arial"/>
          <w:sz w:val="24"/>
          <w:szCs w:val="24"/>
        </w:rPr>
        <w:tab/>
      </w:r>
      <w:r w:rsidRPr="0004640A">
        <w:rPr>
          <w:rFonts w:ascii="Arial" w:hAnsi="Arial" w:cs="Arial"/>
          <w:sz w:val="24"/>
          <w:szCs w:val="24"/>
        </w:rPr>
        <w:tab/>
      </w:r>
      <w:r w:rsidR="004D6F20">
        <w:rPr>
          <w:rFonts w:ascii="Arial" w:hAnsi="Arial" w:cs="Arial"/>
          <w:sz w:val="24"/>
          <w:szCs w:val="24"/>
        </w:rPr>
        <w:t xml:space="preserve">         </w:t>
      </w:r>
      <w:r w:rsidRPr="0004640A">
        <w:rPr>
          <w:rFonts w:ascii="Arial" w:hAnsi="Arial" w:cs="Arial"/>
          <w:sz w:val="24"/>
          <w:szCs w:val="24"/>
        </w:rPr>
        <w:t>Stečajni upravitelj:</w:t>
      </w:r>
    </w:p>
    <w:p w:rsidRPr="0004640A" w:rsidR="0004640A" w:rsidRDefault="0004640A">
      <w:pPr>
        <w:rPr>
          <w:rFonts w:ascii="Arial" w:hAnsi="Arial" w:cs="Arial"/>
          <w:sz w:val="24"/>
          <w:szCs w:val="24"/>
        </w:rPr>
      </w:pPr>
      <w:r w:rsidRPr="0004640A">
        <w:rPr>
          <w:rFonts w:ascii="Arial" w:hAnsi="Arial" w:cs="Arial"/>
          <w:sz w:val="24"/>
          <w:szCs w:val="24"/>
        </w:rPr>
        <w:tab/>
      </w:r>
      <w:r w:rsidRPr="0004640A">
        <w:rPr>
          <w:rFonts w:ascii="Arial" w:hAnsi="Arial" w:cs="Arial"/>
          <w:sz w:val="24"/>
          <w:szCs w:val="24"/>
        </w:rPr>
        <w:tab/>
      </w:r>
      <w:r w:rsidRPr="0004640A">
        <w:rPr>
          <w:rFonts w:ascii="Arial" w:hAnsi="Arial" w:cs="Arial"/>
          <w:sz w:val="24"/>
          <w:szCs w:val="24"/>
        </w:rPr>
        <w:tab/>
      </w:r>
      <w:r w:rsidRPr="0004640A">
        <w:rPr>
          <w:rFonts w:ascii="Arial" w:hAnsi="Arial" w:cs="Arial"/>
          <w:sz w:val="24"/>
          <w:szCs w:val="24"/>
        </w:rPr>
        <w:tab/>
      </w:r>
      <w:r w:rsidRPr="0004640A">
        <w:rPr>
          <w:rFonts w:ascii="Arial" w:hAnsi="Arial" w:cs="Arial"/>
          <w:sz w:val="24"/>
          <w:szCs w:val="24"/>
        </w:rPr>
        <w:tab/>
      </w:r>
      <w:r w:rsidRPr="0004640A">
        <w:rPr>
          <w:rFonts w:ascii="Arial" w:hAnsi="Arial" w:cs="Arial"/>
          <w:sz w:val="24"/>
          <w:szCs w:val="24"/>
        </w:rPr>
        <w:tab/>
      </w:r>
      <w:r w:rsidRPr="0004640A">
        <w:rPr>
          <w:rFonts w:ascii="Arial" w:hAnsi="Arial" w:cs="Arial"/>
          <w:sz w:val="24"/>
          <w:szCs w:val="24"/>
        </w:rPr>
        <w:tab/>
      </w:r>
      <w:r w:rsidRPr="0004640A">
        <w:rPr>
          <w:rFonts w:ascii="Arial" w:hAnsi="Arial" w:cs="Arial"/>
          <w:sz w:val="24"/>
          <w:szCs w:val="24"/>
        </w:rPr>
        <w:tab/>
      </w:r>
      <w:r w:rsidRPr="0004640A">
        <w:rPr>
          <w:rFonts w:ascii="Arial" w:hAnsi="Arial" w:cs="Arial"/>
          <w:sz w:val="24"/>
          <w:szCs w:val="24"/>
        </w:rPr>
        <w:tab/>
      </w:r>
      <w:r w:rsidRPr="0004640A">
        <w:rPr>
          <w:rFonts w:ascii="Arial" w:hAnsi="Arial" w:cs="Arial"/>
          <w:sz w:val="24"/>
          <w:szCs w:val="24"/>
        </w:rPr>
        <w:tab/>
      </w:r>
      <w:r w:rsidRPr="0004640A">
        <w:rPr>
          <w:rFonts w:ascii="Arial" w:hAnsi="Arial" w:cs="Arial"/>
          <w:sz w:val="24"/>
          <w:szCs w:val="24"/>
        </w:rPr>
        <w:tab/>
      </w:r>
      <w:r w:rsidRPr="0004640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</w:t>
      </w:r>
      <w:r w:rsidRPr="0004640A">
        <w:rPr>
          <w:rFonts w:ascii="Arial" w:hAnsi="Arial" w:cs="Arial"/>
          <w:sz w:val="24"/>
          <w:szCs w:val="24"/>
        </w:rPr>
        <w:t>Josip Lončarić</w:t>
      </w:r>
    </w:p>
    <w:sectPr w:rsidRPr="0004640A" w:rsidR="0004640A" w:rsidSect="00760794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247"/>
    <w:rsid w:val="0004640A"/>
    <w:rsid w:val="002C61BE"/>
    <w:rsid w:val="003346F2"/>
    <w:rsid w:val="004442FE"/>
    <w:rsid w:val="00482D97"/>
    <w:rsid w:val="004D6F20"/>
    <w:rsid w:val="005E76BE"/>
    <w:rsid w:val="00760794"/>
    <w:rsid w:val="007D0B0B"/>
    <w:rsid w:val="008E5247"/>
    <w:rsid w:val="00F54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E5247"/>
  </w:style>
  <w:style w:type="character" w:styleId="DefaultParagraphFont" w:default="true">
    <w:name w:val="Default Paragraph Font"/>
    <w:uiPriority w:val="1"/>
    <w:semiHidden/>
    <w:unhideWhenUsed/>
  </w:style>
  <w:style w:type="table" w:styleId="TableNormal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4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true">
    <w:name w:val="Balloon Text Char"/>
    <w:basedOn w:val="DefaultParagraphFont"/>
    <w:link w:val="BalloonText"/>
    <w:uiPriority w:val="99"/>
    <w:semiHidden/>
    <w:rsid w:val="00F54E39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5247"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link w:val="BalloonTextChar"/>
    <w:uiPriority w:val="99"/>
    <w:semiHidden/>
    <w:unhideWhenUsed/>
    <w:rsid w:val="00F54E3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uiPriority w:val="99"/>
    <w:semiHidden/>
    <w:rsid w:val="00F54E39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7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353</properties:Words>
  <properties:Characters>2018</properties:Characters>
  <properties:Lines>16</properties:Lines>
  <properties:Paragraphs>4</properties:Paragraphs>
  <properties:TotalTime>81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2019-08-30T14:07:00Z</dcterms:created>
  <dc:creator>Josip</dc:creator>
  <cp:lastModifiedBy>Josip</cp:lastModifiedBy>
  <cp:lastPrinted>2019-10-04T11:26:00Z</cp:lastPrinted>
  <dcterms:modified xmlns:xsi="http://www.w3.org/2001/XMLSchema-instance" xsi:type="dcterms:W3CDTF">2019-10-04T11:26:00Z</dcterms:modified>
  <cp:revision>4</cp:revision>
</cp:coreProperties>
</file>