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afaa" w14:paraId="161afaa" w:rsidRDefault="002E2D3B" w:rsidP="002E2D3B" w:rsidR="002E2D3B" w:rsidRPr="007A533E">
      <w:pPr>
        <w15:collapsed w:val="false"/>
        <w:rPr>
          <w:sz w:val="22"/>
          <w:szCs w:val="22"/>
        </w:rPr>
      </w:pPr>
      <w:bookmarkStart w:name="_GoBack" w:id="0"/>
      <w:bookmarkEnd w:id="0"/>
      <w:r w:rsidRPr="007A533E">
        <w:rPr>
          <w:noProof/>
          <w:sz w:val="22"/>
          <w:szCs w:val="22"/>
        </w:rPr>
        <w:drawing>
          <wp:inline distR="0" distL="0" distB="0" distT="0">
            <wp:extent cy="723900" cx="5791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tbl>
      <w:tblPr>
        <w:tblW w:type="auto" w:w="0"/>
        <w:tblInd w:type="dxa" w:w="-6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40"/>
      </w:tblGrid>
      <w:tr w:rsidTr="002E2D3B" w:rsidR="002E2D3B" w:rsidRPr="007A533E">
        <w:tc>
          <w:tcPr>
            <w:tcW w:type="dxa" w:w="4140"/>
            <w:tcBorders>
              <w:top w:val="nil"/>
              <w:left w:val="nil"/>
              <w:bottom w:val="nil"/>
              <w:right w:val="nil"/>
            </w:tcBorders>
            <w:hideMark/>
          </w:tcPr>
          <w:p w:rsidRDefault="002E2D3B" w:rsidR="002E2D3B" w:rsidRPr="007A533E">
            <w:pPr>
              <w:jc w:val="center"/>
              <w:rPr>
                <w:sz w:val="22"/>
                <w:szCs w:val="22"/>
              </w:rPr>
            </w:pPr>
            <w:r w:rsidRPr="007A533E">
              <w:rPr>
                <w:sz w:val="22"/>
                <w:szCs w:val="22"/>
              </w:rPr>
              <w:t>REPUBLIKA HRVATSKA</w:t>
            </w:r>
          </w:p>
          <w:p w:rsidRDefault="002E2D3B" w:rsidR="002E2D3B" w:rsidRPr="007A533E">
            <w:pPr>
              <w:jc w:val="center"/>
              <w:rPr>
                <w:sz w:val="22"/>
                <w:szCs w:val="22"/>
              </w:rPr>
            </w:pPr>
            <w:r w:rsidRPr="007A533E">
              <w:rPr>
                <w:sz w:val="22"/>
                <w:szCs w:val="22"/>
              </w:rPr>
              <w:t>TRGOVAČKI SUD U ZAGREBU</w:t>
            </w:r>
          </w:p>
          <w:p w:rsidRDefault="002E2D3B" w:rsidR="002E2D3B" w:rsidRPr="007A533E">
            <w:pPr>
              <w:jc w:val="center"/>
              <w:rPr>
                <w:sz w:val="22"/>
                <w:szCs w:val="22"/>
              </w:rPr>
            </w:pPr>
            <w:r w:rsidRPr="007A533E">
              <w:rPr>
                <w:sz w:val="22"/>
                <w:szCs w:val="22"/>
              </w:rPr>
              <w:t>Zagreb, Amruševa 2</w:t>
            </w:r>
          </w:p>
        </w:tc>
      </w:tr>
    </w:tbl>
    <w:p w:rsidRDefault="002E2D3B" w:rsidP="002E2D3B" w:rsidR="002E2D3B" w:rsidRPr="007A533E">
      <w:pPr>
        <w:rPr>
          <w:sz w:val="22"/>
          <w:szCs w:val="22"/>
        </w:rPr>
      </w:pPr>
    </w:p>
    <w:p w:rsidRDefault="002E2D3B" w:rsidP="002E2D3B" w:rsidR="002E2D3B" w:rsidRPr="007A533E">
      <w:pPr>
        <w:jc w:val="center"/>
        <w:rPr>
          <w:sz w:val="22"/>
          <w:szCs w:val="22"/>
        </w:rPr>
      </w:pPr>
      <w:r w:rsidRPr="007A533E">
        <w:rPr>
          <w:sz w:val="22"/>
          <w:szCs w:val="22"/>
        </w:rPr>
        <w:t>R J E Š E N J E</w:t>
      </w:r>
    </w:p>
    <w:p w:rsidRDefault="002E2D3B" w:rsidP="002E2D3B" w:rsidR="002E2D3B" w:rsidRPr="007A533E">
      <w:pPr>
        <w:jc w:val="both"/>
        <w:rPr>
          <w:sz w:val="22"/>
          <w:szCs w:val="22"/>
        </w:rPr>
      </w:pPr>
    </w:p>
    <w:p w:rsidRDefault="002E2D3B" w:rsidP="002E2D3B" w:rsidR="002E2D3B" w:rsidRPr="007A533E">
      <w:pPr>
        <w:ind w:firstLine="708"/>
        <w:jc w:val="both"/>
        <w:rPr>
          <w:sz w:val="22"/>
          <w:szCs w:val="22"/>
        </w:rPr>
      </w:pPr>
      <w:r w:rsidRPr="007A533E">
        <w:rPr>
          <w:sz w:val="22"/>
          <w:szCs w:val="22"/>
        </w:rPr>
        <w:t xml:space="preserve">TRGOVAČKI SUD U ZAGREBU, po sucu toga suda Ivanu Vladiću, kao stečajnom sucu postupajući po prijedlogu Financijske agencije, Regionalni centar Zagreb, za pokretanje stečajnog postupka nad stečajnim dužnikom IQ ESCO d.o.o. Zagreb, P. Hatza 2, OIB 56754086726, postupajući po čl. 115. Stečajnog zakona (Narodne Novine broj 71/15), dana 25. kolovoza 2017. </w:t>
      </w:r>
    </w:p>
    <w:p w:rsidRDefault="002E2D3B" w:rsidP="002E2D3B" w:rsidR="002E2D3B" w:rsidRPr="007A533E">
      <w:pPr>
        <w:rPr>
          <w:sz w:val="22"/>
          <w:szCs w:val="22"/>
        </w:rPr>
      </w:pPr>
    </w:p>
    <w:p w:rsidRDefault="002E2D3B" w:rsidP="002E2D3B" w:rsidR="002E2D3B" w:rsidRPr="007A533E">
      <w:pPr>
        <w:jc w:val="center"/>
        <w:rPr>
          <w:sz w:val="22"/>
          <w:szCs w:val="22"/>
        </w:rPr>
      </w:pPr>
      <w:r w:rsidRPr="007A533E">
        <w:rPr>
          <w:sz w:val="22"/>
          <w:szCs w:val="22"/>
        </w:rPr>
        <w:t>r i j e š i o  j e</w:t>
      </w:r>
    </w:p>
    <w:p w:rsidRDefault="002E2D3B" w:rsidP="002E2D3B" w:rsidR="002E2D3B" w:rsidRPr="007A533E">
      <w:pPr>
        <w:jc w:val="both"/>
        <w:rPr>
          <w:sz w:val="22"/>
          <w:szCs w:val="22"/>
        </w:rPr>
      </w:pPr>
    </w:p>
    <w:p w:rsidRDefault="002E2D3B" w:rsidP="002E2D3B" w:rsidR="002E2D3B">
      <w:pPr>
        <w:pStyle w:val="Odlomakpopisa"/>
        <w:numPr>
          <w:ilvl w:val="0"/>
          <w:numId w:val="1"/>
        </w:numPr>
        <w:jc w:val="both"/>
        <w:rPr>
          <w:sz w:val="22"/>
          <w:szCs w:val="22"/>
        </w:rPr>
      </w:pPr>
      <w:r w:rsidRPr="007A533E">
        <w:rPr>
          <w:sz w:val="22"/>
          <w:szCs w:val="22"/>
        </w:rPr>
        <w:t xml:space="preserve">Zakazuje se ročište radi utvrđivanja pretpostavki za otvaranje stečajnog postupka nad stečajnim dužnikom IQ ESCO d.o.o. Zagreb, P. Hatza 2, OIB 56754086726, za dan </w:t>
      </w:r>
    </w:p>
    <w:p w:rsidRDefault="007A533E" w:rsidP="007A533E" w:rsidR="007A533E" w:rsidRPr="007A533E">
      <w:pPr>
        <w:pStyle w:val="Odlomakpopisa"/>
        <w:ind w:left="1068"/>
        <w:jc w:val="both"/>
        <w:rPr>
          <w:sz w:val="22"/>
          <w:szCs w:val="22"/>
        </w:rPr>
      </w:pPr>
    </w:p>
    <w:p w:rsidRDefault="002E2D3B" w:rsidP="002E2D3B" w:rsidR="002E2D3B" w:rsidRPr="007A533E">
      <w:pPr>
        <w:jc w:val="center"/>
        <w:rPr>
          <w:b/>
          <w:sz w:val="22"/>
          <w:szCs w:val="22"/>
        </w:rPr>
      </w:pPr>
      <w:r w:rsidRPr="007A533E">
        <w:rPr>
          <w:b/>
          <w:sz w:val="22"/>
          <w:szCs w:val="22"/>
        </w:rPr>
        <w:t xml:space="preserve">17. listopada 2017. u 11,30 sati </w:t>
      </w:r>
    </w:p>
    <w:p w:rsidRDefault="002E2D3B" w:rsidP="002E2D3B" w:rsidR="002E2D3B" w:rsidRPr="007A533E">
      <w:pPr>
        <w:jc w:val="center"/>
        <w:rPr>
          <w:sz w:val="22"/>
          <w:szCs w:val="22"/>
        </w:rPr>
      </w:pPr>
      <w:r w:rsidRPr="007A533E">
        <w:rPr>
          <w:sz w:val="22"/>
          <w:szCs w:val="22"/>
        </w:rPr>
        <w:t>kod ovog suda, soba br, 24/I.</w:t>
      </w:r>
    </w:p>
    <w:p w:rsidRDefault="002E2D3B" w:rsidP="002E2D3B" w:rsidR="002E2D3B" w:rsidRPr="007A533E">
      <w:pPr>
        <w:jc w:val="both"/>
        <w:rPr>
          <w:sz w:val="22"/>
          <w:szCs w:val="22"/>
        </w:rPr>
      </w:pPr>
    </w:p>
    <w:p w:rsidRDefault="002E2D3B" w:rsidP="002E2D3B" w:rsidR="002E2D3B" w:rsidRPr="007A533E">
      <w:pPr>
        <w:pStyle w:val="Odlomakpopisa"/>
        <w:numPr>
          <w:ilvl w:val="0"/>
          <w:numId w:val="1"/>
        </w:numPr>
        <w:jc w:val="both"/>
        <w:rPr>
          <w:sz w:val="22"/>
          <w:szCs w:val="22"/>
        </w:rPr>
      </w:pPr>
      <w:r w:rsidRPr="007A533E">
        <w:rPr>
          <w:sz w:val="22"/>
          <w:szCs w:val="22"/>
        </w:rPr>
        <w:t xml:space="preserve">Na ročište se poziva osoba ovlaštena za zastupanje dužnika po zakonu, podnositelj prijedloga, te pravna osoba koja obavlja poslove platnog prometa za dužnika. </w:t>
      </w:r>
    </w:p>
    <w:p w:rsidRDefault="002E2D3B" w:rsidP="002E2D3B" w:rsidR="002E2D3B" w:rsidRPr="007A533E">
      <w:pPr>
        <w:rPr>
          <w:sz w:val="22"/>
          <w:szCs w:val="22"/>
        </w:rPr>
      </w:pPr>
    </w:p>
    <w:p w:rsidRDefault="002E2D3B" w:rsidP="002E2D3B" w:rsidR="002E2D3B" w:rsidRPr="007A533E">
      <w:pPr>
        <w:jc w:val="center"/>
        <w:rPr>
          <w:sz w:val="22"/>
          <w:szCs w:val="22"/>
        </w:rPr>
      </w:pPr>
      <w:r w:rsidRPr="007A533E">
        <w:rPr>
          <w:sz w:val="22"/>
          <w:szCs w:val="22"/>
        </w:rPr>
        <w:t>Obrazloženje</w:t>
      </w:r>
    </w:p>
    <w:p w:rsidRDefault="002E2D3B" w:rsidP="002E2D3B" w:rsidR="002E2D3B" w:rsidRPr="007A533E">
      <w:pPr>
        <w:jc w:val="center"/>
        <w:rPr>
          <w:sz w:val="22"/>
          <w:szCs w:val="22"/>
        </w:rPr>
      </w:pPr>
    </w:p>
    <w:p w:rsidRDefault="002E2D3B" w:rsidP="002E2D3B" w:rsidR="002E2D3B" w:rsidRPr="007A533E">
      <w:pPr>
        <w:ind w:firstLine="708"/>
        <w:jc w:val="both"/>
        <w:rPr>
          <w:sz w:val="22"/>
          <w:szCs w:val="22"/>
        </w:rPr>
      </w:pPr>
      <w:r w:rsidRPr="007A533E">
        <w:rPr>
          <w:sz w:val="22"/>
          <w:szCs w:val="22"/>
        </w:rPr>
        <w:t xml:space="preserve">Financijska agencija, Regionalni centar Zagreb je dostavila ovom sudu prijedlog za pokretanje stečajnog postupka nad stečajnim dužnikom IQ ESCO d.o.o. Zagreb, P. Hatza 2, OIB 56754086726, postupajući temeljem članka 110. stavak 1. Stečajnog zakona (Narodne novine 71/15) navodeći da dužnik u očevidniku redoslijeda osnova za plaćanje ima evidentirane neizvršene osnove za plaćanje u neprekinutom razdoblju od 120 dana u ukupnom iznosu od 143.589,83 kn u koji iznos je uračunata kamata i naknada Financijske agencije za provedbu ovrhe na novčanim sredstvima. </w:t>
      </w:r>
    </w:p>
    <w:p w:rsidRDefault="002E2D3B" w:rsidP="002E2D3B" w:rsidR="002E2D3B" w:rsidRPr="007A533E">
      <w:pPr>
        <w:ind w:firstLine="708"/>
        <w:jc w:val="both"/>
        <w:rPr>
          <w:sz w:val="22"/>
          <w:szCs w:val="22"/>
        </w:rPr>
      </w:pPr>
      <w:r w:rsidRPr="007A533E">
        <w:rPr>
          <w:sz w:val="22"/>
          <w:szCs w:val="22"/>
        </w:rPr>
        <w:t xml:space="preserve">U ovom predmetu ročište radi utvrđivanja pretpostavki za otvaranje stečajnog postupka nad stečajnim dužnikom bilo je određeno za dan 23. svibnja 2017. ali je isto ročište odgođeno na traženje dužnika koji je tvrdio da će sudu dostaviti dokaz da više nije u blokadi,  tako da je novo određeno za dan 17. listopada 2017. u 11,30 sati. </w:t>
      </w:r>
    </w:p>
    <w:p w:rsidRDefault="002E2D3B" w:rsidP="002E2D3B" w:rsidR="002E2D3B" w:rsidRPr="007A533E">
      <w:pPr>
        <w:jc w:val="both"/>
        <w:rPr>
          <w:sz w:val="22"/>
          <w:szCs w:val="22"/>
        </w:rPr>
      </w:pPr>
      <w:r w:rsidRPr="007A533E">
        <w:rPr>
          <w:sz w:val="22"/>
          <w:szCs w:val="22"/>
        </w:rPr>
        <w:tab/>
        <w:t>Postupajući po prijedlogu predlagatelja za otvaranje stečajnog postupka sud je temeljem čl. 115. st. 1. Stečajnog zakona donio odluku kao u izreci ovog rješenja.</w:t>
      </w:r>
    </w:p>
    <w:p w:rsidRDefault="002E2D3B" w:rsidP="002E2D3B" w:rsidR="002E2D3B" w:rsidRPr="007A533E">
      <w:pPr>
        <w:rPr>
          <w:sz w:val="22"/>
          <w:szCs w:val="22"/>
        </w:rPr>
      </w:pPr>
    </w:p>
    <w:p w:rsidRDefault="007A533E" w:rsidP="007A533E" w:rsidR="002E2D3B" w:rsidRPr="007A533E">
      <w:pPr>
        <w:jc w:val="center"/>
        <w:rPr>
          <w:sz w:val="22"/>
          <w:szCs w:val="22"/>
        </w:rPr>
      </w:pPr>
      <w:r>
        <w:rPr>
          <w:sz w:val="22"/>
          <w:szCs w:val="22"/>
        </w:rPr>
        <w:t xml:space="preserve">                               </w:t>
      </w:r>
      <w:r w:rsidR="002E2D3B" w:rsidRPr="007A533E">
        <w:rPr>
          <w:sz w:val="22"/>
          <w:szCs w:val="22"/>
        </w:rPr>
        <w:t xml:space="preserve">U Zagrebu, 25. kolovoza 2017. </w:t>
      </w:r>
      <w:r w:rsidR="002E2D3B" w:rsidRPr="007A533E">
        <w:rPr>
          <w:sz w:val="22"/>
          <w:szCs w:val="22"/>
        </w:rPr>
        <w:tab/>
      </w:r>
      <w:r w:rsidR="002E2D3B" w:rsidRPr="007A533E">
        <w:rPr>
          <w:sz w:val="22"/>
          <w:szCs w:val="22"/>
        </w:rPr>
        <w:tab/>
      </w:r>
      <w:r w:rsidR="002E2D3B" w:rsidRPr="007A533E">
        <w:rPr>
          <w:sz w:val="22"/>
          <w:szCs w:val="22"/>
        </w:rPr>
        <w:tab/>
      </w:r>
    </w:p>
    <w:p w:rsidRDefault="002E2D3B" w:rsidP="002E2D3B" w:rsidR="002E2D3B" w:rsidRPr="007A533E">
      <w:pPr>
        <w:jc w:val="center"/>
        <w:rPr>
          <w:sz w:val="22"/>
          <w:szCs w:val="22"/>
        </w:rPr>
      </w:pP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007A533E">
        <w:rPr>
          <w:sz w:val="22"/>
          <w:szCs w:val="22"/>
        </w:rPr>
        <w:tab/>
      </w:r>
      <w:r w:rsidR="007A533E">
        <w:rPr>
          <w:sz w:val="22"/>
          <w:szCs w:val="22"/>
        </w:rPr>
        <w:tab/>
      </w:r>
      <w:r w:rsidR="007A533E">
        <w:rPr>
          <w:sz w:val="22"/>
          <w:szCs w:val="22"/>
        </w:rPr>
        <w:tab/>
      </w:r>
      <w:r w:rsidR="007A533E">
        <w:rPr>
          <w:sz w:val="22"/>
          <w:szCs w:val="22"/>
        </w:rPr>
        <w:tab/>
      </w:r>
      <w:r w:rsidRPr="007A533E">
        <w:rPr>
          <w:sz w:val="22"/>
          <w:szCs w:val="22"/>
        </w:rPr>
        <w:t>SUDAC</w:t>
      </w:r>
    </w:p>
    <w:p w:rsidRDefault="002E2D3B" w:rsidP="002E2D3B" w:rsidR="002E2D3B" w:rsidRPr="007A533E">
      <w:pPr>
        <w:rPr>
          <w:sz w:val="22"/>
          <w:szCs w:val="22"/>
        </w:rPr>
      </w:pP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t xml:space="preserve">     </w:t>
      </w:r>
      <w:r w:rsidR="007A533E">
        <w:rPr>
          <w:sz w:val="22"/>
          <w:szCs w:val="22"/>
        </w:rPr>
        <w:tab/>
      </w:r>
      <w:r w:rsidR="007A533E">
        <w:rPr>
          <w:sz w:val="22"/>
          <w:szCs w:val="22"/>
        </w:rPr>
        <w:tab/>
        <w:t xml:space="preserve">   </w:t>
      </w:r>
      <w:r w:rsidRPr="007A533E">
        <w:rPr>
          <w:sz w:val="22"/>
          <w:szCs w:val="22"/>
        </w:rPr>
        <w:t>Ivan Vladić</w:t>
      </w:r>
      <w:r w:rsidR="002B77B0">
        <w:rPr>
          <w:sz w:val="22"/>
          <w:szCs w:val="22"/>
        </w:rPr>
        <w:t>, v.r.</w:t>
      </w:r>
    </w:p>
    <w:p w:rsidRDefault="002E2D3B" w:rsidP="002E2D3B" w:rsidR="002E2D3B" w:rsidRPr="007A533E">
      <w:pPr>
        <w:rPr>
          <w:sz w:val="22"/>
          <w:szCs w:val="22"/>
        </w:rPr>
      </w:pPr>
    </w:p>
    <w:p w:rsidRDefault="002E2D3B" w:rsidP="002E2D3B" w:rsidR="002E2D3B" w:rsidRPr="007A533E">
      <w:pPr>
        <w:rPr>
          <w:sz w:val="22"/>
          <w:szCs w:val="22"/>
        </w:rPr>
      </w:pPr>
      <w:r w:rsidRPr="007A533E">
        <w:rPr>
          <w:sz w:val="22"/>
          <w:szCs w:val="22"/>
        </w:rPr>
        <w:t xml:space="preserve">POUKA O PRAVNOM LIJEKU:  </w:t>
      </w:r>
    </w:p>
    <w:p w:rsidRDefault="002E2D3B" w:rsidP="007A533E" w:rsidR="002E2D3B" w:rsidRPr="007A533E">
      <w:pPr>
        <w:rPr>
          <w:sz w:val="22"/>
          <w:szCs w:val="22"/>
        </w:rPr>
      </w:pPr>
      <w:r w:rsidRPr="007A533E">
        <w:rPr>
          <w:sz w:val="22"/>
          <w:szCs w:val="22"/>
        </w:rPr>
        <w:t>Protiv ovog rješenja nije dopuštena žalba.</w:t>
      </w:r>
    </w:p>
    <w:p w:rsidRDefault="001717A4" w:rsidP="002B77B0" w:rsidR="001717A4">
      <w:pPr>
        <w:rPr>
          <w:sz w:val="22"/>
          <w:szCs w:val="22"/>
        </w:rPr>
      </w:pPr>
    </w:p>
    <w:p w:rsidRDefault="002B77B0" w:rsidP="00E82D09" w:rsidR="002B77B0">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Za točnost otpravka</w:t>
      </w:r>
    </w:p>
    <w:p w:rsidRDefault="002B77B0" w:rsidP="00E82D09" w:rsidR="002B77B0" w:rsidRPr="00745AE4">
      <w:r>
        <w:tab/>
      </w:r>
      <w:r>
        <w:tab/>
      </w:r>
      <w:r>
        <w:tab/>
      </w:r>
      <w:r>
        <w:tab/>
      </w:r>
      <w:r>
        <w:tab/>
      </w:r>
      <w:r>
        <w:tab/>
      </w:r>
      <w:r>
        <w:tab/>
      </w:r>
      <w:r>
        <w:tab/>
      </w:r>
      <w:r>
        <w:tab/>
      </w:r>
      <w:r>
        <w:tab/>
        <w:t>Monika Topolovec</w:t>
      </w:r>
    </w:p>
    <w:p w:rsidRDefault="002B77B0" w:rsidP="002B77B0" w:rsidR="002B77B0" w:rsidRPr="002B77B0">
      <w:pPr>
        <w:rPr>
          <w:sz w:val="22"/>
          <w:szCs w:val="22"/>
        </w:rPr>
      </w:pPr>
    </w:p>
    <w:sectPr w:rsidR="002B77B0" w:rsidRPr="002B77B0">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D3B" w:rsidP="002E2D3B" w:rsidR="002E2D3B">
      <w:r>
        <w:separator/>
      </w:r>
    </w:p>
  </w:endnote>
  <w:endnote w:id="0" w:type="continuationSeparator">
    <w:p w:rsidRDefault="002E2D3B" w:rsidP="002E2D3B" w:rsidR="002E2D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D3B" w:rsidP="002E2D3B" w:rsidR="002E2D3B">
      <w:r>
        <w:separator/>
      </w:r>
    </w:p>
  </w:footnote>
  <w:footnote w:id="0" w:type="continuationSeparator">
    <w:p w:rsidRDefault="002E2D3B" w:rsidP="002E2D3B" w:rsidR="002E2D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9409782"/>
      <w:docPartObj>
        <w:docPartGallery w:val="Page Numbers (Top of Page)"/>
        <w:docPartUnique/>
      </w:docPartObj>
    </w:sdtPr>
    <w:sdtEndPr/>
    <w:sdtContent>
      <w:p w:rsidRDefault="002E2D3B" w:rsidR="002E2D3B">
        <w:pPr>
          <w:pStyle w:val="Zaglavlje"/>
          <w:jc w:val="center"/>
        </w:pPr>
        <w:r>
          <w:fldChar w:fldCharType="begin"/>
        </w:r>
        <w:r>
          <w:instrText>PAGE   \* MERGEFORMAT</w:instrText>
        </w:r>
        <w:r>
          <w:fldChar w:fldCharType="separate"/>
        </w:r>
        <w:r w:rsidR="00FC0CEA">
          <w:rPr>
            <w:noProof/>
          </w:rPr>
          <w:t>1</w:t>
        </w:r>
        <w:r>
          <w:fldChar w:fldCharType="end"/>
        </w:r>
      </w:p>
      <w:p w:rsidRDefault="002E2D3B" w:rsidP="002E2D3B" w:rsidR="002E2D3B">
        <w:pPr>
          <w:pStyle w:val="Zaglavlje"/>
          <w:jc w:val="right"/>
        </w:pPr>
        <w:r>
          <w:rPr>
            <w:b/>
          </w:rPr>
          <w:t>28. St-9/17</w:t>
        </w:r>
      </w:p>
    </w:sdtContent>
  </w:sdt>
  <w:p w:rsidRDefault="002E2D3B" w:rsidR="002E2D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C205C"/>
    <w:multiLevelType w:val="hybridMultilevel"/>
    <w:tmpl w:val="B5E23A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45D4B26"/>
    <w:multiLevelType w:val="hybridMultilevel"/>
    <w:tmpl w:val="6026FF9A"/>
    <w:lvl w:tplc="3B4639D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2D3B"/>
    <w:rsid w:val="000C06B0"/>
    <w:rsid w:val="001351E1"/>
    <w:rsid w:val="001717A4"/>
    <w:rsid w:val="001D3701"/>
    <w:rsid w:val="002B77B0"/>
    <w:rsid w:val="002C236F"/>
    <w:rsid w:val="002E2D3B"/>
    <w:rsid w:val="003740C3"/>
    <w:rsid w:val="007A533E"/>
    <w:rsid w:val="00B81D79"/>
    <w:rsid w:val="00FC0C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2D3B"/>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2D3B"/>
    <w:pPr>
      <w:ind w:left="720"/>
      <w:contextualSpacing/>
    </w:pPr>
  </w:style>
  <w:style w:styleId="Tekstbalonia" w:type="paragraph">
    <w:name w:val="Balloon Text"/>
    <w:basedOn w:val="Normal"/>
    <w:link w:val="TekstbaloniaChar"/>
    <w:uiPriority w:val="99"/>
    <w:semiHidden/>
    <w:unhideWhenUsed/>
    <w:rsid w:val="002E2D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2D3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E2D3B"/>
    <w:pPr>
      <w:tabs>
        <w:tab w:pos="4536" w:val="center"/>
        <w:tab w:pos="9072" w:val="right"/>
      </w:tabs>
    </w:pPr>
  </w:style>
  <w:style w:customStyle="true" w:styleId="ZaglavljeChar" w:type="character">
    <w:name w:val="Zaglavlje Char"/>
    <w:basedOn w:val="Zadanifontodlomka"/>
    <w:link w:val="Zaglavlje"/>
    <w:uiPriority w:val="99"/>
    <w:rsid w:val="002E2D3B"/>
    <w:rPr>
      <w:rFonts w:cs="Times New Roman" w:eastAsia="Times New Roman"/>
      <w:szCs w:val="24"/>
      <w:lang w:eastAsia="hr-HR"/>
    </w:rPr>
  </w:style>
  <w:style w:styleId="Podnoje" w:type="paragraph">
    <w:name w:val="footer"/>
    <w:basedOn w:val="Normal"/>
    <w:link w:val="PodnojeChar"/>
    <w:uiPriority w:val="99"/>
    <w:unhideWhenUsed/>
    <w:rsid w:val="002E2D3B"/>
    <w:pPr>
      <w:tabs>
        <w:tab w:pos="4536" w:val="center"/>
        <w:tab w:pos="9072" w:val="right"/>
      </w:tabs>
    </w:pPr>
  </w:style>
  <w:style w:customStyle="true" w:styleId="PodnojeChar" w:type="character">
    <w:name w:val="Podnožje Char"/>
    <w:basedOn w:val="Zadanifontodlomka"/>
    <w:link w:val="Podnoje"/>
    <w:uiPriority w:val="99"/>
    <w:rsid w:val="002E2D3B"/>
    <w:rPr>
      <w:rFonts w:cs="Times New Roman" w:eastAsia="Times New Roman"/>
      <w:szCs w:val="24"/>
      <w:lang w:eastAsia="hr-HR"/>
    </w:rPr>
  </w:style>
  <w:style w:styleId="Tekstrezerviranogmjesta" w:type="character">
    <w:name w:val="Placeholder Text"/>
    <w:basedOn w:val="Zadanifontodlomka"/>
    <w:uiPriority w:val="99"/>
    <w:semiHidden/>
    <w:rsid w:val="00FC0CEA"/>
    <w:rPr>
      <w:color w:val="808080"/>
      <w:bdr w:space="0" w:sz="0" w:color="auto" w:val="none"/>
      <w:shd w:fill="auto" w:color="auto" w:val="clear"/>
    </w:rPr>
  </w:style>
  <w:style w:customStyle="true" w:styleId="eSPISCCParagraphDefaultFont" w:type="character">
    <w:name w:val="eSPIS_CC_Paragraph Default Font"/>
    <w:basedOn w:val="Zadanifontodlomka"/>
    <w:rsid w:val="00FC0CE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C0CE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C0CE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C0CE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2D3B"/>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2D3B"/>
    <w:pPr>
      <w:ind w:left="720"/>
      <w:contextualSpacing/>
    </w:pPr>
  </w:style>
  <w:style w:styleId="Tekstbalonia" w:type="paragraph">
    <w:name w:val="Balloon Text"/>
    <w:basedOn w:val="Normal"/>
    <w:link w:val="TekstbaloniaChar"/>
    <w:uiPriority w:val="99"/>
    <w:semiHidden/>
    <w:unhideWhenUsed/>
    <w:rsid w:val="002E2D3B"/>
    <w:rPr>
      <w:rFonts w:ascii="Tahoma" w:cs="Tahoma" w:hAnsi="Tahoma"/>
      <w:sz w:val="16"/>
      <w:szCs w:val="16"/>
    </w:rPr>
  </w:style>
  <w:style w:customStyle="1" w:styleId="TekstbaloniaChar" w:type="character">
    <w:name w:val="Tekst balončića Char"/>
    <w:basedOn w:val="Zadanifontodlomka"/>
    <w:link w:val="Tekstbalonia"/>
    <w:uiPriority w:val="99"/>
    <w:semiHidden/>
    <w:rsid w:val="002E2D3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E2D3B"/>
    <w:pPr>
      <w:tabs>
        <w:tab w:pos="4536" w:val="center"/>
        <w:tab w:pos="9072" w:val="right"/>
      </w:tabs>
    </w:pPr>
  </w:style>
  <w:style w:customStyle="1" w:styleId="ZaglavljeChar" w:type="character">
    <w:name w:val="Zaglavlje Char"/>
    <w:basedOn w:val="Zadanifontodlomka"/>
    <w:link w:val="Zaglavlje"/>
    <w:uiPriority w:val="99"/>
    <w:rsid w:val="002E2D3B"/>
    <w:rPr>
      <w:rFonts w:cs="Times New Roman" w:eastAsia="Times New Roman"/>
      <w:szCs w:val="24"/>
      <w:lang w:eastAsia="hr-HR"/>
    </w:rPr>
  </w:style>
  <w:style w:styleId="Podnoje" w:type="paragraph">
    <w:name w:val="footer"/>
    <w:basedOn w:val="Normal"/>
    <w:link w:val="PodnojeChar"/>
    <w:uiPriority w:val="99"/>
    <w:unhideWhenUsed/>
    <w:rsid w:val="002E2D3B"/>
    <w:pPr>
      <w:tabs>
        <w:tab w:pos="4536" w:val="center"/>
        <w:tab w:pos="9072" w:val="right"/>
      </w:tabs>
    </w:pPr>
  </w:style>
  <w:style w:customStyle="1" w:styleId="PodnojeChar" w:type="character">
    <w:name w:val="Podnožje Char"/>
    <w:basedOn w:val="Zadanifontodlomka"/>
    <w:link w:val="Podnoje"/>
    <w:uiPriority w:val="99"/>
    <w:rsid w:val="002E2D3B"/>
    <w:rPr>
      <w:rFonts w:cs="Times New Roman" w:eastAsia="Times New Roman"/>
      <w:szCs w:val="24"/>
      <w:lang w:eastAsia="hr-HR"/>
    </w:rPr>
  </w:style>
  <w:style w:styleId="Tekstrezerviranogmjesta" w:type="character">
    <w:name w:val="Placeholder Text"/>
    <w:basedOn w:val="Zadanifontodlomka"/>
    <w:uiPriority w:val="99"/>
    <w:semiHidden/>
    <w:rsid w:val="00FC0CEA"/>
    <w:rPr>
      <w:color w:val="808080"/>
      <w:bdr w:color="auto" w:space="0" w:sz="0" w:val="none"/>
      <w:shd w:color="auto" w:fill="auto" w:val="clear"/>
    </w:rPr>
  </w:style>
  <w:style w:customStyle="1" w:styleId="eSPISCCParagraphDefaultFont" w:type="character">
    <w:name w:val="eSPIS_CC_Paragraph Default Font"/>
    <w:basedOn w:val="Zadanifontodlomka"/>
    <w:rsid w:val="00FC0CE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C0CE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C0CE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C0CE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5119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IQ ESCO d.o.o. zastupanog po punomoćniku IVANA OSTOIĆ</izvorni_sadrzaj>
    <derivirana_varijabla naziv="DomainObject.Predmet.ProtustrankaFormated_1">  IQ ESCO d.o.o. zastupanog po punomoćniku IVANA OSTOIĆ</derivirana_varijabla>
  </DomainObject.Predmet.ProtustrankaFormated>
  <DomainObject.Predmet.ProtustrankaFormatedOIB>
    <izvorni_sadrzaj>  IQ ESCO d.o.o., OIB 56754086726 zastupanog po punomoćniku IVANA OSTOIĆ</izvorni_sadrzaj>
    <derivirana_varijabla naziv="DomainObject.Predmet.ProtustrankaFormatedOIB_1">  IQ ESCO d.o.o., OIB 56754086726 zastupanog po punomoćniku IVANA OSTOIĆ</derivirana_varijabla>
  </DomainObject.Predmet.ProtustrankaFormatedOIB>
  <DomainObject.Predmet.ProtustrankaFormatedWithAdress>
    <izvorni_sadrzaj> IQ ESCO d.o.o., Pavla Hatza 2, 10000 Zagreb zastupanog po punomoćniku IVANA OSTOIĆ</izvorni_sadrzaj>
    <derivirana_varijabla naziv="DomainObject.Predmet.ProtustrankaFormatedWithAdress_1"> IQ ESCO d.o.o., Pavla Hatza 2, 10000 Zagreb zastupanog po punomoćniku IVANA OSTOIĆ</derivirana_varijabla>
  </DomainObject.Predmet.ProtustrankaFormatedWithAdress>
  <DomainObject.Predmet.ProtustrankaFormatedWithAdressOIB>
    <izvorni_sadrzaj> IQ ESCO d.o.o., OIB 56754086726, Pavla Hatza 2, 10000 Zagreb zastupanog po punomoćniku IVANA OSTOIĆ</izvorni_sadrzaj>
    <derivirana_varijabla naziv="DomainObject.Predmet.ProtustrankaFormatedWithAdressOIB_1"> IQ ESCO d.o.o., OIB 56754086726, Pavla Hatza 2, 10000 Zagreb zastupanog po punomoćniku IVANA OSTOIĆ</derivirana_varijabla>
  </DomainObject.Predmet.ProtustrankaFormatedWithAdressOIB>
  <DomainObject.Predmet.ProtustrankaWithAdress>
    <izvorni_sadrzaj>IQ ESCO d.o.o. Pavla Hatza 2, 10000 Zagreb</izvorni_sadrzaj>
    <derivirana_varijabla naziv="DomainObject.Predmet.ProtustrankaWithAdress_1">IQ ESCO d.o.o. Pavla Hatza 2, 10000 Zagreb</derivirana_varijabla>
  </DomainObject.Predmet.ProtustrankaWithAdress>
  <DomainObject.Predmet.ProtustrankaWithAdressOIB>
    <izvorni_sadrzaj>IQ ESCO d.o.o., OIB 56754086726, Pavla Hatza 2, 10000 Zagreb</izvorni_sadrzaj>
    <derivirana_varijabla naziv="DomainObject.Predmet.ProtustrankaWithAdressOIB_1">IQ ESCO d.o.o., OIB 56754086726, Pavla Hatza 2, 10000 Zagreb</derivirana_varijabla>
  </DomainObject.Predmet.ProtustrankaWithAdressOIB>
  <DomainObject.Predmet.ProtustrankaNazivFormated>
    <izvorni_sadrzaj>IQ ESCO d.o.o.</izvorni_sadrzaj>
    <derivirana_varijabla naziv="DomainObject.Predmet.ProtustrankaNazivFormated_1">IQ ESCO d.o.o.</derivirana_varijabla>
  </DomainObject.Predmet.ProtustrankaNazivFormated>
  <DomainObject.Predmet.ProtustrankaNazivFormatedOIB>
    <izvorni_sadrzaj>IQ ESCO d.o.o., OIB 56754086726</izvorni_sadrzaj>
    <derivirana_varijabla naziv="DomainObject.Predmet.ProtustrankaNazivFormatedOIB_1">IQ ESCO d.o.o., OIB 56754086726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IQ ESCO d.o.o. zastupanog po punomoćniku IVANA OSTOIĆ</item>
    </izvorni_sadrzaj>
    <derivirana_varijabla naziv="DomainObject.Predmet.ProtuStrankaListFormated_1">
      <item>IQ ESCO d.o.o. zastupanog po punomoćniku IVANA OSTOIĆ</item>
    </derivirana_varijabla>
  </DomainObject.Predmet.ProtuStrankaListFormated>
  <DomainObject.Predmet.ProtuStrankaListFormatedOIB>
    <izvorni_sadrzaj>
      <item>IQ ESCO d.o.o., OIB 56754086726 zastupanog po punomoćniku IVANA OSTOIĆ</item>
    </izvorni_sadrzaj>
    <derivirana_varijabla naziv="DomainObject.Predmet.ProtuStrankaListFormatedOIB_1">
      <item>IQ ESCO d.o.o., OIB 56754086726 zastupanog po punomoćniku IVANA OSTOIĆ</item>
    </derivirana_varijabla>
  </DomainObject.Predmet.ProtuStrankaListFormatedOIB>
  <DomainObject.Predmet.ProtuStrankaListFormatedWithAdress>
    <izvorni_sadrzaj>
      <item>IQ ESCO d.o.o., Pavla Hatza 2, 10000 Zagreb zastupanog po punomoćniku IVANA OSTOIĆ</item>
    </izvorni_sadrzaj>
    <derivirana_varijabla naziv="DomainObject.Predmet.ProtuStrankaListFormatedWithAdress_1">
      <item>IQ ESCO d.o.o., Pavla Hatza 2, 10000 Zagreb zastupanog po punomoćniku IVANA OSTOIĆ</item>
    </derivirana_varijabla>
  </DomainObject.Predmet.ProtuStrankaListFormatedWithAdress>
  <DomainObject.Predmet.ProtuStrankaListFormatedWithAdressOIB>
    <izvorni_sadrzaj>
      <item>IQ ESCO d.o.o., OIB 56754086726, Pavla Hatza 2, 10000 Zagreb zastupanog po punomoćniku IVANA OSTOIĆ</item>
    </izvorni_sadrzaj>
    <derivirana_varijabla naziv="DomainObject.Predmet.ProtuStrankaListFormatedWithAdressOIB_1">
      <item>IQ ESCO d.o.o., OIB 56754086726, Pavla Hatza 2, 10000 Zagreb zastupanog po punomoćniku IVANA OSTOIĆ</item>
    </derivirana_varijabla>
  </DomainObject.Predmet.ProtuStrankaListFormatedWithAdressOIB>
  <DomainObject.Predmet.ProtuStrankaListNazivFormated>
    <izvorni_sadrzaj>
      <item>IQ ESCO d.o.o.</item>
    </izvorni_sadrzaj>
    <derivirana_varijabla naziv="DomainObject.Predmet.ProtuStrankaListNazivFormated_1">
      <item>IQ ESCO d.o.o.</item>
    </derivirana_varijabla>
  </DomainObject.Predmet.ProtuStrankaListNazivFormated>
  <DomainObject.Predmet.ProtuStrankaListNazivFormatedOIB>
    <izvorni_sadrzaj>
      <item>IQ ESCO d.o.o., OIB 56754086726</item>
    </izvorni_sadrzaj>
    <derivirana_varijabla naziv="DomainObject.Predmet.ProtuStrankaListNazivFormatedOIB_1">
      <item>IQ ESCO d.o.o., OIB 56754086726</item>
    </derivirana_varijabla>
  </DomainObject.Predmet.ProtuStrankaListNazivFormatedOIB>
  <DomainObject.Predmet.OstaliListFormated>
    <izvorni_sadrzaj>
      <item>IVANA OSTOIĆ punomoćnik sudionika u postupku IQ ESCO d.o.o.</item>
    </izvorni_sadrzaj>
    <derivirana_varijabla naziv="DomainObject.Predmet.OstaliListFormated_1">
      <item>IVANA OSTOIĆ punomoćnik sudionika u postupku IQ ESCO d.o.o.</item>
    </derivirana_varijabla>
  </DomainObject.Predmet.OstaliListFormated>
  <DomainObject.Predmet.OstaliListFormatedOIB>
    <izvorni_sadrzaj>
      <item>IVANA OSTOIĆ, OIB 24411173885 punomoćnik sudionika u postupku IQ ESCO d.o.o.</item>
    </izvorni_sadrzaj>
    <derivirana_varijabla naziv="DomainObject.Predmet.OstaliListFormatedOIB_1">
      <item>IVANA OSTOIĆ, OIB 24411173885 punomoćnik sudionika u postupku IQ ESCO d.o.o.</item>
    </derivirana_varijabla>
  </DomainObject.Predmet.OstaliListFormatedOIB>
  <DomainObject.Predmet.OstaliListFormatedWithAdress>
    <izvorni_sadrzaj>
      <item>IVANA OSTOIĆ, P. Hatza 2, 10000 Zagreb punomoćnik sudionika u postupku IQ ESCO d.o.o.</item>
    </izvorni_sadrzaj>
    <derivirana_varijabla naziv="DomainObject.Predmet.OstaliListFormatedWithAdress_1">
      <item>IVANA OSTOIĆ, P. Hatza 2, 10000 Zagreb punomoćnik sudionika u postupku IQ ESCO d.o.o.</item>
    </derivirana_varijabla>
  </DomainObject.Predmet.OstaliListFormatedWithAdress>
  <DomainObject.Predmet.OstaliListFormatedWithAdressOIB>
    <izvorni_sadrzaj>
      <item>IVANA OSTOIĆ, OIB 24411173885, P. Hatza 2, 10000 Zagreb punomoćnik sudionika u postupku IQ ESCO d.o.o.</item>
    </izvorni_sadrzaj>
    <derivirana_varijabla naziv="DomainObject.Predmet.OstaliListFormatedWithAdressOIB_1">
      <item>IVANA OSTOIĆ, OIB 24411173885, P. Hatza 2, 10000 Zagreb punomoćnik sudionika u postupku IQ ESCO d.o.o.</item>
    </derivirana_varijabla>
  </DomainObject.Predmet.OstaliListFormatedWithAdressOIB>
  <DomainObject.Predmet.OstaliListNazivFormated>
    <izvorni_sadrzaj>
      <item>IVANA OSTOIĆ</item>
    </izvorni_sadrzaj>
    <derivirana_varijabla naziv="DomainObject.Predmet.OstaliListNazivFormated_1">
      <item>IVANA OSTOIĆ</item>
    </derivirana_varijabla>
  </DomainObject.Predmet.OstaliListNazivFormated>
  <DomainObject.Predmet.OstaliListNazivFormatedOIB>
    <izvorni_sadrzaj>
      <item>IVANA OSTOIĆ, OIB 24411173885</item>
    </izvorni_sadrzaj>
    <derivirana_varijabla naziv="DomainObject.Predmet.OstaliListNazivFormatedOIB_1">
      <item>IVANA OSTOIĆ, OIB 24411173885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IQ ESCO d.o.o.</izvorni_sadrzaj>
    <derivirana_varijabla naziv="DomainObject.Predmet.ProtustrankaIDrugi_1">IQ ESCO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IQ ESCO d.o.o., OIB 56754086726, Pavla Hatza 2, 10000 Zagreb</izvorni_sadrzaj>
    <derivirana_varijabla naziv="DomainObject.Predmet.ProtustrankaIDrugiAdressOIB_1">IQ ESCO d.o.o., OIB 56754086726, Pavla Hatza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IQ ESCO d.o.o.</item>
      <item>IVANA OSTOIĆ</item>
    </izvorni_sadrzaj>
    <derivirana_varijabla naziv="DomainObject.Predmet.SudioniciListNaziv_1">
      <item>FINA Regionalni centar Zagreb</item>
      <item>IQ ESCO d.o.o.</item>
      <item>IVANA OSTOIĆ</item>
    </derivirana_varijabla>
  </DomainObject.Predmet.SudioniciListNaziv>
  <DomainObject.Predmet.SudioniciListAdressOIB>
    <izvorni_sadrzaj>
      <item>FINA Regionalni centar Zagreb, OIB 85821130368, Trg svibanjskih žrtava 1995. br. 1,10000 Zagreb</item>
      <item>IQ ESCO d.o.o., OIB 56754086726, Pavla Hatza 2,10000 Zagreb</item>
      <item>IVANA OSTOIĆ, OIB 24411173885, P. Hatza 2,10000 Zagreb</item>
    </izvorni_sadrzaj>
    <derivirana_varijabla naziv="DomainObject.Predmet.SudioniciListAdressOIB_1">
      <item>FINA Regionalni centar Zagreb, OIB 85821130368, Trg svibanjskih žrtava 1995. br. 1,10000 Zagreb</item>
      <item>IQ ESCO d.o.o., OIB 56754086726, Pavla Hatza 2,10000 Zagreb</item>
      <item>IVANA OSTOIĆ, OIB 24411173885, P. Hatza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56754086726</item>
      <item>, OIB 24411173885</item>
    </izvorni_sadrzaj>
    <derivirana_varijabla naziv="DomainObject.Predmet.SudioniciListNazivOIB_1">
      <item>, OIB 85821130368</item>
      <item>, OIB 56754086726</item>
      <item>, OIB 24411173885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323</properties:Words>
  <properties:Characters>1741</properties:Characters>
  <properties:Lines>47</properties:Lines>
  <properties:Paragraphs>21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2017-08-25T11:21:00Z</dcterms:created>
  <dc:creator>Monika Topolovec</dc:creator>
  <cp:lastModifiedBy>Monika Topolovec</cp:lastModifiedBy>
  <cp:lastPrinted>2017-08-25T11:54:00Z</cp:lastPrinted>
  <dcterms:modified xmlns:xsi="http://www.w3.org/2001/XMLSchema-instance" xsi:type="dcterms:W3CDTF">2017-08-25T11:56:00Z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