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ea389" w14:paraId="16ea389" w:rsidRDefault="00707662" w:rsidP="00707662" w:rsidR="00707662" w:rsidRPr="00D22413">
      <w:pPr>
        <w:widowControl w:val="false"/>
        <w:suppressAutoHyphens/>
        <w:autoSpaceDN w:val="false"/>
        <w:spacing w:lineRule="auto" w:line="276" w:after="200"/>
        <w:textAlignment w:val="baseline"/>
        <w15:collapsed w:val="false"/>
        <w:rPr>
          <w:rFonts w:cs="Tahoma" w:eastAsia="SimSun" w:hAnsi="Tahoma" w:ascii="Tahoma"/>
          <w:b/>
          <w:kern w:val="3"/>
          <w:sz w:val="20"/>
          <w:szCs w:val="20"/>
          <w:lang w:bidi="hi-IN" w:eastAsia="zh-CN"/>
        </w:rPr>
      </w:pPr>
      <w:bookmarkStart w:name="_GoBack" w:id="0"/>
      <w:bookmarkEnd w:id="0"/>
      <w:r w:rsidRPr="00D22413">
        <w:rPr>
          <w:rFonts w:cs="Tahoma" w:eastAsia="SimSun" w:hAnsi="Tahoma" w:ascii="Tahoma"/>
          <w:kern w:val="3"/>
          <w:sz w:val="20"/>
          <w:szCs w:val="20"/>
          <w:lang w:bidi="hi-IN" w:eastAsia="zh-CN"/>
        </w:rPr>
        <w:t xml:space="preserve">Savska Ves, </w:t>
      </w:r>
      <w:r w:rsidR="00E71EE0" w:rsidRPr="00D22413">
        <w:rPr>
          <w:rFonts w:cs="Tahoma" w:eastAsia="SimSun" w:hAnsi="Tahoma" w:ascii="Tahoma"/>
          <w:kern w:val="3"/>
          <w:sz w:val="20"/>
          <w:szCs w:val="20"/>
          <w:lang w:bidi="hi-IN" w:eastAsia="zh-CN"/>
        </w:rPr>
        <w:t>29.01.2016.</w:t>
      </w:r>
    </w:p>
    <w:p w:rsidRDefault="00707662" w:rsidP="00707662" w:rsidR="00707662" w:rsidRPr="00D22413">
      <w:pPr>
        <w:spacing w:after="80"/>
        <w:rPr>
          <w:rFonts w:cs="Tahoma" w:eastAsia="Calibri" w:hAnsi="Tahoma" w:ascii="Tahoma"/>
          <w:b/>
          <w:lang w:eastAsia="en-US"/>
        </w:rPr>
      </w:pPr>
    </w:p>
    <w:p w:rsidRDefault="00707662" w:rsidP="00707662" w:rsidR="00707662" w:rsidRPr="00D22413">
      <w:pPr>
        <w:spacing w:after="80"/>
        <w:ind w:firstLine="708" w:left="4248"/>
        <w:rPr>
          <w:rFonts w:cs="Tahoma" w:eastAsia="Calibri" w:hAnsi="Tahoma" w:ascii="Tahoma"/>
          <w:b/>
          <w:sz w:val="20"/>
          <w:szCs w:val="20"/>
          <w:lang w:eastAsia="en-US"/>
        </w:rPr>
      </w:pPr>
    </w:p>
    <w:p w:rsidRDefault="00707662" w:rsidP="00707662" w:rsidR="00707662" w:rsidRPr="00D22413">
      <w:pPr>
        <w:spacing w:after="80"/>
        <w:ind w:firstLine="708" w:left="4248"/>
        <w:rPr>
          <w:rFonts w:cs="Tahoma" w:eastAsia="Calibri" w:hAnsi="Tahoma" w:ascii="Tahoma"/>
          <w:b/>
          <w:sz w:val="20"/>
          <w:szCs w:val="20"/>
          <w:lang w:eastAsia="en-US"/>
        </w:rPr>
      </w:pPr>
    </w:p>
    <w:p w:rsidRDefault="00707662" w:rsidP="00707662" w:rsidR="00707662" w:rsidRPr="00D22413">
      <w:pPr>
        <w:spacing w:after="80"/>
        <w:ind w:firstLine="708" w:left="4248"/>
        <w:rPr>
          <w:rFonts w:cs="Tahoma" w:eastAsia="Calibri" w:hAnsi="Tahoma" w:ascii="Tahoma"/>
          <w:b/>
          <w:sz w:val="20"/>
          <w:szCs w:val="20"/>
          <w:lang w:eastAsia="en-US"/>
        </w:rPr>
      </w:pPr>
      <w:r w:rsidRPr="00D22413">
        <w:rPr>
          <w:rFonts w:cs="Tahoma" w:eastAsia="Calibri" w:hAnsi="Tahoma" w:ascii="Tahoma"/>
          <w:b/>
          <w:sz w:val="20"/>
          <w:szCs w:val="20"/>
          <w:lang w:eastAsia="en-US"/>
        </w:rPr>
        <w:t>TRGOVAČKI SUD U VARAŽDINU</w:t>
      </w:r>
    </w:p>
    <w:p w:rsidRDefault="00707662" w:rsidP="00707662" w:rsidR="00707662" w:rsidRPr="00D22413">
      <w:pPr>
        <w:spacing w:after="80"/>
        <w:ind w:firstLine="708" w:left="4248"/>
        <w:rPr>
          <w:rFonts w:cs="Tahoma" w:eastAsia="Calibri" w:hAnsi="Tahoma" w:ascii="Tahoma"/>
          <w:b/>
          <w:sz w:val="20"/>
          <w:szCs w:val="20"/>
          <w:lang w:eastAsia="en-US"/>
        </w:rPr>
      </w:pPr>
      <w:r w:rsidRPr="00D22413">
        <w:rPr>
          <w:rFonts w:cs="Tahoma" w:eastAsia="Calibri" w:hAnsi="Tahoma" w:ascii="Tahoma"/>
          <w:b/>
          <w:sz w:val="20"/>
          <w:szCs w:val="20"/>
          <w:lang w:eastAsia="en-US"/>
        </w:rPr>
        <w:t>Na poslovni broj: St-7/15</w:t>
      </w:r>
    </w:p>
    <w:p w:rsidRDefault="00707662" w:rsidP="00707662" w:rsidR="00707662" w:rsidRPr="00D22413">
      <w:pPr>
        <w:spacing w:after="80"/>
        <w:rPr>
          <w:rFonts w:cs="Tahoma" w:eastAsia="Calibri" w:hAnsi="Tahoma" w:ascii="Tahoma"/>
          <w:b/>
          <w:sz w:val="20"/>
          <w:szCs w:val="20"/>
          <w:lang w:eastAsia="en-US"/>
        </w:rPr>
      </w:pPr>
    </w:p>
    <w:p w:rsidRDefault="00707662" w:rsidP="00707662" w:rsidR="00707662" w:rsidRPr="00D22413">
      <w:pPr>
        <w:spacing w:after="80"/>
        <w:ind w:left="4956"/>
        <w:rPr>
          <w:rFonts w:cs="Tahoma" w:eastAsia="Calibri" w:hAnsi="Tahoma" w:ascii="Tahoma"/>
          <w:b/>
          <w:sz w:val="20"/>
          <w:szCs w:val="20"/>
          <w:lang w:eastAsia="en-US"/>
        </w:rPr>
      </w:pPr>
      <w:r w:rsidRPr="00D22413">
        <w:rPr>
          <w:rFonts w:cs="Tahoma" w:eastAsia="Calibri" w:hAnsi="Tahoma" w:ascii="Tahoma"/>
          <w:b/>
          <w:sz w:val="20"/>
          <w:szCs w:val="20"/>
          <w:lang w:eastAsia="en-US"/>
        </w:rPr>
        <w:t>ŽUPANIJSKO DRŽAVNO ODVJETNIŠTVO U VARAŽDINU</w:t>
      </w:r>
    </w:p>
    <w:p w:rsidRDefault="00707662" w:rsidP="00707662" w:rsidR="00707662" w:rsidRPr="00D22413">
      <w:pPr>
        <w:spacing w:after="80"/>
        <w:rPr>
          <w:rFonts w:cs="Tahoma" w:eastAsia="Calibri" w:hAnsi="Tahoma" w:ascii="Tahoma"/>
          <w:b/>
          <w:lang w:eastAsia="en-US"/>
        </w:rPr>
      </w:pPr>
    </w:p>
    <w:p w:rsidRDefault="00707662" w:rsidP="00707662" w:rsidR="00707662" w:rsidRPr="00D22413">
      <w:pPr>
        <w:spacing w:after="80"/>
        <w:jc w:val="center"/>
        <w:rPr>
          <w:rFonts w:cs="Tahoma" w:eastAsia="Calibri" w:hAnsi="Tahoma" w:ascii="Tahoma"/>
          <w:b/>
          <w:lang w:eastAsia="en-US"/>
        </w:rPr>
      </w:pPr>
      <w:r w:rsidRPr="00D22413">
        <w:rPr>
          <w:rFonts w:cs="Tahoma" w:eastAsia="Calibri" w:hAnsi="Tahoma" w:ascii="Tahoma"/>
          <w:b/>
          <w:lang w:eastAsia="en-US"/>
        </w:rPr>
        <w:t>IZVJEŠĆE STEČAJNOGA UPRAVITELJA O TIJEKU STEČAJNOGA POSTUPKA I STANJU STEČAJNE MASE</w:t>
      </w:r>
    </w:p>
    <w:p w:rsidRDefault="00707662" w:rsidP="00707662" w:rsidR="00707662" w:rsidRPr="00D22413">
      <w:pPr>
        <w:spacing w:after="80"/>
        <w:jc w:val="center"/>
        <w:rPr>
          <w:rFonts w:cs="Tahoma" w:eastAsia="Calibri" w:hAnsi="Tahoma" w:ascii="Tahoma"/>
          <w:sz w:val="20"/>
          <w:szCs w:val="20"/>
          <w:lang w:eastAsia="en-US"/>
        </w:rPr>
      </w:pPr>
    </w:p>
    <w:p w:rsidRDefault="00707662" w:rsidP="00707662" w:rsidR="00707662" w:rsidRPr="00D22413">
      <w:pPr>
        <w:spacing w:after="80"/>
        <w:jc w:val="both"/>
        <w:rPr>
          <w:rFonts w:cs="Tahoma" w:eastAsia="Calibri" w:hAnsi="Tahoma" w:ascii="Tahoma"/>
          <w:sz w:val="20"/>
          <w:szCs w:val="20"/>
          <w:lang w:eastAsia="en-US"/>
        </w:rPr>
      </w:pPr>
      <w:r w:rsidRPr="00D22413">
        <w:rPr>
          <w:rFonts w:cs="Tahoma" w:eastAsia="Calibri" w:hAnsi="Tahoma" w:ascii="Tahoma"/>
          <w:b/>
          <w:sz w:val="20"/>
          <w:szCs w:val="20"/>
          <w:lang w:eastAsia="en-US" w:val="pl-PL"/>
        </w:rPr>
        <w:t>Nadle</w:t>
      </w:r>
      <w:r w:rsidRPr="00D22413">
        <w:rPr>
          <w:rFonts w:cs="Tahoma" w:eastAsia="Calibri" w:hAnsi="Tahoma" w:ascii="Tahoma"/>
          <w:b/>
          <w:sz w:val="20"/>
          <w:szCs w:val="20"/>
          <w:lang w:eastAsia="en-US"/>
        </w:rPr>
        <w:t>ž</w:t>
      </w:r>
      <w:r w:rsidRPr="00D22413">
        <w:rPr>
          <w:rFonts w:cs="Tahoma" w:eastAsia="Calibri" w:hAnsi="Tahoma" w:ascii="Tahoma"/>
          <w:b/>
          <w:sz w:val="20"/>
          <w:szCs w:val="20"/>
          <w:lang w:eastAsia="en-US" w:val="pl-PL"/>
        </w:rPr>
        <w:t>ni</w:t>
      </w:r>
      <w:r w:rsidRPr="00D22413">
        <w:rPr>
          <w:rFonts w:cs="Tahoma" w:eastAsia="Calibri" w:hAnsi="Tahoma" w:ascii="Tahoma"/>
          <w:b/>
          <w:sz w:val="20"/>
          <w:szCs w:val="20"/>
          <w:lang w:eastAsia="en-US"/>
        </w:rPr>
        <w:t xml:space="preserve"> </w:t>
      </w:r>
      <w:r w:rsidRPr="00D22413">
        <w:rPr>
          <w:rFonts w:cs="Tahoma" w:eastAsia="Calibri" w:hAnsi="Tahoma" w:ascii="Tahoma"/>
          <w:b/>
          <w:sz w:val="20"/>
          <w:szCs w:val="20"/>
          <w:lang w:eastAsia="en-US" w:val="pl-PL"/>
        </w:rPr>
        <w:t>trgova</w:t>
      </w:r>
      <w:r w:rsidRPr="00D22413">
        <w:rPr>
          <w:rFonts w:cs="Tahoma" w:eastAsia="Calibri" w:hAnsi="Tahoma" w:ascii="Tahoma"/>
          <w:b/>
          <w:sz w:val="20"/>
          <w:szCs w:val="20"/>
          <w:lang w:eastAsia="en-US"/>
        </w:rPr>
        <w:t>č</w:t>
      </w:r>
      <w:r w:rsidRPr="00D22413">
        <w:rPr>
          <w:rFonts w:cs="Tahoma" w:eastAsia="Calibri" w:hAnsi="Tahoma" w:ascii="Tahoma"/>
          <w:b/>
          <w:sz w:val="20"/>
          <w:szCs w:val="20"/>
          <w:lang w:eastAsia="en-US" w:val="pl-PL"/>
        </w:rPr>
        <w:t>ki</w:t>
      </w:r>
      <w:r w:rsidRPr="00D22413">
        <w:rPr>
          <w:rFonts w:cs="Tahoma" w:eastAsia="Calibri" w:hAnsi="Tahoma" w:ascii="Tahoma"/>
          <w:b/>
          <w:sz w:val="20"/>
          <w:szCs w:val="20"/>
          <w:lang w:eastAsia="en-US"/>
        </w:rPr>
        <w:t xml:space="preserve"> </w:t>
      </w:r>
      <w:r w:rsidRPr="00D22413">
        <w:rPr>
          <w:rFonts w:cs="Tahoma" w:eastAsia="Calibri" w:hAnsi="Tahoma" w:ascii="Tahoma"/>
          <w:b/>
          <w:sz w:val="20"/>
          <w:szCs w:val="20"/>
          <w:lang w:eastAsia="en-US" w:val="pl-PL"/>
        </w:rPr>
        <w:t>sud</w:t>
      </w:r>
      <w:r w:rsidRPr="00D22413">
        <w:rPr>
          <w:rFonts w:cs="Tahoma" w:eastAsia="Calibri" w:hAnsi="Tahoma" w:ascii="Tahoma"/>
          <w:sz w:val="20"/>
          <w:szCs w:val="20"/>
          <w:lang w:eastAsia="en-US" w:val="pl-PL"/>
        </w:rPr>
        <w:t>:</w:t>
      </w:r>
      <w:r w:rsidRPr="00D22413">
        <w:rPr>
          <w:rFonts w:cs="Tahoma" w:eastAsia="Calibri" w:hAnsi="Tahoma" w:ascii="Tahoma"/>
          <w:sz w:val="20"/>
          <w:szCs w:val="20"/>
          <w:lang w:eastAsia="en-US"/>
        </w:rPr>
        <w:t xml:space="preserve"> Trgovački sud u Varaždinu</w:t>
      </w:r>
    </w:p>
    <w:p w:rsidRDefault="00707662" w:rsidP="00707662" w:rsidR="00707662" w:rsidRPr="00D22413">
      <w:pPr>
        <w:spacing w:after="80"/>
        <w:jc w:val="both"/>
        <w:rPr>
          <w:rFonts w:cs="Tahoma" w:eastAsia="Calibri" w:hAnsi="Tahoma" w:ascii="Tahoma"/>
          <w:sz w:val="20"/>
          <w:szCs w:val="20"/>
          <w:lang w:eastAsia="en-US" w:val="pl-PL"/>
        </w:rPr>
      </w:pPr>
      <w:r w:rsidRPr="00D22413">
        <w:rPr>
          <w:rFonts w:cs="Tahoma" w:eastAsia="Calibri" w:hAnsi="Tahoma" w:ascii="Tahoma"/>
          <w:b/>
          <w:sz w:val="20"/>
          <w:szCs w:val="20"/>
          <w:lang w:eastAsia="en-US" w:val="pl-PL"/>
        </w:rPr>
        <w:t>Poslovni broj spisa</w:t>
      </w:r>
      <w:r w:rsidRPr="00D22413">
        <w:rPr>
          <w:rFonts w:cs="Tahoma" w:eastAsia="Calibri" w:hAnsi="Tahoma" w:ascii="Tahoma"/>
          <w:sz w:val="20"/>
          <w:szCs w:val="20"/>
          <w:lang w:eastAsia="en-US" w:val="pl-PL"/>
        </w:rPr>
        <w:t>: St-7/2015</w:t>
      </w:r>
    </w:p>
    <w:p w:rsidRDefault="00707662" w:rsidP="00707662" w:rsidR="00707662" w:rsidRPr="00D22413">
      <w:pPr>
        <w:spacing w:after="80"/>
        <w:rPr>
          <w:rFonts w:cs="Tahoma" w:eastAsia="Calibri" w:hAnsi="Tahoma" w:ascii="Tahoma"/>
          <w:sz w:val="20"/>
          <w:szCs w:val="20"/>
          <w:lang w:eastAsia="en-US" w:val="pl-PL"/>
        </w:rPr>
      </w:pPr>
      <w:r w:rsidRPr="00D22413">
        <w:rPr>
          <w:rFonts w:cs="Tahoma" w:eastAsia="Calibri" w:hAnsi="Tahoma" w:ascii="Tahoma"/>
          <w:b/>
          <w:sz w:val="20"/>
          <w:szCs w:val="20"/>
          <w:lang w:eastAsia="en-US" w:val="pl-PL"/>
        </w:rPr>
        <w:t xml:space="preserve">Dužnik: </w:t>
      </w:r>
      <w:r w:rsidRPr="00D22413">
        <w:rPr>
          <w:rFonts w:cs="Tahoma" w:eastAsia="Calibri" w:hAnsi="Tahoma" w:ascii="Tahoma"/>
          <w:b/>
          <w:sz w:val="20"/>
          <w:szCs w:val="20"/>
          <w:lang w:eastAsia="en-US" w:val="pl-PL"/>
        </w:rPr>
        <w:tab/>
      </w:r>
      <w:r w:rsidRPr="00D22413">
        <w:rPr>
          <w:rFonts w:cs="Tahoma" w:eastAsia="Calibri" w:hAnsi="Tahoma" w:ascii="Tahoma"/>
          <w:sz w:val="20"/>
          <w:szCs w:val="20"/>
          <w:lang w:eastAsia="en-US" w:val="pl-PL"/>
        </w:rPr>
        <w:t>DIGESTA d.o.o. u stečaju</w:t>
      </w:r>
    </w:p>
    <w:p w:rsidRDefault="00707662" w:rsidP="00707662" w:rsidR="00707662" w:rsidRPr="00D22413">
      <w:pPr>
        <w:spacing w:after="80"/>
        <w:ind w:firstLine="708" w:left="708"/>
        <w:rPr>
          <w:rFonts w:cs="Tahoma" w:eastAsia="Calibri" w:hAnsi="Tahoma" w:ascii="Tahoma"/>
          <w:sz w:val="20"/>
          <w:szCs w:val="20"/>
          <w:lang w:eastAsia="en-US" w:val="pl-PL"/>
        </w:rPr>
      </w:pPr>
      <w:r w:rsidRPr="00D22413">
        <w:rPr>
          <w:rFonts w:cs="Tahoma" w:eastAsia="Calibri" w:hAnsi="Tahoma" w:ascii="Tahoma"/>
          <w:sz w:val="20"/>
          <w:szCs w:val="20"/>
          <w:lang w:eastAsia="en-US" w:val="pl-PL"/>
        </w:rPr>
        <w:t>Bratstva i jedinstva 1, Savska Ves, Čakovec</w:t>
      </w:r>
    </w:p>
    <w:p w:rsidRDefault="009D58D5" w:rsidP="00707662" w:rsidR="00707662" w:rsidRPr="00D22413">
      <w:pPr>
        <w:spacing w:after="80"/>
        <w:ind w:firstLine="708" w:left="708"/>
        <w:rPr>
          <w:rFonts w:cs="Tahoma" w:eastAsia="Calibri" w:hAnsi="Tahoma" w:ascii="Tahoma"/>
          <w:sz w:val="20"/>
          <w:szCs w:val="20"/>
          <w:lang w:eastAsia="en-US" w:val="pl-PL"/>
        </w:rPr>
      </w:pPr>
      <w:r w:rsidRPr="00D22413">
        <w:rPr>
          <w:rFonts w:cs="Tahoma" w:eastAsia="Calibri" w:hAnsi="Tahoma" w:ascii="Tahoma"/>
          <w:sz w:val="20"/>
          <w:szCs w:val="20"/>
          <w:lang w:eastAsia="en-US" w:val="pl-PL"/>
        </w:rPr>
        <w:t>OIB: 82938892147</w:t>
      </w:r>
    </w:p>
    <w:p w:rsidRDefault="00C93FDA" w:rsidP="002252AE" w:rsidR="00C93FDA" w:rsidRPr="00D22413">
      <w:pPr>
        <w:widowControl w:val="false"/>
        <w:suppressAutoHyphens/>
        <w:autoSpaceDN w:val="false"/>
        <w:spacing w:lineRule="auto" w:line="288"/>
        <w:ind w:firstLine="709"/>
        <w:jc w:val="right"/>
        <w:textAlignment w:val="baseline"/>
        <w:rPr>
          <w:rFonts w:cs="Tahoma" w:eastAsia="SimSun" w:hAnsi="Tahoma" w:ascii="Tahoma"/>
          <w:b/>
          <w:kern w:val="3"/>
          <w:sz w:val="20"/>
          <w:szCs w:val="20"/>
          <w:lang w:bidi="hi-IN" w:eastAsia="zh-CN"/>
        </w:rPr>
      </w:pPr>
    </w:p>
    <w:p w:rsidRDefault="00094DD3" w:rsidP="002252AE" w:rsidR="00094DD3" w:rsidRPr="00D22413">
      <w:pPr>
        <w:widowControl w:val="false"/>
        <w:suppressAutoHyphens/>
        <w:autoSpaceDN w:val="false"/>
        <w:spacing w:lineRule="auto" w:line="288"/>
        <w:ind w:firstLine="709"/>
        <w:jc w:val="right"/>
        <w:textAlignment w:val="baseline"/>
        <w:rPr>
          <w:rFonts w:cs="Tahoma" w:eastAsia="SimSun" w:hAnsi="Tahoma" w:ascii="Tahoma"/>
          <w:b/>
          <w:kern w:val="3"/>
          <w:sz w:val="20"/>
          <w:szCs w:val="20"/>
          <w:lang w:bidi="hi-IN" w:eastAsia="zh-CN"/>
        </w:rPr>
      </w:pPr>
    </w:p>
    <w:p w:rsidRDefault="00707662" w:rsidP="00707662" w:rsidR="00094DD3" w:rsidRPr="00D22413">
      <w:pPr>
        <w:widowControl w:val="false"/>
        <w:suppressAutoHyphens/>
        <w:autoSpaceDN w:val="false"/>
        <w:spacing w:lineRule="auto" w:line="288"/>
        <w:textAlignment w:val="baseline"/>
        <w:rPr>
          <w:rFonts w:cs="Tahoma" w:eastAsia="SimSun" w:hAnsi="Tahoma" w:ascii="Tahoma"/>
          <w:b/>
          <w:kern w:val="3"/>
          <w:sz w:val="20"/>
          <w:szCs w:val="20"/>
          <w:lang w:bidi="hi-IN" w:eastAsia="zh-CN"/>
        </w:rPr>
      </w:pPr>
      <w:r w:rsidRPr="00D22413">
        <w:rPr>
          <w:rFonts w:cs="Tahoma" w:eastAsia="SimSun" w:hAnsi="Tahoma" w:ascii="Tahoma"/>
          <w:b/>
          <w:kern w:val="3"/>
          <w:sz w:val="20"/>
          <w:szCs w:val="20"/>
          <w:lang w:bidi="hi-IN" w:eastAsia="zh-CN"/>
        </w:rPr>
        <w:t>I.  TIJEK STEČAJ</w:t>
      </w:r>
      <w:r w:rsidR="006B4900" w:rsidRPr="00D22413">
        <w:rPr>
          <w:rFonts w:cs="Tahoma" w:eastAsia="SimSun" w:hAnsi="Tahoma" w:ascii="Tahoma"/>
          <w:b/>
          <w:kern w:val="3"/>
          <w:sz w:val="20"/>
          <w:szCs w:val="20"/>
          <w:lang w:bidi="hi-IN" w:eastAsia="zh-CN"/>
        </w:rPr>
        <w:t xml:space="preserve">NOGA POSTUPKA U RAZDOBLJU OD  01.04.2015. DO </w:t>
      </w:r>
      <w:r w:rsidR="00E71EE0" w:rsidRPr="00D22413">
        <w:rPr>
          <w:rFonts w:cs="Tahoma" w:eastAsia="SimSun" w:hAnsi="Tahoma" w:ascii="Tahoma"/>
          <w:b/>
          <w:kern w:val="3"/>
          <w:sz w:val="20"/>
          <w:szCs w:val="20"/>
          <w:lang w:bidi="hi-IN" w:eastAsia="zh-CN"/>
        </w:rPr>
        <w:t>29.01.2016.</w:t>
      </w:r>
    </w:p>
    <w:p w:rsidRDefault="00094DD3" w:rsidP="002252AE" w:rsidR="00094DD3" w:rsidRPr="00D22413">
      <w:pPr>
        <w:widowControl w:val="false"/>
        <w:suppressAutoHyphens/>
        <w:autoSpaceDN w:val="false"/>
        <w:spacing w:lineRule="auto" w:line="288"/>
        <w:ind w:firstLine="709"/>
        <w:jc w:val="right"/>
        <w:textAlignment w:val="baseline"/>
        <w:rPr>
          <w:rFonts w:cs="Tahoma" w:eastAsia="SimSun" w:hAnsi="Tahoma" w:ascii="Tahoma"/>
          <w:b/>
          <w:kern w:val="3"/>
          <w:sz w:val="20"/>
          <w:szCs w:val="20"/>
          <w:lang w:bidi="hi-IN" w:eastAsia="zh-CN"/>
        </w:rPr>
      </w:pPr>
    </w:p>
    <w:p w:rsidRDefault="00584D85" w:rsidP="00584D85" w:rsidR="00584D85" w:rsidRPr="00D22413">
      <w:pPr>
        <w:spacing w:lineRule="auto" w:line="288"/>
        <w:jc w:val="both"/>
        <w:rPr>
          <w:rFonts w:cs="Tahoma" w:hAnsi="Tahoma" w:ascii="Tahoma"/>
          <w:sz w:val="20"/>
          <w:szCs w:val="20"/>
        </w:rPr>
      </w:pPr>
      <w:r w:rsidRPr="00D22413">
        <w:rPr>
          <w:rFonts w:cs="Tahoma" w:hAnsi="Tahoma" w:ascii="Tahoma"/>
          <w:iCs/>
          <w:sz w:val="20"/>
          <w:szCs w:val="20"/>
        </w:rPr>
        <w:t xml:space="preserve">Rješenjem Trgovačkog suda u Varaždinu broj St-7/15-12, 1. travnja 2015. godine  otvoren je stečajni postupak nad društvom DIGESTA  d.o.o., Savska Ves, Bratstva i jedinstva 1, Čakovec, OIB: 82938892147, </w:t>
      </w:r>
      <w:r w:rsidRPr="00D22413">
        <w:rPr>
          <w:rFonts w:cs="Tahoma" w:hAnsi="Tahoma" w:ascii="Tahoma"/>
          <w:sz w:val="20"/>
          <w:szCs w:val="20"/>
        </w:rPr>
        <w:t>u kojem sam stečajnom postupku imenovana stečajnim upraviteljem.</w:t>
      </w:r>
    </w:p>
    <w:p w:rsidRDefault="00584D85" w:rsidP="00584D85" w:rsidR="00584D85" w:rsidRPr="00D22413">
      <w:pPr>
        <w:spacing w:lineRule="auto" w:line="288"/>
        <w:jc w:val="both"/>
        <w:rPr>
          <w:rFonts w:cs="Tahoma" w:hAnsi="Tahoma" w:ascii="Tahoma"/>
          <w:iCs/>
          <w:sz w:val="20"/>
          <w:szCs w:val="20"/>
        </w:rPr>
      </w:pPr>
    </w:p>
    <w:p w:rsidRDefault="002252AE" w:rsidP="002252AE" w:rsidR="002252AE" w:rsidRPr="00D22413">
      <w:pPr>
        <w:spacing w:lineRule="auto" w:line="288"/>
        <w:jc w:val="both"/>
        <w:rPr>
          <w:rFonts w:cs="Tahoma" w:hAnsi="Tahoma" w:ascii="Tahoma"/>
          <w:sz w:val="20"/>
          <w:szCs w:val="20"/>
          <w:lang w:eastAsia="en-US"/>
        </w:rPr>
      </w:pPr>
      <w:r w:rsidRPr="00D22413">
        <w:rPr>
          <w:rFonts w:cs="Tahoma" w:hAnsi="Tahoma" w:ascii="Tahoma"/>
          <w:sz w:val="20"/>
          <w:szCs w:val="20"/>
          <w:lang w:eastAsia="en-US"/>
        </w:rPr>
        <w:t xml:space="preserve">Danom otvaranja stečajnog postupka </w:t>
      </w:r>
      <w:r w:rsidR="00584D85" w:rsidRPr="00D22413">
        <w:rPr>
          <w:rFonts w:cs="Tahoma" w:hAnsi="Tahoma" w:ascii="Tahoma"/>
          <w:sz w:val="20"/>
          <w:szCs w:val="20"/>
          <w:lang w:eastAsia="en-US"/>
        </w:rPr>
        <w:t>zatečeni je 1 radnik koji je bio na bolovanju i nakon isteka otkaznog roka sa danom 13.05.2015. godine prekinuti je radni odnos</w:t>
      </w:r>
      <w:r w:rsidR="00C93FDA" w:rsidRPr="00D22413">
        <w:rPr>
          <w:rFonts w:cs="Tahoma" w:hAnsi="Tahoma" w:ascii="Tahoma"/>
          <w:sz w:val="20"/>
          <w:szCs w:val="20"/>
          <w:lang w:eastAsia="en-US"/>
        </w:rPr>
        <w:t xml:space="preserve"> i radnik je odjavljen</w:t>
      </w:r>
      <w:r w:rsidRPr="00D22413">
        <w:rPr>
          <w:rFonts w:cs="Tahoma" w:hAnsi="Tahoma" w:ascii="Tahoma"/>
          <w:sz w:val="20"/>
          <w:szCs w:val="20"/>
          <w:lang w:eastAsia="en-US"/>
        </w:rPr>
        <w:t>.</w:t>
      </w:r>
    </w:p>
    <w:p w:rsidRDefault="006B4900" w:rsidP="002252AE" w:rsidR="006B4900" w:rsidRPr="00D22413">
      <w:pPr>
        <w:spacing w:lineRule="auto" w:line="288"/>
        <w:jc w:val="both"/>
        <w:rPr>
          <w:rFonts w:cs="Tahoma" w:hAnsi="Tahoma" w:ascii="Tahoma"/>
          <w:sz w:val="20"/>
          <w:szCs w:val="20"/>
          <w:lang w:eastAsia="en-US"/>
        </w:rPr>
      </w:pPr>
    </w:p>
    <w:p w:rsidRDefault="006B4900" w:rsidP="002252AE" w:rsidR="002252AE" w:rsidRPr="00D22413">
      <w:pPr>
        <w:spacing w:lineRule="auto" w:line="288"/>
        <w:jc w:val="both"/>
        <w:rPr>
          <w:rFonts w:cs="Tahoma" w:hAnsi="Tahoma" w:ascii="Tahoma"/>
          <w:sz w:val="20"/>
          <w:szCs w:val="20"/>
          <w:lang w:eastAsia="en-US"/>
        </w:rPr>
      </w:pPr>
      <w:r w:rsidRPr="00D22413">
        <w:rPr>
          <w:rFonts w:cs="Tahoma" w:hAnsi="Tahoma" w:ascii="Tahoma"/>
          <w:sz w:val="20"/>
          <w:szCs w:val="20"/>
          <w:lang w:eastAsia="en-US"/>
        </w:rPr>
        <w:t xml:space="preserve">I.ispitno i izvještajno ročište održano je 26.05.2015. godine na kojem su ročištu ispitane tražbine stečajnih vjerovnika, te je sastavljeni pregled imovine i obveza stečajnog dužnika sukladno čl. 152. Stečajnog zakona sa iskazanim stanjem imovine u iznosu od iznosu od 271.507,68 kn i obveza u iznosu od 1.815.176,11 kn. Posebno ispitno ročište održano je dana 01. prosinca 2015.g. </w:t>
      </w:r>
    </w:p>
    <w:p w:rsidRDefault="006B4900" w:rsidP="002252AE" w:rsidR="006B4900" w:rsidRPr="00D22413">
      <w:pPr>
        <w:spacing w:lineRule="auto" w:line="288"/>
        <w:jc w:val="both"/>
        <w:rPr>
          <w:rFonts w:cs="Tahoma" w:hAnsi="Tahoma" w:ascii="Tahoma"/>
          <w:sz w:val="20"/>
          <w:szCs w:val="20"/>
          <w:lang w:eastAsia="en-US"/>
        </w:rPr>
      </w:pPr>
    </w:p>
    <w:p w:rsidRDefault="006B4900" w:rsidP="006B4900" w:rsidR="006B4900" w:rsidRPr="00D22413">
      <w:pPr>
        <w:rPr>
          <w:lang w:val="pl-PL"/>
        </w:rPr>
      </w:pPr>
    </w:p>
    <w:p w:rsidRDefault="006B4900" w:rsidP="006B4900" w:rsidR="006B4900" w:rsidRPr="00D22413">
      <w:pPr>
        <w:rPr>
          <w:rFonts w:cs="Tahoma" w:hAnsi="Tahoma" w:ascii="Tahoma"/>
          <w:b/>
          <w:sz w:val="20"/>
          <w:szCs w:val="20"/>
          <w:lang w:val="pl-PL"/>
        </w:rPr>
      </w:pPr>
      <w:r w:rsidRPr="00D22413">
        <w:rPr>
          <w:rFonts w:cs="Tahoma" w:hAnsi="Tahoma" w:ascii="Tahoma"/>
          <w:b/>
          <w:sz w:val="20"/>
          <w:szCs w:val="20"/>
          <w:lang w:val="pl-PL"/>
        </w:rPr>
        <w:t>II. STANJE STEČAJNE MASE</w:t>
      </w:r>
      <w:r w:rsidRPr="00D22413">
        <w:rPr>
          <w:rFonts w:cs="Tahoma" w:hAnsi="Tahoma" w:ascii="Tahoma"/>
          <w:b/>
          <w:sz w:val="20"/>
          <w:szCs w:val="20"/>
        </w:rPr>
        <w:t xml:space="preserve"> </w:t>
      </w:r>
      <w:r w:rsidRPr="00D22413">
        <w:rPr>
          <w:rFonts w:cs="Tahoma" w:hAnsi="Tahoma" w:ascii="Tahoma"/>
          <w:b/>
          <w:sz w:val="20"/>
          <w:szCs w:val="20"/>
          <w:lang w:val="pl-PL"/>
        </w:rPr>
        <w:t xml:space="preserve">na dan </w:t>
      </w:r>
      <w:r w:rsidR="00E71EE0" w:rsidRPr="00D22413">
        <w:rPr>
          <w:rFonts w:cs="Tahoma" w:hAnsi="Tahoma" w:ascii="Tahoma"/>
          <w:b/>
          <w:sz w:val="20"/>
          <w:szCs w:val="20"/>
          <w:lang w:val="pl-PL"/>
        </w:rPr>
        <w:t>29.01.2016.</w:t>
      </w:r>
      <w:r w:rsidRPr="00D22413">
        <w:rPr>
          <w:rFonts w:cs="Tahoma" w:hAnsi="Tahoma" w:ascii="Tahoma"/>
          <w:b/>
          <w:sz w:val="20"/>
          <w:szCs w:val="20"/>
          <w:lang w:val="pl-PL"/>
        </w:rPr>
        <w:t xml:space="preserve"> godine</w:t>
      </w:r>
    </w:p>
    <w:p w:rsidRDefault="009D58D5" w:rsidP="006B4900" w:rsidR="009D58D5" w:rsidRPr="00D22413">
      <w:pPr>
        <w:rPr>
          <w:rFonts w:cs="Tahoma" w:hAnsi="Tahoma" w:ascii="Tahoma"/>
          <w:b/>
          <w:sz w:val="20"/>
          <w:szCs w:val="20"/>
          <w:lang w:val="pl-PL"/>
        </w:rPr>
      </w:pPr>
    </w:p>
    <w:p w:rsidRDefault="009D58D5" w:rsidP="009D58D5" w:rsidR="009D58D5" w:rsidRPr="00D22413">
      <w:pPr>
        <w:autoSpaceDN w:val="false"/>
        <w:spacing w:lineRule="auto" w:line="288"/>
        <w:jc w:val="both"/>
        <w:rPr>
          <w:rFonts w:cs="Tahoma" w:hAnsi="Tahoma" w:ascii="Tahoma"/>
          <w:sz w:val="20"/>
          <w:szCs w:val="20"/>
        </w:rPr>
      </w:pPr>
      <w:r w:rsidRPr="00D22413">
        <w:rPr>
          <w:rFonts w:cs="Tahoma" w:hAnsi="Tahoma" w:ascii="Tahoma"/>
          <w:sz w:val="20"/>
          <w:szCs w:val="20"/>
        </w:rPr>
        <w:t xml:space="preserve">Rješenjem naslovnog suda od 19.01.2016.g. sazvana je skupština vjerovnika za dan </w:t>
      </w:r>
      <w:r w:rsidRPr="00204C0D">
        <w:rPr>
          <w:rFonts w:cs="Tahoma" w:hAnsi="Tahoma" w:ascii="Tahoma"/>
          <w:b/>
          <w:sz w:val="20"/>
          <w:szCs w:val="20"/>
          <w:u w:val="single"/>
        </w:rPr>
        <w:t>18.02.2016.g.</w:t>
      </w:r>
      <w:r w:rsidRPr="00D22413">
        <w:rPr>
          <w:rFonts w:cs="Tahoma" w:hAnsi="Tahoma" w:ascii="Tahoma"/>
          <w:sz w:val="20"/>
          <w:szCs w:val="20"/>
        </w:rPr>
        <w:t xml:space="preserve"> Slijedom navedenog, a skladno čl. 25. st.2. Stečajnog zakona,  u nastavku daje se slijedeće:</w:t>
      </w:r>
    </w:p>
    <w:p w:rsidRDefault="009D58D5" w:rsidP="009D58D5" w:rsidR="009D58D5" w:rsidRPr="00D22413">
      <w:pPr>
        <w:autoSpaceDN w:val="false"/>
        <w:spacing w:lineRule="auto" w:line="288"/>
        <w:jc w:val="both"/>
        <w:rPr>
          <w:rFonts w:cs="Tahoma" w:hAnsi="Tahoma" w:ascii="Tahoma"/>
          <w:sz w:val="20"/>
          <w:szCs w:val="20"/>
        </w:rPr>
      </w:pPr>
    </w:p>
    <w:p w:rsidRDefault="009D58D5" w:rsidP="009D58D5" w:rsidR="009D58D5" w:rsidRPr="00D22413">
      <w:pPr>
        <w:numPr>
          <w:ilvl w:val="0"/>
          <w:numId w:val="4"/>
        </w:numPr>
        <w:spacing w:lineRule="auto" w:line="288"/>
        <w:jc w:val="both"/>
        <w:rPr>
          <w:rFonts w:cs="Tahoma" w:hAnsi="Tahoma" w:ascii="Tahoma"/>
          <w:sz w:val="20"/>
          <w:szCs w:val="20"/>
        </w:rPr>
      </w:pPr>
      <w:r w:rsidRPr="00D22413">
        <w:rPr>
          <w:rFonts w:cs="Tahoma" w:hAnsi="Tahoma" w:ascii="Tahoma"/>
          <w:sz w:val="20"/>
          <w:szCs w:val="20"/>
        </w:rPr>
        <w:t>Stanje imovine stečajnog dužnika na dan 29.01.2016. godine</w:t>
      </w:r>
    </w:p>
    <w:p w:rsidRDefault="009D58D5" w:rsidP="009D58D5" w:rsidR="009D58D5" w:rsidRPr="00D22413">
      <w:pPr>
        <w:numPr>
          <w:ilvl w:val="0"/>
          <w:numId w:val="4"/>
        </w:numPr>
        <w:spacing w:lineRule="auto" w:line="288"/>
        <w:jc w:val="both"/>
        <w:rPr>
          <w:rFonts w:cs="Tahoma" w:hAnsi="Tahoma" w:ascii="Tahoma"/>
          <w:sz w:val="20"/>
          <w:szCs w:val="20"/>
        </w:rPr>
      </w:pPr>
      <w:r w:rsidRPr="00D22413">
        <w:rPr>
          <w:rFonts w:cs="Tahoma" w:hAnsi="Tahoma" w:ascii="Tahoma"/>
          <w:sz w:val="20"/>
          <w:szCs w:val="20"/>
        </w:rPr>
        <w:t>Podmireni troškovi stečajnog postupka u razdoblju od 01.04.15. do 29.01.16. godine</w:t>
      </w:r>
    </w:p>
    <w:p w:rsidRDefault="009D58D5" w:rsidP="009D58D5" w:rsidR="002252AE" w:rsidRPr="00D22413">
      <w:pPr>
        <w:numPr>
          <w:ilvl w:val="0"/>
          <w:numId w:val="4"/>
        </w:numPr>
        <w:autoSpaceDN w:val="false"/>
        <w:spacing w:lineRule="auto" w:line="288"/>
        <w:jc w:val="both"/>
        <w:rPr>
          <w:rFonts w:cs="Tahoma" w:hAnsi="Tahoma" w:ascii="Tahoma"/>
          <w:sz w:val="20"/>
          <w:szCs w:val="20"/>
        </w:rPr>
      </w:pPr>
      <w:r w:rsidRPr="00D22413">
        <w:rPr>
          <w:rFonts w:cs="Tahoma" w:hAnsi="Tahoma" w:ascii="Tahoma"/>
          <w:sz w:val="20"/>
          <w:szCs w:val="20"/>
        </w:rPr>
        <w:t>Ostvareni priljevi na račun i odljevi sa računa u razdoblju od 01.04.2015. do 29.01.2016. godine</w:t>
      </w:r>
    </w:p>
    <w:p w:rsidRDefault="006B4900" w:rsidP="00F50DE3" w:rsidR="006B4900" w:rsidRPr="00D22413">
      <w:pPr>
        <w:numPr>
          <w:ilvl w:val="0"/>
          <w:numId w:val="1"/>
        </w:numPr>
        <w:spacing w:lineRule="auto" w:line="288"/>
        <w:jc w:val="both"/>
        <w:rPr>
          <w:rFonts w:cs="Tahoma" w:hAnsi="Tahoma" w:ascii="Tahoma"/>
          <w:b/>
          <w:sz w:val="20"/>
          <w:szCs w:val="20"/>
        </w:rPr>
      </w:pPr>
      <w:r w:rsidRPr="00D22413">
        <w:rPr>
          <w:rFonts w:cs="Tahoma" w:hAnsi="Tahoma" w:ascii="Tahoma"/>
          <w:b/>
          <w:sz w:val="20"/>
          <w:szCs w:val="20"/>
        </w:rPr>
        <w:lastRenderedPageBreak/>
        <w:t>Imovina</w:t>
      </w:r>
    </w:p>
    <w:p w:rsidRDefault="009E2921" w:rsidP="009E2921" w:rsidR="009E2921" w:rsidRPr="00D22413">
      <w:pPr>
        <w:spacing w:lineRule="auto" w:line="288"/>
        <w:ind w:left="720"/>
        <w:jc w:val="both"/>
        <w:rPr>
          <w:rFonts w:cs="Tahoma" w:hAnsi="Tahoma" w:ascii="Tahoma"/>
          <w:b/>
          <w:sz w:val="20"/>
          <w:szCs w:val="20"/>
          <w:u w:val="single"/>
        </w:rPr>
      </w:pPr>
    </w:p>
    <w:p w:rsidRDefault="009E2921" w:rsidP="006B4900" w:rsidR="006B4900" w:rsidRPr="00D22413">
      <w:pPr>
        <w:spacing w:lineRule="auto" w:line="288"/>
        <w:jc w:val="both"/>
        <w:rPr>
          <w:rFonts w:cs="Tahoma" w:hAnsi="Tahoma" w:ascii="Tahoma"/>
          <w:sz w:val="20"/>
          <w:szCs w:val="20"/>
        </w:rPr>
      </w:pPr>
      <w:r w:rsidRPr="00D22413">
        <w:rPr>
          <w:rFonts w:cs="Tahoma" w:hAnsi="Tahoma" w:ascii="Tahoma"/>
          <w:sz w:val="20"/>
          <w:szCs w:val="20"/>
        </w:rPr>
        <w:t xml:space="preserve">Imovina </w:t>
      </w:r>
      <w:r w:rsidR="006B4900" w:rsidRPr="00D22413">
        <w:rPr>
          <w:rFonts w:cs="Tahoma" w:hAnsi="Tahoma" w:ascii="Tahoma"/>
          <w:sz w:val="20"/>
          <w:szCs w:val="20"/>
        </w:rPr>
        <w:t xml:space="preserve">stečajnog dužnika iskazana u početnoj stečajnoj bilanci u iznosu od 271.507,68 kn, sastojala se od pokretnina i potraživanja od kupaca, dok imovina stečajnog dužnika na dan </w:t>
      </w:r>
      <w:r w:rsidR="00E71EE0" w:rsidRPr="00D22413">
        <w:rPr>
          <w:rFonts w:cs="Tahoma" w:hAnsi="Tahoma" w:ascii="Tahoma"/>
          <w:sz w:val="20"/>
          <w:szCs w:val="20"/>
        </w:rPr>
        <w:t>29.01.2016.</w:t>
      </w:r>
      <w:r w:rsidR="006B4900" w:rsidRPr="00D22413">
        <w:rPr>
          <w:rFonts w:cs="Tahoma" w:hAnsi="Tahoma" w:ascii="Tahoma"/>
          <w:sz w:val="20"/>
          <w:szCs w:val="20"/>
        </w:rPr>
        <w:t xml:space="preserve"> godine iznosi </w:t>
      </w:r>
      <w:r w:rsidR="003F4606" w:rsidRPr="00D22413">
        <w:rPr>
          <w:rFonts w:cs="Tahoma" w:hAnsi="Tahoma" w:ascii="Tahoma"/>
          <w:b/>
          <w:sz w:val="20"/>
          <w:szCs w:val="20"/>
        </w:rPr>
        <w:t>268.019,62</w:t>
      </w:r>
      <w:r w:rsidR="006B4900" w:rsidRPr="00D22413">
        <w:rPr>
          <w:rFonts w:cs="Tahoma" w:hAnsi="Tahoma" w:ascii="Tahoma"/>
          <w:b/>
          <w:sz w:val="20"/>
          <w:szCs w:val="20"/>
        </w:rPr>
        <w:t xml:space="preserve"> kn,</w:t>
      </w:r>
      <w:r w:rsidR="006B4900" w:rsidRPr="00D22413">
        <w:rPr>
          <w:rFonts w:cs="Tahoma" w:hAnsi="Tahoma" w:ascii="Tahoma"/>
          <w:sz w:val="20"/>
          <w:szCs w:val="20"/>
        </w:rPr>
        <w:t xml:space="preserve"> a kako slijedi u nastavku. </w:t>
      </w:r>
    </w:p>
    <w:p w:rsidRDefault="006B4900" w:rsidP="006B4900" w:rsidR="006B4900" w:rsidRPr="00D22413">
      <w:pPr>
        <w:spacing w:lineRule="auto" w:line="288"/>
        <w:jc w:val="both"/>
        <w:rPr>
          <w:rFonts w:cs="Tahoma" w:hAnsi="Tahoma" w:ascii="Tahoma"/>
          <w:sz w:val="20"/>
          <w:szCs w:val="20"/>
        </w:rPr>
      </w:pPr>
    </w:p>
    <w:p w:rsidRDefault="006B4900" w:rsidP="00F50DE3" w:rsidR="009E2921" w:rsidRPr="00D22413">
      <w:pPr>
        <w:numPr>
          <w:ilvl w:val="0"/>
          <w:numId w:val="2"/>
        </w:numPr>
        <w:spacing w:lineRule="auto" w:line="288"/>
        <w:jc w:val="both"/>
        <w:rPr>
          <w:rFonts w:cs="Tahoma" w:hAnsi="Tahoma" w:ascii="Tahoma"/>
          <w:sz w:val="20"/>
          <w:szCs w:val="20"/>
        </w:rPr>
      </w:pPr>
      <w:r w:rsidRPr="00D22413">
        <w:rPr>
          <w:rFonts w:cs="Tahoma" w:hAnsi="Tahoma" w:ascii="Tahoma"/>
          <w:b/>
          <w:sz w:val="20"/>
          <w:szCs w:val="20"/>
        </w:rPr>
        <w:t>Pokretnina</w:t>
      </w:r>
      <w:r w:rsidR="009E2921" w:rsidRPr="00D22413">
        <w:rPr>
          <w:rFonts w:cs="Tahoma" w:hAnsi="Tahoma" w:ascii="Tahoma"/>
          <w:b/>
          <w:sz w:val="20"/>
          <w:szCs w:val="20"/>
        </w:rPr>
        <w:t>:</w:t>
      </w:r>
    </w:p>
    <w:p w:rsidRDefault="006B4900" w:rsidP="00F50DE3" w:rsidR="006B4900" w:rsidRPr="00D22413">
      <w:pPr>
        <w:numPr>
          <w:ilvl w:val="0"/>
          <w:numId w:val="5"/>
        </w:numPr>
        <w:spacing w:lineRule="auto" w:line="288"/>
        <w:jc w:val="both"/>
        <w:rPr>
          <w:rFonts w:cs="Tahoma" w:hAnsi="Tahoma" w:ascii="Tahoma"/>
          <w:sz w:val="20"/>
          <w:szCs w:val="20"/>
        </w:rPr>
      </w:pPr>
      <w:r w:rsidRPr="00D22413">
        <w:rPr>
          <w:rFonts w:cs="Tahoma" w:hAnsi="Tahoma" w:ascii="Tahoma"/>
          <w:sz w:val="20"/>
          <w:szCs w:val="20"/>
        </w:rPr>
        <w:t xml:space="preserve">stečajni dužnik danom otvaranja stečajnog postupka evidentirao je 1 pokretninu knjigovodstvene vrijednosti od </w:t>
      </w:r>
      <w:r w:rsidRPr="00D22413">
        <w:rPr>
          <w:rFonts w:cs="Tahoma" w:hAnsi="Tahoma" w:ascii="Tahoma"/>
          <w:b/>
          <w:sz w:val="20"/>
          <w:szCs w:val="20"/>
        </w:rPr>
        <w:t>95.420,00 kn</w:t>
      </w:r>
      <w:r w:rsidRPr="00D22413">
        <w:rPr>
          <w:rFonts w:cs="Tahoma" w:hAnsi="Tahoma" w:ascii="Tahoma"/>
          <w:sz w:val="20"/>
          <w:szCs w:val="20"/>
        </w:rPr>
        <w:t xml:space="preserve"> i to </w:t>
      </w:r>
      <w:r w:rsidRPr="00D22413">
        <w:rPr>
          <w:rFonts w:cs="Tahoma" w:hAnsi="Tahoma" w:ascii="Tahoma"/>
          <w:b/>
          <w:sz w:val="20"/>
          <w:szCs w:val="20"/>
        </w:rPr>
        <w:t>stroj za fiskiranje Meyer RPS-E1 100</w:t>
      </w:r>
      <w:r w:rsidRPr="00D22413">
        <w:rPr>
          <w:rFonts w:cs="Tahoma" w:hAnsi="Tahoma" w:ascii="Tahoma"/>
          <w:sz w:val="20"/>
          <w:szCs w:val="20"/>
        </w:rPr>
        <w:t xml:space="preserve">, ser.br. 22167, za koju je pokretninu stečajni vjerovnik TD BETEX d.o.o. u stečaju dostavio obavijest o postojanju razlučnog prava temeljem Rješenja o ovrsi broj Ovr-379/15 od 30.03.2015. godine u iznosu od 105.000,00 kn. </w:t>
      </w:r>
    </w:p>
    <w:p w:rsidRDefault="006B4900" w:rsidP="009E2921" w:rsidR="006B4900" w:rsidRPr="00D22413">
      <w:pPr>
        <w:spacing w:lineRule="auto" w:line="288"/>
        <w:ind w:left="1056"/>
        <w:jc w:val="both"/>
        <w:rPr>
          <w:rFonts w:cs="Tahoma" w:hAnsi="Tahoma" w:ascii="Tahoma"/>
          <w:sz w:val="20"/>
          <w:szCs w:val="20"/>
        </w:rPr>
      </w:pPr>
      <w:r w:rsidRPr="00D22413">
        <w:rPr>
          <w:rFonts w:cs="Tahoma" w:hAnsi="Tahoma" w:ascii="Tahoma"/>
          <w:sz w:val="20"/>
          <w:szCs w:val="20"/>
        </w:rPr>
        <w:t xml:space="preserve">Odlukom skupštine vjerovnika od dana 26.05.2015.g. dano je odobrenje stečajnom upravitelju da </w:t>
      </w:r>
      <w:r w:rsidRPr="00D22413">
        <w:rPr>
          <w:rFonts w:cs="Tahoma" w:hAnsi="Tahoma" w:ascii="Tahoma"/>
          <w:sz w:val="20"/>
          <w:szCs w:val="20"/>
          <w:u w:val="single"/>
        </w:rPr>
        <w:t>pristupi prodaji imovine stečajnog</w:t>
      </w:r>
      <w:r w:rsidRPr="00D22413">
        <w:rPr>
          <w:rFonts w:cs="Tahoma" w:hAnsi="Tahoma" w:ascii="Tahoma"/>
          <w:sz w:val="20"/>
          <w:szCs w:val="20"/>
        </w:rPr>
        <w:t xml:space="preserve"> dužnika na kojoj Betex d.o.o. stečaju ima razlučno pravo, odnosno na gore navedenom stroju za fiksiranje. </w:t>
      </w:r>
    </w:p>
    <w:p w:rsidRDefault="009E2921" w:rsidP="009E2921" w:rsidR="009E2921" w:rsidRPr="00D22413">
      <w:pPr>
        <w:spacing w:lineRule="auto" w:line="288"/>
        <w:ind w:left="1056"/>
        <w:jc w:val="both"/>
        <w:rPr>
          <w:rFonts w:cs="Tahoma" w:hAnsi="Tahoma" w:ascii="Tahoma"/>
          <w:sz w:val="20"/>
          <w:szCs w:val="20"/>
        </w:rPr>
      </w:pPr>
    </w:p>
    <w:p w:rsidRDefault="009E2921" w:rsidP="009E2921" w:rsidR="00D63F1F" w:rsidRPr="00D22413">
      <w:pPr>
        <w:spacing w:lineRule="auto" w:line="288"/>
        <w:ind w:left="1056"/>
        <w:jc w:val="both"/>
        <w:rPr>
          <w:rFonts w:cs="Tahoma" w:hAnsi="Tahoma" w:ascii="Tahoma"/>
          <w:sz w:val="20"/>
          <w:szCs w:val="20"/>
        </w:rPr>
      </w:pPr>
      <w:r w:rsidRPr="00D22413">
        <w:rPr>
          <w:rFonts w:cs="Tahoma" w:hAnsi="Tahoma" w:ascii="Tahoma"/>
          <w:sz w:val="20"/>
          <w:szCs w:val="20"/>
        </w:rPr>
        <w:t>Predmetni stroj stečajna upraviteljica nije mogla preuzeti u posjed već je obaviještena da ga je stečajni dužnik prodao društvu Couture Confection d.o.o. ugovorom o kupoprodaji od 31.12.2014.g. no</w:t>
      </w:r>
      <w:r w:rsidR="00D63F1F" w:rsidRPr="00D22413">
        <w:rPr>
          <w:rFonts w:cs="Tahoma" w:hAnsi="Tahoma" w:ascii="Tahoma"/>
          <w:sz w:val="20"/>
          <w:szCs w:val="20"/>
        </w:rPr>
        <w:t xml:space="preserve"> temeljem tog ugovora nije isplaćena kupoprodajna cijena. Slijedom navedenog </w:t>
      </w:r>
      <w:r w:rsidRPr="00D22413">
        <w:rPr>
          <w:rFonts w:cs="Tahoma" w:hAnsi="Tahoma" w:ascii="Tahoma"/>
          <w:sz w:val="20"/>
          <w:szCs w:val="20"/>
        </w:rPr>
        <w:t xml:space="preserve">ovrhovoditelj Betex d.o.o. u stečaju </w:t>
      </w:r>
      <w:r w:rsidR="00D63F1F" w:rsidRPr="00D22413">
        <w:rPr>
          <w:rFonts w:cs="Tahoma" w:hAnsi="Tahoma" w:ascii="Tahoma"/>
          <w:sz w:val="20"/>
          <w:szCs w:val="20"/>
        </w:rPr>
        <w:t xml:space="preserve">pokrenuo je </w:t>
      </w:r>
      <w:r w:rsidRPr="00D22413">
        <w:rPr>
          <w:rFonts w:cs="Tahoma" w:hAnsi="Tahoma" w:ascii="Tahoma"/>
          <w:sz w:val="20"/>
          <w:szCs w:val="20"/>
        </w:rPr>
        <w:t xml:space="preserve">ovršni postupak protiv stečajnog dužnika, a treća osoba Couture Confection d.o.o. uložila je prigovor radi proglašenja ovrhe </w:t>
      </w:r>
      <w:r w:rsidR="00D63F1F" w:rsidRPr="00D22413">
        <w:rPr>
          <w:rFonts w:cs="Tahoma" w:hAnsi="Tahoma" w:ascii="Tahoma"/>
          <w:sz w:val="20"/>
          <w:szCs w:val="20"/>
        </w:rPr>
        <w:t>nedopuštenom. Stečajna upraviteljica preuzela je postupak u ovoj pravnoj stvari te je postupak nastavljen.</w:t>
      </w:r>
    </w:p>
    <w:p w:rsidRDefault="006B4900" w:rsidP="006B4900" w:rsidR="006B4900" w:rsidRPr="00D22413">
      <w:pPr>
        <w:spacing w:lineRule="auto" w:line="288"/>
        <w:ind w:left="360"/>
        <w:jc w:val="both"/>
        <w:rPr>
          <w:rFonts w:cs="Tahoma" w:hAnsi="Tahoma" w:ascii="Tahoma"/>
          <w:sz w:val="20"/>
          <w:szCs w:val="20"/>
        </w:rPr>
      </w:pPr>
    </w:p>
    <w:p w:rsidRDefault="006B4900" w:rsidP="00F50DE3" w:rsidR="006B4900" w:rsidRPr="00D22413">
      <w:pPr>
        <w:numPr>
          <w:ilvl w:val="0"/>
          <w:numId w:val="5"/>
        </w:numPr>
        <w:spacing w:lineRule="auto" w:line="288"/>
        <w:ind w:left="993"/>
        <w:jc w:val="both"/>
        <w:rPr>
          <w:rFonts w:cs="Tahoma" w:hAnsi="Tahoma" w:ascii="Tahoma"/>
          <w:sz w:val="20"/>
          <w:szCs w:val="20"/>
        </w:rPr>
      </w:pPr>
      <w:r w:rsidRPr="00D22413">
        <w:rPr>
          <w:rFonts w:cs="Tahoma" w:hAnsi="Tahoma" w:ascii="Tahoma"/>
          <w:sz w:val="20"/>
          <w:szCs w:val="20"/>
        </w:rPr>
        <w:t xml:space="preserve">Nadalje, odlukom skupštine vjerovnika od dana 26.05.2015.g. ovlašten je stečajni upravitelj da procjeni vrijednost pokretnina koje su prodane trećoj osobi neposredno prije pokretanja ovog stečaja i da procjeni opravdanost tužbe za pobijanje te pravne radnje i protiv koga, nakon čega će se Porezna uprava izjasniti o eventualnoj volji za uplatu predujma za pokriće troškova parničnog postupka u iznosu od 5.000,00 kn. </w:t>
      </w:r>
      <w:r w:rsidR="00D63F1F" w:rsidRPr="00D22413">
        <w:rPr>
          <w:rFonts w:cs="Tahoma" w:hAnsi="Tahoma" w:ascii="Tahoma"/>
          <w:sz w:val="20"/>
          <w:szCs w:val="20"/>
        </w:rPr>
        <w:t xml:space="preserve"> </w:t>
      </w:r>
      <w:r w:rsidRPr="00D22413">
        <w:rPr>
          <w:rFonts w:cs="Tahoma" w:hAnsi="Tahoma" w:ascii="Tahoma"/>
          <w:sz w:val="20"/>
          <w:szCs w:val="20"/>
        </w:rPr>
        <w:t xml:space="preserve">Naime, iz dnevnika knjižena vidljivo je da je temeljem izlaznog računa br. 43 od dana 17.12.2014. godine kupcu Šivanol promet d.o.o. stečajni dužnik prodao imovina (pokretnine) knjigovodstvene vrijednosti 253.251,15 kn za iznos od 21.290,00 kn + PDV. Takvom prodajom stečajna masa oštećena je minimalno za iznos od 231.961,15 kn (knjigovodstvena vrijednost u vrijeme prodaje u iznosu od 253.251,15 kn -  prodajna vrijednost u iznosu od 21.290,00 kn). O kojim se točno pokretninama radi, stečajna upraviteljica nije mogla utvrditi obzirom da se u registratoru izlaznih računa za 2014.g. pod br. 43 ne nalazi račun prema Šivanol prometu d.o.o., već prema Klari Cadieux d.o.o., te da u knjigovodstveno financijskoj dokumentaciji nije nađen kupoprodajni ugovor za navedene pokretnine. </w:t>
      </w:r>
    </w:p>
    <w:p w:rsidRDefault="006B4900" w:rsidP="006B4900" w:rsidR="006B4900" w:rsidRPr="00D22413">
      <w:pPr>
        <w:spacing w:lineRule="auto" w:line="288"/>
        <w:ind w:left="360"/>
        <w:jc w:val="both"/>
        <w:rPr>
          <w:rFonts w:cs="Tahoma" w:hAnsi="Tahoma" w:ascii="Tahoma"/>
          <w:sz w:val="20"/>
          <w:szCs w:val="20"/>
        </w:rPr>
      </w:pPr>
    </w:p>
    <w:p w:rsidRDefault="006B4900" w:rsidP="00D22413" w:rsidR="00D63F1F" w:rsidRPr="00D22413">
      <w:pPr>
        <w:spacing w:lineRule="auto" w:line="288"/>
        <w:ind w:left="993"/>
        <w:jc w:val="both"/>
        <w:rPr>
          <w:rFonts w:cs="Tahoma" w:hAnsi="Tahoma" w:ascii="Tahoma"/>
          <w:sz w:val="20"/>
          <w:szCs w:val="20"/>
        </w:rPr>
      </w:pPr>
      <w:r w:rsidRPr="00D22413">
        <w:rPr>
          <w:rFonts w:cs="Tahoma" w:hAnsi="Tahoma" w:ascii="Tahoma"/>
          <w:sz w:val="20"/>
          <w:szCs w:val="20"/>
        </w:rPr>
        <w:t xml:space="preserve">Slijedom navedenog zatraženo je od društva Šivanol-promet d.o.o. da stečajnoj upraviteljici dostavi račun br.43, a što je isti i učinio.  Kako bi se smanjili troškovi ionako male stečajne mase, stečajna upraviteljica je navedeni račun dostavila društvu Manateks d.o.o. koje je zastupnik proizvođača opreme za šivaču industriju  kako bi označili vrijednost tih strojeva koju oni na tržištu mogu postići. Društvo Manateks d.o.o. se očitovalo da  </w:t>
      </w:r>
      <w:r w:rsidRPr="00D22413">
        <w:rPr>
          <w:rFonts w:cs="Tahoma" w:hAnsi="Tahoma" w:ascii="Tahoma"/>
          <w:sz w:val="20"/>
          <w:szCs w:val="20"/>
        </w:rPr>
        <w:lastRenderedPageBreak/>
        <w:t xml:space="preserve">strojevi koji su prodani za iznos od 21.290,00 kn + PDV mogu postići tržišnu vrijednost od 200.500,00 kn. Ovdje napominjem da društvo Manateks d.o.o. nije procijenilo  sve strojeve jer za sve nema informaciju, već je procjena bazirana na strojevima za koji oni raspolažu informacijama. </w:t>
      </w:r>
    </w:p>
    <w:p w:rsidRDefault="00D22413" w:rsidP="006B4900" w:rsidR="00D22413" w:rsidRPr="00D22413">
      <w:pPr>
        <w:spacing w:lineRule="auto" w:line="288"/>
        <w:ind w:left="360"/>
        <w:jc w:val="both"/>
        <w:rPr>
          <w:rFonts w:cs="Tahoma" w:hAnsi="Tahoma" w:ascii="Tahoma"/>
          <w:sz w:val="20"/>
          <w:szCs w:val="20"/>
        </w:rPr>
      </w:pPr>
    </w:p>
    <w:p w:rsidRDefault="00D63F1F" w:rsidP="006B4900" w:rsidR="00D63F1F" w:rsidRPr="00D22413">
      <w:pPr>
        <w:spacing w:lineRule="auto" w:line="288"/>
        <w:ind w:left="360"/>
        <w:jc w:val="both"/>
        <w:rPr>
          <w:rFonts w:cs="Tahoma" w:hAnsi="Tahoma" w:ascii="Tahoma"/>
          <w:sz w:val="20"/>
          <w:szCs w:val="20"/>
        </w:rPr>
      </w:pPr>
      <w:r w:rsidRPr="00D22413">
        <w:rPr>
          <w:rFonts w:cs="Tahoma" w:hAnsi="Tahoma" w:ascii="Tahoma"/>
          <w:sz w:val="20"/>
          <w:szCs w:val="20"/>
        </w:rPr>
        <w:t>Zaključkom naslovnog suda od 23. prosinca 2015.g. odobreno je stečajnoj upraviteljici podn</w:t>
      </w:r>
      <w:r w:rsidR="00517B91" w:rsidRPr="00D22413">
        <w:rPr>
          <w:rFonts w:cs="Tahoma" w:hAnsi="Tahoma" w:ascii="Tahoma"/>
          <w:sz w:val="20"/>
          <w:szCs w:val="20"/>
        </w:rPr>
        <w:t>i</w:t>
      </w:r>
      <w:r w:rsidRPr="00D22413">
        <w:rPr>
          <w:rFonts w:cs="Tahoma" w:hAnsi="Tahoma" w:ascii="Tahoma"/>
          <w:sz w:val="20"/>
          <w:szCs w:val="20"/>
        </w:rPr>
        <w:t>jeti tužbu radi pobijanja pravne radnje – gore navedenog kupoprodajnog ugovora. Za potrebe skupštine vjerovnika određene za dan 18.02.201</w:t>
      </w:r>
      <w:r w:rsidR="00D22413" w:rsidRPr="00D22413">
        <w:rPr>
          <w:rFonts w:cs="Tahoma" w:hAnsi="Tahoma" w:ascii="Tahoma"/>
          <w:sz w:val="20"/>
          <w:szCs w:val="20"/>
        </w:rPr>
        <w:t>6</w:t>
      </w:r>
      <w:r w:rsidRPr="00D22413">
        <w:rPr>
          <w:rFonts w:cs="Tahoma" w:hAnsi="Tahoma" w:ascii="Tahoma"/>
          <w:sz w:val="20"/>
          <w:szCs w:val="20"/>
        </w:rPr>
        <w:t xml:space="preserve">.g. </w:t>
      </w:r>
      <w:r w:rsidR="00517B91" w:rsidRPr="00D22413">
        <w:rPr>
          <w:rFonts w:cs="Tahoma" w:hAnsi="Tahoma" w:ascii="Tahoma"/>
          <w:sz w:val="20"/>
          <w:szCs w:val="20"/>
        </w:rPr>
        <w:t xml:space="preserve">a za slučaj da se u predmetnom sporu ne uspije </w:t>
      </w:r>
      <w:r w:rsidRPr="00D22413">
        <w:rPr>
          <w:rFonts w:cs="Tahoma" w:hAnsi="Tahoma" w:ascii="Tahoma"/>
          <w:sz w:val="20"/>
          <w:szCs w:val="20"/>
        </w:rPr>
        <w:t xml:space="preserve">stečajna upraviteljica daje </w:t>
      </w:r>
      <w:r w:rsidR="00517B91" w:rsidRPr="00D22413">
        <w:rPr>
          <w:rFonts w:cs="Tahoma" w:hAnsi="Tahoma" w:ascii="Tahoma"/>
          <w:sz w:val="20"/>
          <w:szCs w:val="20"/>
        </w:rPr>
        <w:t xml:space="preserve">u Tablici 1 </w:t>
      </w:r>
      <w:r w:rsidRPr="00D22413">
        <w:rPr>
          <w:rFonts w:cs="Tahoma" w:hAnsi="Tahoma" w:ascii="Tahoma"/>
          <w:sz w:val="20"/>
          <w:szCs w:val="20"/>
        </w:rPr>
        <w:t>pregled odvjetničkih troškova</w:t>
      </w:r>
      <w:r w:rsidR="00517B91" w:rsidRPr="00D22413">
        <w:rPr>
          <w:rFonts w:cs="Tahoma" w:hAnsi="Tahoma" w:ascii="Tahoma"/>
          <w:sz w:val="20"/>
          <w:szCs w:val="20"/>
        </w:rPr>
        <w:t xml:space="preserve"> tuženika</w:t>
      </w:r>
      <w:r w:rsidRPr="00D22413">
        <w:rPr>
          <w:rFonts w:cs="Tahoma" w:hAnsi="Tahoma" w:ascii="Tahoma"/>
          <w:sz w:val="20"/>
          <w:szCs w:val="20"/>
        </w:rPr>
        <w:t xml:space="preserve"> koje bi mogli nastati u ovom postupku:</w:t>
      </w:r>
    </w:p>
    <w:p w:rsidRDefault="00517B91" w:rsidP="006B4900" w:rsidR="00517B91" w:rsidRPr="00D22413">
      <w:pPr>
        <w:spacing w:lineRule="auto" w:line="288"/>
        <w:ind w:left="360"/>
        <w:jc w:val="both"/>
        <w:rPr>
          <w:rFonts w:cs="Tahoma" w:hAnsi="Tahoma" w:ascii="Tahoma"/>
          <w:sz w:val="20"/>
          <w:szCs w:val="20"/>
        </w:rPr>
      </w:pPr>
    </w:p>
    <w:p w:rsidRDefault="00D63F1F" w:rsidP="006B4900" w:rsidR="00D63F1F" w:rsidRPr="00D22413">
      <w:pPr>
        <w:spacing w:lineRule="auto" w:line="288"/>
        <w:ind w:left="360"/>
        <w:jc w:val="both"/>
        <w:rPr>
          <w:rFonts w:cs="Tahoma" w:hAnsi="Tahoma" w:ascii="Tahoma"/>
          <w:sz w:val="20"/>
          <w:szCs w:val="20"/>
        </w:rPr>
      </w:pPr>
      <w:r w:rsidRPr="00D22413">
        <w:rPr>
          <w:rFonts w:cs="Tahoma" w:hAnsi="Tahoma" w:ascii="Tahoma"/>
          <w:sz w:val="20"/>
          <w:szCs w:val="20"/>
        </w:rPr>
        <w:t>Tablica 1.</w:t>
      </w:r>
    </w:p>
    <w:tbl>
      <w:tblPr>
        <w:tblW w:type="auto" w:w="0"/>
        <w:tblBorders>
          <w:top w:space="0" w:sz="8" w:color="000000" w:val="single"/>
          <w:bottom w:space="0" w:sz="8" w:color="000000" w:val="single"/>
        </w:tblBorders>
        <w:tblLook w:val="04A0" w:noVBand="1" w:noHBand="0" w:lastColumn="0" w:firstColumn="1" w:lastRow="0" w:firstRow="1"/>
      </w:tblPr>
      <w:tblGrid>
        <w:gridCol w:w="551"/>
        <w:gridCol w:w="3333"/>
        <w:gridCol w:w="1569"/>
        <w:gridCol w:w="1710"/>
        <w:gridCol w:w="1803"/>
      </w:tblGrid>
      <w:tr w:rsidTr="00F50DE3" w:rsidR="00D63F1F" w:rsidRPr="00D22413">
        <w:tc>
          <w:tcPr>
            <w:tcW w:type="dxa" w:w="551"/>
            <w:tcBorders>
              <w:top w:space="0" w:sz="8" w:color="000000" w:val="single"/>
              <w:bottom w:space="0" w:sz="8" w:color="000000" w:val="single"/>
            </w:tcBorders>
            <w:shd w:fill="auto" w:color="auto" w:val="clear"/>
          </w:tcPr>
          <w:p w:rsidRDefault="00D63F1F" w:rsidP="00F50DE3" w:rsidR="00D63F1F" w:rsidRPr="00D22413">
            <w:pPr>
              <w:spacing w:lineRule="auto" w:line="288"/>
              <w:jc w:val="both"/>
              <w:rPr>
                <w:rFonts w:cs="Tahoma" w:hAnsi="Tahoma" w:ascii="Tahoma"/>
                <w:b/>
                <w:bCs/>
                <w:color w:val="000000"/>
                <w:sz w:val="20"/>
                <w:szCs w:val="20"/>
              </w:rPr>
            </w:pPr>
            <w:r w:rsidRPr="00D22413">
              <w:rPr>
                <w:rFonts w:cs="Tahoma" w:hAnsi="Tahoma" w:ascii="Tahoma"/>
                <w:b/>
                <w:bCs/>
                <w:color w:val="000000"/>
                <w:sz w:val="20"/>
                <w:szCs w:val="20"/>
              </w:rPr>
              <w:t>Rb.</w:t>
            </w:r>
          </w:p>
        </w:tc>
        <w:tc>
          <w:tcPr>
            <w:tcW w:type="dxa" w:w="3333"/>
            <w:tcBorders>
              <w:top w:space="0" w:sz="8" w:color="000000" w:val="single"/>
              <w:bottom w:space="0" w:sz="8" w:color="000000" w:val="single"/>
            </w:tcBorders>
            <w:shd w:fill="auto" w:color="auto" w:val="clear"/>
          </w:tcPr>
          <w:p w:rsidRDefault="00D63F1F" w:rsidP="00F50DE3" w:rsidR="00D63F1F" w:rsidRPr="00D22413">
            <w:pPr>
              <w:spacing w:lineRule="auto" w:line="288"/>
              <w:jc w:val="both"/>
              <w:rPr>
                <w:rFonts w:cs="Tahoma" w:hAnsi="Tahoma" w:ascii="Tahoma"/>
                <w:b/>
                <w:bCs/>
                <w:color w:val="000000"/>
                <w:sz w:val="20"/>
                <w:szCs w:val="20"/>
              </w:rPr>
            </w:pPr>
            <w:r w:rsidRPr="00D22413">
              <w:rPr>
                <w:rFonts w:cs="Tahoma" w:hAnsi="Tahoma" w:ascii="Tahoma"/>
                <w:b/>
                <w:bCs/>
                <w:color w:val="000000"/>
                <w:sz w:val="20"/>
                <w:szCs w:val="20"/>
              </w:rPr>
              <w:t>Radnja</w:t>
            </w:r>
          </w:p>
        </w:tc>
        <w:tc>
          <w:tcPr>
            <w:tcW w:type="dxa" w:w="1569"/>
            <w:tcBorders>
              <w:top w:space="0" w:sz="8" w:color="000000" w:val="single"/>
              <w:bottom w:space="0" w:sz="8" w:color="000000" w:val="single"/>
            </w:tcBorders>
            <w:shd w:fill="auto" w:color="auto" w:val="clear"/>
          </w:tcPr>
          <w:p w:rsidRDefault="00D63F1F" w:rsidP="00F50DE3" w:rsidR="00D63F1F" w:rsidRPr="00D22413">
            <w:pPr>
              <w:spacing w:lineRule="auto" w:line="288"/>
              <w:jc w:val="both"/>
              <w:rPr>
                <w:rFonts w:cs="Tahoma" w:hAnsi="Tahoma" w:ascii="Tahoma"/>
                <w:b/>
                <w:bCs/>
                <w:color w:val="000000"/>
                <w:sz w:val="20"/>
                <w:szCs w:val="20"/>
              </w:rPr>
            </w:pPr>
            <w:r w:rsidRPr="00D22413">
              <w:rPr>
                <w:rFonts w:cs="Tahoma" w:hAnsi="Tahoma" w:ascii="Tahoma"/>
                <w:b/>
                <w:bCs/>
                <w:color w:val="000000"/>
                <w:sz w:val="20"/>
                <w:szCs w:val="20"/>
              </w:rPr>
              <w:t>Iznos</w:t>
            </w:r>
          </w:p>
        </w:tc>
        <w:tc>
          <w:tcPr>
            <w:tcW w:type="dxa" w:w="1710"/>
            <w:tcBorders>
              <w:top w:space="0" w:sz="8" w:color="000000" w:val="single"/>
              <w:bottom w:space="0" w:sz="8" w:color="000000" w:val="single"/>
            </w:tcBorders>
            <w:shd w:fill="auto" w:color="auto" w:val="clear"/>
          </w:tcPr>
          <w:p w:rsidRDefault="00D63F1F" w:rsidP="00F50DE3" w:rsidR="00D63F1F" w:rsidRPr="00D22413">
            <w:pPr>
              <w:spacing w:lineRule="auto" w:line="288"/>
              <w:jc w:val="both"/>
              <w:rPr>
                <w:rFonts w:cs="Tahoma" w:hAnsi="Tahoma" w:ascii="Tahoma"/>
                <w:b/>
                <w:bCs/>
                <w:color w:val="000000"/>
                <w:sz w:val="20"/>
                <w:szCs w:val="20"/>
              </w:rPr>
            </w:pPr>
            <w:r w:rsidRPr="00D22413">
              <w:rPr>
                <w:rFonts w:cs="Tahoma" w:hAnsi="Tahoma" w:ascii="Tahoma"/>
                <w:b/>
                <w:bCs/>
                <w:color w:val="000000"/>
                <w:sz w:val="20"/>
                <w:szCs w:val="20"/>
              </w:rPr>
              <w:t>Broj radnji</w:t>
            </w:r>
          </w:p>
        </w:tc>
        <w:tc>
          <w:tcPr>
            <w:tcW w:type="dxa" w:w="1803"/>
            <w:tcBorders>
              <w:top w:space="0" w:sz="8" w:color="000000" w:val="single"/>
              <w:bottom w:space="0" w:sz="8" w:color="000000" w:val="single"/>
            </w:tcBorders>
            <w:shd w:fill="auto" w:color="auto" w:val="clear"/>
          </w:tcPr>
          <w:p w:rsidRDefault="00D63F1F" w:rsidP="00F50DE3" w:rsidR="00D63F1F" w:rsidRPr="00D22413">
            <w:pPr>
              <w:spacing w:lineRule="auto" w:line="288"/>
              <w:jc w:val="both"/>
              <w:rPr>
                <w:rFonts w:cs="Tahoma" w:hAnsi="Tahoma" w:ascii="Tahoma"/>
                <w:b/>
                <w:bCs/>
                <w:color w:val="000000"/>
                <w:sz w:val="20"/>
                <w:szCs w:val="20"/>
              </w:rPr>
            </w:pPr>
            <w:r w:rsidRPr="00D22413">
              <w:rPr>
                <w:rFonts w:cs="Tahoma" w:hAnsi="Tahoma" w:ascii="Tahoma"/>
                <w:b/>
                <w:bCs/>
                <w:color w:val="000000"/>
                <w:sz w:val="20"/>
                <w:szCs w:val="20"/>
              </w:rPr>
              <w:t xml:space="preserve">Iznos </w:t>
            </w:r>
          </w:p>
        </w:tc>
      </w:tr>
      <w:tr w:rsidTr="00F50DE3" w:rsidR="00D63F1F" w:rsidRPr="00D22413">
        <w:tc>
          <w:tcPr>
            <w:tcW w:type="dxa" w:w="551"/>
            <w:shd w:fill="C0C0C0" w:color="auto" w:val="clear"/>
          </w:tcPr>
          <w:p w:rsidRDefault="00D63F1F" w:rsidP="00F50DE3" w:rsidR="00D63F1F" w:rsidRPr="00D22413">
            <w:pPr>
              <w:spacing w:lineRule="auto" w:line="288"/>
              <w:jc w:val="both"/>
              <w:rPr>
                <w:rFonts w:cs="Tahoma" w:hAnsi="Tahoma" w:ascii="Tahoma"/>
                <w:b/>
                <w:bCs/>
                <w:color w:val="000000"/>
                <w:sz w:val="20"/>
                <w:szCs w:val="20"/>
              </w:rPr>
            </w:pPr>
            <w:r w:rsidRPr="00D22413">
              <w:rPr>
                <w:rFonts w:cs="Tahoma" w:hAnsi="Tahoma" w:ascii="Tahoma"/>
                <w:b/>
                <w:bCs/>
                <w:color w:val="000000"/>
                <w:sz w:val="20"/>
                <w:szCs w:val="20"/>
              </w:rPr>
              <w:t>1</w:t>
            </w:r>
          </w:p>
        </w:tc>
        <w:tc>
          <w:tcPr>
            <w:tcW w:type="dxa" w:w="3333"/>
            <w:tcBorders>
              <w:left w:val="nil"/>
              <w:right w:val="nil"/>
            </w:tcBorders>
            <w:shd w:fill="C0C0C0" w:color="auto" w:val="clear"/>
          </w:tcPr>
          <w:p w:rsidRDefault="00D63F1F" w:rsidP="00F50DE3" w:rsidR="00D63F1F" w:rsidRPr="00D22413">
            <w:pPr>
              <w:spacing w:lineRule="auto" w:line="288"/>
              <w:jc w:val="both"/>
              <w:rPr>
                <w:rFonts w:cs="Tahoma" w:hAnsi="Tahoma" w:ascii="Tahoma"/>
                <w:color w:val="000000"/>
                <w:sz w:val="20"/>
                <w:szCs w:val="20"/>
              </w:rPr>
            </w:pPr>
            <w:r w:rsidRPr="00D22413">
              <w:rPr>
                <w:rFonts w:cs="Tahoma" w:hAnsi="Tahoma" w:ascii="Tahoma"/>
                <w:color w:val="000000"/>
                <w:sz w:val="20"/>
                <w:szCs w:val="20"/>
              </w:rPr>
              <w:t>Sudska pristojba na tužbu/presudu</w:t>
            </w:r>
          </w:p>
        </w:tc>
        <w:tc>
          <w:tcPr>
            <w:tcW w:type="dxa" w:w="1569"/>
            <w:shd w:fill="C0C0C0" w:color="auto" w:val="clear"/>
          </w:tcPr>
          <w:p w:rsidRDefault="00D63F1F" w:rsidP="00F50DE3" w:rsidR="00D63F1F" w:rsidRPr="00D22413">
            <w:pPr>
              <w:spacing w:lineRule="auto" w:line="288"/>
              <w:jc w:val="both"/>
              <w:rPr>
                <w:rFonts w:cs="Tahoma" w:hAnsi="Tahoma" w:ascii="Tahoma"/>
                <w:color w:val="000000"/>
                <w:sz w:val="20"/>
                <w:szCs w:val="20"/>
              </w:rPr>
            </w:pPr>
            <w:r w:rsidRPr="00D22413">
              <w:rPr>
                <w:rFonts w:cs="Tahoma" w:hAnsi="Tahoma" w:ascii="Tahoma"/>
                <w:color w:val="000000"/>
                <w:sz w:val="20"/>
                <w:szCs w:val="20"/>
              </w:rPr>
              <w:t>2.355,00</w:t>
            </w:r>
          </w:p>
        </w:tc>
        <w:tc>
          <w:tcPr>
            <w:tcW w:type="dxa" w:w="1710"/>
            <w:tcBorders>
              <w:left w:val="nil"/>
              <w:right w:val="nil"/>
            </w:tcBorders>
            <w:shd w:fill="C0C0C0" w:color="auto" w:val="clear"/>
          </w:tcPr>
          <w:p w:rsidRDefault="00D63F1F" w:rsidP="00F50DE3" w:rsidR="00D63F1F" w:rsidRPr="00D22413">
            <w:pPr>
              <w:spacing w:lineRule="auto" w:line="288"/>
              <w:jc w:val="both"/>
              <w:rPr>
                <w:rFonts w:cs="Tahoma" w:hAnsi="Tahoma" w:ascii="Tahoma"/>
                <w:color w:val="000000"/>
                <w:sz w:val="20"/>
                <w:szCs w:val="20"/>
              </w:rPr>
            </w:pPr>
            <w:r w:rsidRPr="00D22413">
              <w:rPr>
                <w:rFonts w:cs="Tahoma" w:hAnsi="Tahoma" w:ascii="Tahoma"/>
                <w:color w:val="000000"/>
                <w:sz w:val="20"/>
                <w:szCs w:val="20"/>
              </w:rPr>
              <w:t>2</w:t>
            </w:r>
          </w:p>
        </w:tc>
        <w:tc>
          <w:tcPr>
            <w:tcW w:type="dxa" w:w="1803"/>
            <w:shd w:fill="C0C0C0" w:color="auto" w:val="clear"/>
          </w:tcPr>
          <w:p w:rsidRDefault="00517B91" w:rsidP="00F50DE3" w:rsidR="00D63F1F" w:rsidRPr="00D22413">
            <w:pPr>
              <w:spacing w:lineRule="auto" w:line="288"/>
              <w:jc w:val="both"/>
              <w:rPr>
                <w:rFonts w:cs="Tahoma" w:hAnsi="Tahoma" w:ascii="Tahoma"/>
                <w:color w:val="000000"/>
                <w:sz w:val="20"/>
                <w:szCs w:val="20"/>
              </w:rPr>
            </w:pPr>
            <w:r w:rsidRPr="00D22413">
              <w:rPr>
                <w:rFonts w:cs="Tahoma" w:hAnsi="Tahoma" w:ascii="Tahoma"/>
                <w:color w:val="000000"/>
                <w:sz w:val="20"/>
                <w:szCs w:val="20"/>
              </w:rPr>
              <w:t>4.710,00</w:t>
            </w:r>
          </w:p>
        </w:tc>
      </w:tr>
      <w:tr w:rsidTr="00F50DE3" w:rsidR="00D63F1F" w:rsidRPr="00D22413">
        <w:tc>
          <w:tcPr>
            <w:tcW w:type="dxa" w:w="551"/>
            <w:shd w:fill="auto" w:color="auto" w:val="clear"/>
          </w:tcPr>
          <w:p w:rsidRDefault="00D63F1F" w:rsidP="00F50DE3" w:rsidR="00D63F1F" w:rsidRPr="00D22413">
            <w:pPr>
              <w:spacing w:lineRule="auto" w:line="288"/>
              <w:jc w:val="both"/>
              <w:rPr>
                <w:rFonts w:cs="Tahoma" w:hAnsi="Tahoma" w:ascii="Tahoma"/>
                <w:b/>
                <w:bCs/>
                <w:color w:val="000000"/>
                <w:sz w:val="20"/>
                <w:szCs w:val="20"/>
              </w:rPr>
            </w:pPr>
            <w:r w:rsidRPr="00D22413">
              <w:rPr>
                <w:rFonts w:cs="Tahoma" w:hAnsi="Tahoma" w:ascii="Tahoma"/>
                <w:b/>
                <w:bCs/>
                <w:color w:val="000000"/>
                <w:sz w:val="20"/>
                <w:szCs w:val="20"/>
              </w:rPr>
              <w:t>2</w:t>
            </w:r>
          </w:p>
        </w:tc>
        <w:tc>
          <w:tcPr>
            <w:tcW w:type="dxa" w:w="3333"/>
            <w:shd w:fill="auto" w:color="auto" w:val="clear"/>
          </w:tcPr>
          <w:p w:rsidRDefault="00D63F1F" w:rsidP="00F50DE3" w:rsidR="00D63F1F" w:rsidRPr="00D22413">
            <w:pPr>
              <w:spacing w:lineRule="auto" w:line="288"/>
              <w:jc w:val="both"/>
              <w:rPr>
                <w:rFonts w:cs="Tahoma" w:hAnsi="Tahoma" w:ascii="Tahoma"/>
                <w:color w:val="000000"/>
                <w:sz w:val="20"/>
                <w:szCs w:val="20"/>
              </w:rPr>
            </w:pPr>
            <w:r w:rsidRPr="00D22413">
              <w:rPr>
                <w:rFonts w:cs="Tahoma" w:hAnsi="Tahoma" w:ascii="Tahoma"/>
                <w:color w:val="000000"/>
                <w:sz w:val="20"/>
                <w:szCs w:val="20"/>
              </w:rPr>
              <w:t>Odvjetnički trošak</w:t>
            </w:r>
          </w:p>
        </w:tc>
        <w:tc>
          <w:tcPr>
            <w:tcW w:type="dxa" w:w="1569"/>
            <w:shd w:fill="auto" w:color="auto" w:val="clear"/>
          </w:tcPr>
          <w:p w:rsidRDefault="00517B91" w:rsidP="00F50DE3" w:rsidR="00D63F1F" w:rsidRPr="00D22413">
            <w:pPr>
              <w:spacing w:lineRule="auto" w:line="288"/>
              <w:jc w:val="both"/>
              <w:rPr>
                <w:rFonts w:cs="Tahoma" w:hAnsi="Tahoma" w:ascii="Tahoma"/>
                <w:color w:val="000000"/>
                <w:sz w:val="20"/>
                <w:szCs w:val="20"/>
              </w:rPr>
            </w:pPr>
            <w:r w:rsidRPr="00D22413">
              <w:rPr>
                <w:rFonts w:cs="Tahoma" w:hAnsi="Tahoma" w:ascii="Tahoma"/>
                <w:color w:val="000000"/>
                <w:sz w:val="20"/>
                <w:szCs w:val="20"/>
              </w:rPr>
              <w:t>5.000,00</w:t>
            </w:r>
          </w:p>
        </w:tc>
        <w:tc>
          <w:tcPr>
            <w:tcW w:type="dxa" w:w="1710"/>
            <w:shd w:fill="auto" w:color="auto" w:val="clear"/>
          </w:tcPr>
          <w:p w:rsidRDefault="00517B91" w:rsidP="00F50DE3" w:rsidR="00D63F1F" w:rsidRPr="00D22413">
            <w:pPr>
              <w:spacing w:lineRule="auto" w:line="288"/>
              <w:jc w:val="both"/>
              <w:rPr>
                <w:rFonts w:cs="Tahoma" w:hAnsi="Tahoma" w:ascii="Tahoma"/>
                <w:color w:val="000000"/>
                <w:sz w:val="20"/>
                <w:szCs w:val="20"/>
              </w:rPr>
            </w:pPr>
            <w:r w:rsidRPr="00D22413">
              <w:rPr>
                <w:rFonts w:cs="Tahoma" w:hAnsi="Tahoma" w:ascii="Tahoma"/>
                <w:color w:val="000000"/>
                <w:sz w:val="20"/>
                <w:szCs w:val="20"/>
              </w:rPr>
              <w:t>5</w:t>
            </w:r>
          </w:p>
        </w:tc>
        <w:tc>
          <w:tcPr>
            <w:tcW w:type="dxa" w:w="1803"/>
            <w:shd w:fill="auto" w:color="auto" w:val="clear"/>
          </w:tcPr>
          <w:p w:rsidRDefault="00517B91" w:rsidP="00F50DE3" w:rsidR="00D63F1F" w:rsidRPr="00D22413">
            <w:pPr>
              <w:spacing w:lineRule="auto" w:line="288"/>
              <w:jc w:val="both"/>
              <w:rPr>
                <w:rFonts w:cs="Tahoma" w:hAnsi="Tahoma" w:ascii="Tahoma"/>
                <w:color w:val="000000"/>
                <w:sz w:val="20"/>
                <w:szCs w:val="20"/>
              </w:rPr>
            </w:pPr>
            <w:r w:rsidRPr="00D22413">
              <w:rPr>
                <w:rFonts w:cs="Tahoma" w:hAnsi="Tahoma" w:ascii="Tahoma"/>
                <w:color w:val="000000"/>
                <w:sz w:val="20"/>
                <w:szCs w:val="20"/>
              </w:rPr>
              <w:t>25.000,00</w:t>
            </w:r>
          </w:p>
        </w:tc>
      </w:tr>
      <w:tr w:rsidTr="00F50DE3" w:rsidR="00D63F1F" w:rsidRPr="00D22413">
        <w:tc>
          <w:tcPr>
            <w:tcW w:type="dxa" w:w="551"/>
            <w:shd w:fill="C0C0C0" w:color="auto" w:val="clear"/>
          </w:tcPr>
          <w:p w:rsidRDefault="00517B91" w:rsidP="00F50DE3" w:rsidR="00D63F1F" w:rsidRPr="00D22413">
            <w:pPr>
              <w:spacing w:lineRule="auto" w:line="288"/>
              <w:jc w:val="both"/>
              <w:rPr>
                <w:rFonts w:cs="Tahoma" w:hAnsi="Tahoma" w:ascii="Tahoma"/>
                <w:b/>
                <w:bCs/>
                <w:color w:val="000000"/>
                <w:sz w:val="20"/>
                <w:szCs w:val="20"/>
              </w:rPr>
            </w:pPr>
            <w:r w:rsidRPr="00D22413">
              <w:rPr>
                <w:rFonts w:cs="Tahoma" w:hAnsi="Tahoma" w:ascii="Tahoma"/>
                <w:b/>
                <w:bCs/>
                <w:color w:val="000000"/>
                <w:sz w:val="20"/>
                <w:szCs w:val="20"/>
              </w:rPr>
              <w:t>3</w:t>
            </w:r>
          </w:p>
        </w:tc>
        <w:tc>
          <w:tcPr>
            <w:tcW w:type="dxa" w:w="3333"/>
            <w:tcBorders>
              <w:left w:val="nil"/>
              <w:right w:val="nil"/>
            </w:tcBorders>
            <w:shd w:fill="C0C0C0" w:color="auto" w:val="clear"/>
          </w:tcPr>
          <w:p w:rsidRDefault="00517B91" w:rsidP="00F50DE3" w:rsidR="00D63F1F" w:rsidRPr="00D22413">
            <w:pPr>
              <w:spacing w:lineRule="auto" w:line="288"/>
              <w:jc w:val="both"/>
              <w:rPr>
                <w:rFonts w:cs="Tahoma" w:hAnsi="Tahoma" w:ascii="Tahoma"/>
                <w:color w:val="000000"/>
                <w:sz w:val="20"/>
                <w:szCs w:val="20"/>
              </w:rPr>
            </w:pPr>
            <w:r w:rsidRPr="00D22413">
              <w:rPr>
                <w:rFonts w:cs="Tahoma" w:hAnsi="Tahoma" w:ascii="Tahoma"/>
                <w:color w:val="000000"/>
                <w:sz w:val="20"/>
                <w:szCs w:val="20"/>
              </w:rPr>
              <w:t>Vještačenje</w:t>
            </w:r>
          </w:p>
        </w:tc>
        <w:tc>
          <w:tcPr>
            <w:tcW w:type="dxa" w:w="1569"/>
            <w:shd w:fill="C0C0C0" w:color="auto" w:val="clear"/>
          </w:tcPr>
          <w:p w:rsidRDefault="00517B91" w:rsidP="00F50DE3" w:rsidR="00D63F1F" w:rsidRPr="00D22413">
            <w:pPr>
              <w:spacing w:lineRule="auto" w:line="288"/>
              <w:jc w:val="both"/>
              <w:rPr>
                <w:rFonts w:cs="Tahoma" w:hAnsi="Tahoma" w:ascii="Tahoma"/>
                <w:color w:val="000000"/>
                <w:sz w:val="20"/>
                <w:szCs w:val="20"/>
              </w:rPr>
            </w:pPr>
            <w:r w:rsidRPr="00D22413">
              <w:rPr>
                <w:rFonts w:cs="Tahoma" w:hAnsi="Tahoma" w:ascii="Tahoma"/>
                <w:color w:val="000000"/>
                <w:sz w:val="20"/>
                <w:szCs w:val="20"/>
              </w:rPr>
              <w:t>100</w:t>
            </w:r>
          </w:p>
        </w:tc>
        <w:tc>
          <w:tcPr>
            <w:tcW w:type="dxa" w:w="1710"/>
            <w:tcBorders>
              <w:left w:val="nil"/>
              <w:right w:val="nil"/>
            </w:tcBorders>
            <w:shd w:fill="C0C0C0" w:color="auto" w:val="clear"/>
          </w:tcPr>
          <w:p w:rsidRDefault="00517B91" w:rsidP="00F50DE3" w:rsidR="00D63F1F" w:rsidRPr="00D22413">
            <w:pPr>
              <w:spacing w:lineRule="auto" w:line="288"/>
              <w:jc w:val="both"/>
              <w:rPr>
                <w:rFonts w:cs="Tahoma" w:hAnsi="Tahoma" w:ascii="Tahoma"/>
                <w:color w:val="000000"/>
                <w:sz w:val="20"/>
                <w:szCs w:val="20"/>
              </w:rPr>
            </w:pPr>
            <w:r w:rsidRPr="00D22413">
              <w:rPr>
                <w:rFonts w:cs="Tahoma" w:hAnsi="Tahoma" w:ascii="Tahoma"/>
                <w:color w:val="000000"/>
                <w:sz w:val="20"/>
                <w:szCs w:val="20"/>
              </w:rPr>
              <w:t>183</w:t>
            </w:r>
          </w:p>
        </w:tc>
        <w:tc>
          <w:tcPr>
            <w:tcW w:type="dxa" w:w="1803"/>
            <w:shd w:fill="C0C0C0" w:color="auto" w:val="clear"/>
          </w:tcPr>
          <w:p w:rsidRDefault="00517B91" w:rsidP="00F50DE3" w:rsidR="00D63F1F" w:rsidRPr="00D22413">
            <w:pPr>
              <w:spacing w:lineRule="auto" w:line="288"/>
              <w:jc w:val="both"/>
              <w:rPr>
                <w:rFonts w:cs="Tahoma" w:hAnsi="Tahoma" w:ascii="Tahoma"/>
                <w:color w:val="000000"/>
                <w:sz w:val="20"/>
                <w:szCs w:val="20"/>
              </w:rPr>
            </w:pPr>
            <w:r w:rsidRPr="00D22413">
              <w:rPr>
                <w:rFonts w:cs="Tahoma" w:hAnsi="Tahoma" w:ascii="Tahoma"/>
                <w:color w:val="000000"/>
                <w:sz w:val="20"/>
                <w:szCs w:val="20"/>
              </w:rPr>
              <w:t>18.300,00</w:t>
            </w:r>
          </w:p>
        </w:tc>
      </w:tr>
      <w:tr w:rsidTr="00F50DE3" w:rsidR="00D63F1F" w:rsidRPr="00D22413">
        <w:tc>
          <w:tcPr>
            <w:tcW w:type="dxa" w:w="551"/>
            <w:shd w:fill="auto" w:color="auto" w:val="clear"/>
          </w:tcPr>
          <w:p w:rsidRDefault="00D63F1F" w:rsidP="00F50DE3" w:rsidR="00D63F1F" w:rsidRPr="00D22413">
            <w:pPr>
              <w:spacing w:lineRule="auto" w:line="288"/>
              <w:jc w:val="both"/>
              <w:rPr>
                <w:rFonts w:cs="Tahoma" w:hAnsi="Tahoma" w:ascii="Tahoma"/>
                <w:b/>
                <w:bCs/>
                <w:color w:val="000000"/>
                <w:sz w:val="20"/>
                <w:szCs w:val="20"/>
              </w:rPr>
            </w:pPr>
          </w:p>
        </w:tc>
        <w:tc>
          <w:tcPr>
            <w:tcW w:type="dxa" w:w="3333"/>
            <w:shd w:fill="auto" w:color="auto" w:val="clear"/>
          </w:tcPr>
          <w:p w:rsidRDefault="00517B91" w:rsidP="00F50DE3" w:rsidR="00D63F1F" w:rsidRPr="00D22413">
            <w:pPr>
              <w:spacing w:lineRule="auto" w:line="288"/>
              <w:jc w:val="both"/>
              <w:rPr>
                <w:rFonts w:cs="Tahoma" w:hAnsi="Tahoma" w:ascii="Tahoma"/>
                <w:color w:val="000000"/>
                <w:sz w:val="20"/>
                <w:szCs w:val="20"/>
              </w:rPr>
            </w:pPr>
            <w:r w:rsidRPr="00D22413">
              <w:rPr>
                <w:rFonts w:cs="Tahoma" w:hAnsi="Tahoma" w:ascii="Tahoma"/>
                <w:color w:val="000000"/>
                <w:sz w:val="20"/>
                <w:szCs w:val="20"/>
              </w:rPr>
              <w:t>UKUPNO</w:t>
            </w:r>
          </w:p>
        </w:tc>
        <w:tc>
          <w:tcPr>
            <w:tcW w:type="dxa" w:w="1569"/>
            <w:shd w:fill="auto" w:color="auto" w:val="clear"/>
          </w:tcPr>
          <w:p w:rsidRDefault="00D63F1F" w:rsidP="00F50DE3" w:rsidR="00D63F1F" w:rsidRPr="00D22413">
            <w:pPr>
              <w:spacing w:lineRule="auto" w:line="288"/>
              <w:jc w:val="both"/>
              <w:rPr>
                <w:rFonts w:cs="Tahoma" w:hAnsi="Tahoma" w:ascii="Tahoma"/>
                <w:color w:val="000000"/>
                <w:sz w:val="20"/>
                <w:szCs w:val="20"/>
              </w:rPr>
            </w:pPr>
          </w:p>
        </w:tc>
        <w:tc>
          <w:tcPr>
            <w:tcW w:type="dxa" w:w="1710"/>
            <w:shd w:fill="auto" w:color="auto" w:val="clear"/>
          </w:tcPr>
          <w:p w:rsidRDefault="00D63F1F" w:rsidP="00F50DE3" w:rsidR="00D63F1F" w:rsidRPr="00D22413">
            <w:pPr>
              <w:spacing w:lineRule="auto" w:line="288"/>
              <w:jc w:val="both"/>
              <w:rPr>
                <w:rFonts w:cs="Tahoma" w:hAnsi="Tahoma" w:ascii="Tahoma"/>
                <w:color w:val="000000"/>
                <w:sz w:val="20"/>
                <w:szCs w:val="20"/>
              </w:rPr>
            </w:pPr>
          </w:p>
        </w:tc>
        <w:tc>
          <w:tcPr>
            <w:tcW w:type="dxa" w:w="1803"/>
            <w:shd w:fill="auto" w:color="auto" w:val="clear"/>
          </w:tcPr>
          <w:p w:rsidRDefault="00517B91" w:rsidP="00F50DE3" w:rsidR="00D63F1F" w:rsidRPr="00D22413">
            <w:pPr>
              <w:spacing w:lineRule="auto" w:line="288"/>
              <w:jc w:val="both"/>
              <w:rPr>
                <w:rFonts w:cs="Tahoma" w:hAnsi="Tahoma" w:ascii="Tahoma"/>
                <w:color w:val="000000"/>
                <w:sz w:val="20"/>
                <w:szCs w:val="20"/>
              </w:rPr>
            </w:pPr>
            <w:r w:rsidRPr="00D22413">
              <w:rPr>
                <w:rFonts w:cs="Tahoma" w:hAnsi="Tahoma" w:ascii="Tahoma"/>
                <w:color w:val="000000"/>
                <w:sz w:val="20"/>
                <w:szCs w:val="20"/>
              </w:rPr>
              <w:t>48.010,00</w:t>
            </w:r>
          </w:p>
        </w:tc>
      </w:tr>
    </w:tbl>
    <w:p w:rsidRDefault="00D63F1F" w:rsidP="006B4900" w:rsidR="00D63F1F" w:rsidRPr="00D22413">
      <w:pPr>
        <w:spacing w:lineRule="auto" w:line="288"/>
        <w:ind w:left="360"/>
        <w:jc w:val="both"/>
        <w:rPr>
          <w:rFonts w:cs="Tahoma" w:hAnsi="Tahoma" w:ascii="Tahoma"/>
          <w:sz w:val="20"/>
          <w:szCs w:val="20"/>
        </w:rPr>
      </w:pPr>
    </w:p>
    <w:p w:rsidRDefault="00517B91" w:rsidP="006B4900" w:rsidR="00D63F1F" w:rsidRPr="00D22413">
      <w:pPr>
        <w:spacing w:lineRule="auto" w:line="288"/>
        <w:ind w:left="360"/>
        <w:jc w:val="both"/>
        <w:rPr>
          <w:rFonts w:cs="Tahoma" w:hAnsi="Tahoma" w:ascii="Tahoma"/>
          <w:sz w:val="20"/>
          <w:szCs w:val="20"/>
        </w:rPr>
      </w:pPr>
      <w:r w:rsidRPr="00D22413">
        <w:rPr>
          <w:rFonts w:cs="Tahoma" w:hAnsi="Tahoma" w:ascii="Tahoma"/>
          <w:sz w:val="20"/>
          <w:szCs w:val="20"/>
        </w:rPr>
        <w:t xml:space="preserve">Slijedom navedenog predlažem da se skupština vjerovnika očituje o predujmljivanju gore navedenih troškova. </w:t>
      </w:r>
    </w:p>
    <w:p w:rsidRDefault="00D63F1F" w:rsidP="006B4900" w:rsidR="00D63F1F" w:rsidRPr="00D22413">
      <w:pPr>
        <w:spacing w:lineRule="auto" w:line="288"/>
        <w:ind w:left="360"/>
        <w:jc w:val="both"/>
        <w:rPr>
          <w:rFonts w:cs="Tahoma" w:hAnsi="Tahoma" w:ascii="Tahoma"/>
          <w:sz w:val="20"/>
          <w:szCs w:val="20"/>
        </w:rPr>
      </w:pPr>
    </w:p>
    <w:p w:rsidRDefault="006B4900" w:rsidP="00F50DE3" w:rsidR="006B4900" w:rsidRPr="00D22413">
      <w:pPr>
        <w:numPr>
          <w:ilvl w:val="0"/>
          <w:numId w:val="2"/>
        </w:numPr>
        <w:spacing w:lineRule="auto" w:line="288"/>
        <w:jc w:val="both"/>
        <w:rPr>
          <w:rFonts w:cs="Tahoma" w:hAnsi="Tahoma" w:ascii="Tahoma"/>
          <w:sz w:val="20"/>
          <w:szCs w:val="20"/>
        </w:rPr>
      </w:pPr>
      <w:r w:rsidRPr="00D22413">
        <w:rPr>
          <w:rFonts w:cs="Tahoma" w:hAnsi="Tahoma" w:ascii="Tahoma"/>
          <w:b/>
          <w:sz w:val="20"/>
          <w:szCs w:val="20"/>
        </w:rPr>
        <w:t xml:space="preserve">Potraživanja od kupaca (dužnikovi dužnici) </w:t>
      </w:r>
      <w:r w:rsidRPr="00D22413">
        <w:rPr>
          <w:rFonts w:cs="Tahoma" w:hAnsi="Tahoma" w:ascii="Tahoma"/>
          <w:sz w:val="20"/>
          <w:szCs w:val="20"/>
        </w:rPr>
        <w:t xml:space="preserve"> danom otvaranja stečajnog postupka iznosila su 176.087,68 kn, koja su se potraživanja odnosila na 4 dužnika i to potraživanja od:</w:t>
      </w:r>
    </w:p>
    <w:p w:rsidRDefault="006B4900" w:rsidP="00F50DE3" w:rsidR="006B4900" w:rsidRPr="00D22413">
      <w:pPr>
        <w:numPr>
          <w:ilvl w:val="1"/>
          <w:numId w:val="2"/>
        </w:numPr>
        <w:spacing w:lineRule="auto" w:line="288"/>
        <w:jc w:val="both"/>
        <w:rPr>
          <w:rFonts w:cs="Tahoma" w:hAnsi="Tahoma" w:ascii="Tahoma"/>
          <w:sz w:val="20"/>
          <w:szCs w:val="20"/>
        </w:rPr>
      </w:pPr>
      <w:r w:rsidRPr="00D22413">
        <w:rPr>
          <w:rFonts w:cs="Tahoma" w:hAnsi="Tahoma" w:ascii="Tahoma"/>
          <w:sz w:val="20"/>
          <w:szCs w:val="20"/>
        </w:rPr>
        <w:t xml:space="preserve">TD Meteor grupa d.o.o., Bjelovar u iznosu od </w:t>
      </w:r>
      <w:r w:rsidR="00517B91" w:rsidRPr="00D22413">
        <w:rPr>
          <w:rFonts w:cs="Tahoma" w:hAnsi="Tahoma" w:ascii="Tahoma"/>
          <w:sz w:val="20"/>
          <w:szCs w:val="20"/>
        </w:rPr>
        <w:t>114.500,00 kn, koje potraživanje</w:t>
      </w:r>
      <w:r w:rsidRPr="00D22413">
        <w:rPr>
          <w:rFonts w:cs="Tahoma" w:hAnsi="Tahoma" w:ascii="Tahoma"/>
          <w:sz w:val="20"/>
          <w:szCs w:val="20"/>
        </w:rPr>
        <w:t xml:space="preserve"> po upućenoj opomeni do dana 24.09.2015. godine nije naplaćeno, a za koje je potraživanje dana 23.09.2015. godine predan prijedlog za ovrhu javnom bilježniku i obračunata je k</w:t>
      </w:r>
      <w:r w:rsidR="00517B91" w:rsidRPr="00D22413">
        <w:rPr>
          <w:rFonts w:cs="Tahoma" w:hAnsi="Tahoma" w:ascii="Tahoma"/>
          <w:sz w:val="20"/>
          <w:szCs w:val="20"/>
        </w:rPr>
        <w:t xml:space="preserve">amata u iznosu od 47.113,93 kn. U predmetu je doneseno rješenje o ovrsi s danom 07.10.2015.g. </w:t>
      </w:r>
      <w:r w:rsidR="00D22413" w:rsidRPr="00D22413">
        <w:rPr>
          <w:rFonts w:cs="Tahoma" w:hAnsi="Tahoma" w:ascii="Tahoma"/>
          <w:sz w:val="20"/>
          <w:szCs w:val="20"/>
        </w:rPr>
        <w:t xml:space="preserve">Predmetno rješenje još nije pravomoćno iz razloga što ovršenik često mijenja svoje sjedišta pa je potrebno svaki put slati rješenje o ovrsi na drugu adresu. Trenutno sjedište ovršenika je u Zagrebu i po drugi je put je pokušana dostava. Ukoliko ista ne uspije, rješenje će se oglasiti na oglasnoj ploči o čemu ću obavijestiti sud. </w:t>
      </w:r>
    </w:p>
    <w:p w:rsidRDefault="006B4900" w:rsidP="00F50DE3" w:rsidR="006B4900" w:rsidRPr="00D22413">
      <w:pPr>
        <w:numPr>
          <w:ilvl w:val="1"/>
          <w:numId w:val="2"/>
        </w:numPr>
        <w:spacing w:lineRule="auto" w:line="288"/>
        <w:jc w:val="both"/>
        <w:rPr>
          <w:rFonts w:cs="Tahoma" w:hAnsi="Tahoma" w:ascii="Tahoma"/>
          <w:sz w:val="20"/>
          <w:szCs w:val="20"/>
        </w:rPr>
      </w:pPr>
      <w:r w:rsidRPr="00D22413">
        <w:rPr>
          <w:rFonts w:cs="Tahoma" w:hAnsi="Tahoma" w:ascii="Tahoma"/>
          <w:sz w:val="20"/>
          <w:szCs w:val="20"/>
        </w:rPr>
        <w:t xml:space="preserve">TD Garant profit d.o.o., Koprivnica, u iznosu od 44.125,00 kn, koje potraživanje po upućenoj opomeni do dana 24.09.2015. godine nije naplaćeno. Uvidom u stranice Poslovne Hrvatske vidljivo je da je račun društva </w:t>
      </w:r>
      <w:r w:rsidRPr="00D22413">
        <w:rPr>
          <w:rFonts w:cs="Tahoma" w:hAnsi="Tahoma" w:ascii="Tahoma"/>
          <w:b/>
          <w:sz w:val="20"/>
          <w:szCs w:val="20"/>
        </w:rPr>
        <w:t>je u blokadi</w:t>
      </w:r>
      <w:r w:rsidRPr="00D22413">
        <w:rPr>
          <w:rFonts w:cs="Tahoma" w:hAnsi="Tahoma" w:ascii="Tahoma"/>
          <w:sz w:val="20"/>
          <w:szCs w:val="20"/>
        </w:rPr>
        <w:t xml:space="preserve"> slijedom čega nije predan prijedlog za ovrhu javnom bilježniku.</w:t>
      </w:r>
    </w:p>
    <w:p w:rsidRDefault="006B4900" w:rsidP="00F50DE3" w:rsidR="006B4900" w:rsidRPr="00D22413">
      <w:pPr>
        <w:numPr>
          <w:ilvl w:val="1"/>
          <w:numId w:val="2"/>
        </w:numPr>
        <w:spacing w:lineRule="auto" w:line="288"/>
        <w:jc w:val="both"/>
        <w:rPr>
          <w:rFonts w:cs="Tahoma" w:hAnsi="Tahoma" w:ascii="Tahoma"/>
          <w:sz w:val="20"/>
          <w:szCs w:val="20"/>
        </w:rPr>
      </w:pPr>
      <w:r w:rsidRPr="00D22413">
        <w:rPr>
          <w:rFonts w:cs="Tahoma" w:hAnsi="Tahoma" w:ascii="Tahoma"/>
          <w:sz w:val="20"/>
          <w:szCs w:val="20"/>
        </w:rPr>
        <w:t xml:space="preserve">TD Alegra Moda d.o.o., Gornja Rijeka u iznosu od 375,00 kn, koje potraživanja po upućenoj opomeni do dana 24.09.2015. godine nije naplaćeno. Uvidom u stranice Poslovne Hrvatske vidljivo je da je račun društva </w:t>
      </w:r>
      <w:r w:rsidRPr="00D22413">
        <w:rPr>
          <w:rFonts w:cs="Tahoma" w:hAnsi="Tahoma" w:ascii="Tahoma"/>
          <w:b/>
          <w:sz w:val="20"/>
          <w:szCs w:val="20"/>
        </w:rPr>
        <w:t>je u blokadi</w:t>
      </w:r>
      <w:r w:rsidRPr="00D22413">
        <w:rPr>
          <w:rFonts w:cs="Tahoma" w:hAnsi="Tahoma" w:ascii="Tahoma"/>
          <w:sz w:val="20"/>
          <w:szCs w:val="20"/>
        </w:rPr>
        <w:t xml:space="preserve"> slijedom čega nije predan prijedlog za ovrhu javnom bilježniku.</w:t>
      </w:r>
    </w:p>
    <w:p w:rsidRDefault="006B4900" w:rsidP="006B4900" w:rsidR="006B4900" w:rsidRPr="00D22413">
      <w:pPr>
        <w:numPr>
          <w:ilvl w:val="1"/>
          <w:numId w:val="2"/>
        </w:numPr>
        <w:spacing w:lineRule="auto" w:line="288"/>
        <w:jc w:val="both"/>
        <w:rPr>
          <w:rFonts w:cs="Tahoma" w:hAnsi="Tahoma" w:ascii="Tahoma"/>
          <w:sz w:val="20"/>
          <w:szCs w:val="20"/>
        </w:rPr>
      </w:pPr>
      <w:r w:rsidRPr="00D22413">
        <w:rPr>
          <w:rFonts w:cs="Tahoma" w:hAnsi="Tahoma" w:ascii="Tahoma"/>
          <w:sz w:val="20"/>
          <w:szCs w:val="20"/>
        </w:rPr>
        <w:t xml:space="preserve">Modni Atelier Ivona u iznosu od 17.087,68 kn, za koje je potraživanje prije otvaranja stečajnog postupka pokrenuta ovrha broj 350/13, koje se potraživanje mjesečno naplaćuje u iznosu od 1.038,35 kn, te je do dana </w:t>
      </w:r>
      <w:r w:rsidR="00E71EE0" w:rsidRPr="00D22413">
        <w:rPr>
          <w:rFonts w:cs="Tahoma" w:hAnsi="Tahoma" w:ascii="Tahoma"/>
          <w:sz w:val="20"/>
          <w:szCs w:val="20"/>
        </w:rPr>
        <w:t>29.01.2016.</w:t>
      </w:r>
      <w:r w:rsidRPr="00D22413">
        <w:rPr>
          <w:rFonts w:cs="Tahoma" w:hAnsi="Tahoma" w:ascii="Tahoma"/>
          <w:sz w:val="20"/>
          <w:szCs w:val="20"/>
        </w:rPr>
        <w:t xml:space="preserve"> godine ukupno naplaćeni iznos od   </w:t>
      </w:r>
      <w:r w:rsidR="00E71EE0" w:rsidRPr="00D22413">
        <w:rPr>
          <w:rFonts w:cs="Tahoma" w:hAnsi="Tahoma" w:ascii="Tahoma"/>
          <w:sz w:val="20"/>
          <w:szCs w:val="20"/>
        </w:rPr>
        <w:t xml:space="preserve">8.092,98 </w:t>
      </w:r>
      <w:r w:rsidRPr="00D22413">
        <w:rPr>
          <w:rFonts w:cs="Tahoma" w:hAnsi="Tahoma" w:ascii="Tahoma"/>
          <w:sz w:val="20"/>
          <w:szCs w:val="20"/>
        </w:rPr>
        <w:t>kn.</w:t>
      </w:r>
      <w:r w:rsidR="006916B5" w:rsidRPr="00D22413">
        <w:rPr>
          <w:rFonts w:cs="Tahoma" w:hAnsi="Tahoma" w:ascii="Tahoma"/>
          <w:sz w:val="20"/>
          <w:szCs w:val="20"/>
        </w:rPr>
        <w:t xml:space="preserve"> </w:t>
      </w:r>
    </w:p>
    <w:p w:rsidRDefault="006B4900" w:rsidP="006B4900" w:rsidR="006B4900" w:rsidRPr="00D22413">
      <w:pPr>
        <w:spacing w:lineRule="auto" w:line="288"/>
        <w:jc w:val="both"/>
        <w:rPr>
          <w:rFonts w:cs="Tahoma" w:hAnsi="Tahoma" w:ascii="Tahoma"/>
          <w:sz w:val="20"/>
          <w:szCs w:val="20"/>
        </w:rPr>
      </w:pPr>
      <w:r w:rsidRPr="00D22413">
        <w:rPr>
          <w:rFonts w:cs="Tahoma" w:hAnsi="Tahoma" w:ascii="Tahoma"/>
          <w:sz w:val="20"/>
          <w:szCs w:val="20"/>
        </w:rPr>
        <w:t xml:space="preserve">Odlukom skupštine vjerovnika od dana 26.05.2015.g. dano je odobrenje stečajnom upravitelju da pokrene ovršne postupke protiv tri dužnika stečajnog dužnika. Obzirom da su poslovni računi društva </w:t>
      </w:r>
      <w:r w:rsidRPr="00D22413">
        <w:rPr>
          <w:rFonts w:cs="Tahoma" w:hAnsi="Tahoma" w:ascii="Tahoma"/>
          <w:sz w:val="20"/>
          <w:szCs w:val="20"/>
        </w:rPr>
        <w:lastRenderedPageBreak/>
        <w:t xml:space="preserve">Garant profit d.o.o. i Alegra Moda d.o.o. u blokadi, to je stečajna upraviteljica pokrenula ovršni postupak samo protiv društva Meteor grupa čiji račun nije u blokadi. </w:t>
      </w:r>
    </w:p>
    <w:p w:rsidRDefault="006B4900" w:rsidP="006B4900" w:rsidR="006B4900" w:rsidRPr="00D22413">
      <w:pPr>
        <w:spacing w:lineRule="auto" w:line="288"/>
        <w:jc w:val="both"/>
        <w:rPr>
          <w:rFonts w:cs="Tahoma" w:hAnsi="Tahoma" w:ascii="Tahoma"/>
          <w:sz w:val="20"/>
          <w:szCs w:val="20"/>
        </w:rPr>
      </w:pPr>
    </w:p>
    <w:p w:rsidRDefault="006B4900" w:rsidP="006B4900" w:rsidR="006B4900" w:rsidRPr="00D22413">
      <w:pPr>
        <w:spacing w:lineRule="auto" w:line="288"/>
        <w:jc w:val="both"/>
        <w:rPr>
          <w:rFonts w:cs="Tahoma" w:hAnsi="Tahoma" w:ascii="Tahoma"/>
          <w:sz w:val="20"/>
          <w:szCs w:val="20"/>
        </w:rPr>
      </w:pPr>
      <w:r w:rsidRPr="00D22413">
        <w:rPr>
          <w:rFonts w:cs="Tahoma" w:hAnsi="Tahoma" w:ascii="Tahoma"/>
          <w:sz w:val="20"/>
          <w:szCs w:val="20"/>
        </w:rPr>
        <w:t xml:space="preserve">Slijedom iznijetog, potraživanja od kupaca na dan </w:t>
      </w:r>
      <w:r w:rsidR="00E71EE0" w:rsidRPr="00D22413">
        <w:rPr>
          <w:rFonts w:cs="Tahoma" w:hAnsi="Tahoma" w:ascii="Tahoma"/>
          <w:sz w:val="20"/>
          <w:szCs w:val="20"/>
        </w:rPr>
        <w:t>29.01.2016</w:t>
      </w:r>
      <w:r w:rsidRPr="00D22413">
        <w:rPr>
          <w:rFonts w:cs="Tahoma" w:hAnsi="Tahoma" w:ascii="Tahoma"/>
          <w:sz w:val="20"/>
          <w:szCs w:val="20"/>
        </w:rPr>
        <w:t xml:space="preserve">. godine iznose </w:t>
      </w:r>
      <w:r w:rsidR="00E71EE0" w:rsidRPr="00D22413">
        <w:rPr>
          <w:rFonts w:cs="Tahoma" w:hAnsi="Tahoma" w:ascii="Tahoma"/>
          <w:b/>
          <w:sz w:val="20"/>
          <w:szCs w:val="20"/>
        </w:rPr>
        <w:t>167.994,70</w:t>
      </w:r>
      <w:r w:rsidRPr="00D22413">
        <w:rPr>
          <w:rFonts w:cs="Tahoma" w:hAnsi="Tahoma" w:ascii="Tahoma"/>
          <w:b/>
          <w:sz w:val="20"/>
          <w:szCs w:val="20"/>
        </w:rPr>
        <w:t xml:space="preserve"> kn. </w:t>
      </w:r>
    </w:p>
    <w:p w:rsidRDefault="006B4900" w:rsidP="006B4900" w:rsidR="006B4900" w:rsidRPr="00D22413">
      <w:pPr>
        <w:spacing w:lineRule="auto" w:line="288"/>
        <w:jc w:val="both"/>
        <w:rPr>
          <w:rFonts w:cs="Tahoma" w:hAnsi="Tahoma" w:ascii="Tahoma"/>
          <w:sz w:val="20"/>
          <w:szCs w:val="20"/>
        </w:rPr>
      </w:pPr>
    </w:p>
    <w:p w:rsidRDefault="006B4900" w:rsidP="00F50DE3" w:rsidR="006B4900" w:rsidRPr="00D22413">
      <w:pPr>
        <w:numPr>
          <w:ilvl w:val="0"/>
          <w:numId w:val="2"/>
        </w:numPr>
        <w:spacing w:lineRule="auto" w:line="288"/>
        <w:jc w:val="both"/>
        <w:rPr>
          <w:rFonts w:cs="Tahoma" w:hAnsi="Tahoma" w:ascii="Tahoma"/>
          <w:b/>
          <w:sz w:val="20"/>
          <w:szCs w:val="20"/>
          <w:u w:val="single"/>
        </w:rPr>
      </w:pPr>
      <w:r w:rsidRPr="00D22413">
        <w:rPr>
          <w:rFonts w:cs="Tahoma" w:hAnsi="Tahoma" w:ascii="Tahoma"/>
          <w:b/>
          <w:sz w:val="20"/>
          <w:szCs w:val="20"/>
        </w:rPr>
        <w:t xml:space="preserve">Stanje na računu – </w:t>
      </w:r>
      <w:r w:rsidRPr="00D22413">
        <w:rPr>
          <w:rFonts w:cs="Tahoma" w:hAnsi="Tahoma" w:ascii="Tahoma"/>
          <w:sz w:val="20"/>
          <w:szCs w:val="20"/>
        </w:rPr>
        <w:t xml:space="preserve">stečajni dužnik sa danom </w:t>
      </w:r>
      <w:r w:rsidR="00E71EE0" w:rsidRPr="00D22413">
        <w:rPr>
          <w:rFonts w:cs="Tahoma" w:hAnsi="Tahoma" w:ascii="Tahoma"/>
          <w:sz w:val="20"/>
          <w:szCs w:val="20"/>
        </w:rPr>
        <w:t>29.01.2016.</w:t>
      </w:r>
      <w:r w:rsidR="006916B5" w:rsidRPr="00D22413">
        <w:rPr>
          <w:rFonts w:cs="Tahoma" w:hAnsi="Tahoma" w:ascii="Tahoma"/>
          <w:sz w:val="20"/>
          <w:szCs w:val="20"/>
        </w:rPr>
        <w:t xml:space="preserve"> </w:t>
      </w:r>
      <w:r w:rsidRPr="00D22413">
        <w:rPr>
          <w:rFonts w:cs="Tahoma" w:hAnsi="Tahoma" w:ascii="Tahoma"/>
          <w:sz w:val="20"/>
          <w:szCs w:val="20"/>
        </w:rPr>
        <w:t xml:space="preserve">godine raspolaže novčanim sredstvima po računu u iznosu od </w:t>
      </w:r>
      <w:r w:rsidR="00E71EE0" w:rsidRPr="00D22413">
        <w:rPr>
          <w:rFonts w:cs="Tahoma" w:hAnsi="Tahoma" w:ascii="Tahoma"/>
          <w:b/>
          <w:sz w:val="20"/>
          <w:szCs w:val="20"/>
        </w:rPr>
        <w:t>4.046,80</w:t>
      </w:r>
      <w:r w:rsidRPr="00D22413">
        <w:rPr>
          <w:rFonts w:cs="Tahoma" w:hAnsi="Tahoma" w:ascii="Tahoma"/>
          <w:b/>
          <w:sz w:val="20"/>
          <w:szCs w:val="20"/>
        </w:rPr>
        <w:t xml:space="preserve"> kn</w:t>
      </w:r>
    </w:p>
    <w:p w:rsidRDefault="006B4900" w:rsidP="006B4900" w:rsidR="006B4900" w:rsidRPr="00D22413">
      <w:pPr>
        <w:spacing w:lineRule="auto" w:line="288"/>
        <w:ind w:left="360"/>
        <w:jc w:val="both"/>
        <w:rPr>
          <w:rFonts w:cs="Tahoma" w:hAnsi="Tahoma" w:ascii="Tahoma"/>
          <w:b/>
          <w:sz w:val="20"/>
          <w:szCs w:val="20"/>
          <w:u w:val="single"/>
        </w:rPr>
      </w:pPr>
    </w:p>
    <w:p w:rsidRDefault="006B4900" w:rsidP="00F50DE3" w:rsidR="006B4900" w:rsidRPr="00D22413">
      <w:pPr>
        <w:numPr>
          <w:ilvl w:val="0"/>
          <w:numId w:val="2"/>
        </w:numPr>
        <w:spacing w:lineRule="auto" w:line="288"/>
        <w:jc w:val="both"/>
        <w:rPr>
          <w:rFonts w:cs="Tahoma" w:hAnsi="Tahoma" w:ascii="Tahoma"/>
          <w:b/>
          <w:sz w:val="20"/>
          <w:szCs w:val="20"/>
          <w:u w:val="single"/>
        </w:rPr>
      </w:pPr>
      <w:r w:rsidRPr="00D22413">
        <w:rPr>
          <w:rFonts w:cs="Tahoma" w:hAnsi="Tahoma" w:ascii="Tahoma"/>
          <w:b/>
          <w:sz w:val="20"/>
          <w:szCs w:val="20"/>
        </w:rPr>
        <w:t xml:space="preserve">Potraživanja od države - </w:t>
      </w:r>
      <w:r w:rsidRPr="00D22413">
        <w:rPr>
          <w:rFonts w:cs="Tahoma" w:hAnsi="Tahoma" w:ascii="Tahoma"/>
          <w:sz w:val="20"/>
          <w:szCs w:val="20"/>
        </w:rPr>
        <w:t xml:space="preserve"> evidentirana u tablici 1. odnose se na pretporez po ulaznim računima u iznosu od </w:t>
      </w:r>
      <w:r w:rsidR="00E71EE0" w:rsidRPr="00D22413">
        <w:rPr>
          <w:rFonts w:cs="Tahoma" w:hAnsi="Tahoma" w:ascii="Tahoma"/>
          <w:b/>
          <w:sz w:val="20"/>
          <w:szCs w:val="20"/>
        </w:rPr>
        <w:t>558,12</w:t>
      </w:r>
      <w:r w:rsidRPr="00D22413">
        <w:rPr>
          <w:rFonts w:cs="Tahoma" w:hAnsi="Tahoma" w:ascii="Tahoma"/>
          <w:b/>
          <w:sz w:val="20"/>
          <w:szCs w:val="20"/>
        </w:rPr>
        <w:t xml:space="preserve"> kn</w:t>
      </w:r>
    </w:p>
    <w:p w:rsidRDefault="006B4900" w:rsidP="006B4900" w:rsidR="006B4900" w:rsidRPr="00D22413">
      <w:pPr>
        <w:widowControl w:val="false"/>
        <w:suppressAutoHyphens/>
        <w:autoSpaceDN w:val="false"/>
        <w:spacing w:lineRule="auto" w:line="288"/>
        <w:textAlignment w:val="baseline"/>
        <w:rPr>
          <w:rFonts w:cs="Tahoma" w:eastAsia="SimSun" w:hAnsi="Tahoma" w:ascii="Tahoma"/>
          <w:b/>
          <w:kern w:val="3"/>
          <w:sz w:val="20"/>
          <w:szCs w:val="20"/>
          <w:lang w:bidi="hi-IN" w:eastAsia="zh-CN"/>
        </w:rPr>
      </w:pPr>
    </w:p>
    <w:p w:rsidRDefault="006B4900" w:rsidP="006B4900" w:rsidR="006B4900" w:rsidRPr="00D22413">
      <w:pPr>
        <w:widowControl w:val="false"/>
        <w:suppressAutoHyphens/>
        <w:autoSpaceDN w:val="false"/>
        <w:spacing w:lineRule="auto" w:line="288"/>
        <w:textAlignment w:val="baseline"/>
        <w:rPr>
          <w:rFonts w:cs="Tahoma" w:eastAsia="SimSun" w:hAnsi="Tahoma" w:ascii="Tahoma"/>
          <w:b/>
          <w:kern w:val="3"/>
          <w:sz w:val="20"/>
          <w:szCs w:val="20"/>
          <w:lang w:bidi="hi-IN" w:eastAsia="zh-CN"/>
        </w:rPr>
      </w:pPr>
    </w:p>
    <w:p w:rsidRDefault="009D58D5" w:rsidP="009D58D5" w:rsidR="007A0FF7" w:rsidRPr="00D22413">
      <w:pPr>
        <w:numPr>
          <w:ilvl w:val="0"/>
          <w:numId w:val="1"/>
        </w:numPr>
        <w:spacing w:lineRule="auto" w:line="288"/>
        <w:jc w:val="both"/>
        <w:rPr>
          <w:rFonts w:cs="Tahoma" w:hAnsi="Tahoma" w:ascii="Tahoma"/>
          <w:b/>
          <w:sz w:val="20"/>
          <w:szCs w:val="20"/>
        </w:rPr>
      </w:pPr>
      <w:r w:rsidRPr="00D22413">
        <w:rPr>
          <w:rFonts w:cs="Tahoma" w:hAnsi="Tahoma" w:ascii="Tahoma"/>
          <w:b/>
          <w:sz w:val="20"/>
          <w:szCs w:val="20"/>
        </w:rPr>
        <w:t xml:space="preserve">Podmireni </w:t>
      </w:r>
      <w:r w:rsidR="006916B5" w:rsidRPr="00D22413">
        <w:rPr>
          <w:rFonts w:cs="Tahoma" w:hAnsi="Tahoma" w:ascii="Tahoma"/>
          <w:b/>
          <w:sz w:val="20"/>
          <w:szCs w:val="20"/>
        </w:rPr>
        <w:t>troškovi stečajno</w:t>
      </w:r>
      <w:r w:rsidRPr="00D22413">
        <w:rPr>
          <w:rFonts w:cs="Tahoma" w:hAnsi="Tahoma" w:ascii="Tahoma"/>
          <w:b/>
          <w:sz w:val="20"/>
          <w:szCs w:val="20"/>
        </w:rPr>
        <w:t>g</w:t>
      </w:r>
      <w:r w:rsidR="006916B5" w:rsidRPr="00D22413">
        <w:rPr>
          <w:rFonts w:cs="Tahoma" w:hAnsi="Tahoma" w:ascii="Tahoma"/>
          <w:b/>
          <w:sz w:val="20"/>
          <w:szCs w:val="20"/>
        </w:rPr>
        <w:t xml:space="preserve"> postupk</w:t>
      </w:r>
      <w:r w:rsidRPr="00D22413">
        <w:rPr>
          <w:rFonts w:cs="Tahoma" w:hAnsi="Tahoma" w:ascii="Tahoma"/>
          <w:b/>
          <w:sz w:val="20"/>
          <w:szCs w:val="20"/>
        </w:rPr>
        <w:t>a</w:t>
      </w:r>
      <w:r w:rsidR="006916B5" w:rsidRPr="00D22413">
        <w:rPr>
          <w:rFonts w:cs="Tahoma" w:hAnsi="Tahoma" w:ascii="Tahoma"/>
          <w:b/>
          <w:sz w:val="20"/>
          <w:szCs w:val="20"/>
        </w:rPr>
        <w:t xml:space="preserve"> </w:t>
      </w:r>
      <w:r w:rsidRPr="00D22413">
        <w:rPr>
          <w:rFonts w:cs="Tahoma" w:hAnsi="Tahoma" w:ascii="Tahoma"/>
          <w:b/>
          <w:sz w:val="20"/>
          <w:szCs w:val="20"/>
        </w:rPr>
        <w:t xml:space="preserve">u razdoblju </w:t>
      </w:r>
      <w:r w:rsidR="006916B5" w:rsidRPr="00D22413">
        <w:rPr>
          <w:rFonts w:cs="Tahoma" w:hAnsi="Tahoma" w:ascii="Tahoma"/>
          <w:b/>
          <w:sz w:val="20"/>
          <w:szCs w:val="20"/>
        </w:rPr>
        <w:t xml:space="preserve">od 01.04.15. do </w:t>
      </w:r>
      <w:r w:rsidR="00E71EE0" w:rsidRPr="00D22413">
        <w:rPr>
          <w:rFonts w:cs="Tahoma" w:hAnsi="Tahoma" w:ascii="Tahoma"/>
          <w:b/>
          <w:sz w:val="20"/>
          <w:szCs w:val="20"/>
        </w:rPr>
        <w:t>29.01.16.</w:t>
      </w:r>
      <w:r w:rsidR="006916B5" w:rsidRPr="00D22413">
        <w:rPr>
          <w:rFonts w:cs="Tahoma" w:hAnsi="Tahoma" w:ascii="Tahoma"/>
          <w:b/>
          <w:sz w:val="20"/>
          <w:szCs w:val="20"/>
        </w:rPr>
        <w:t xml:space="preserve"> godine</w:t>
      </w:r>
    </w:p>
    <w:p w:rsidRDefault="002252AE" w:rsidP="002252AE" w:rsidR="002252AE" w:rsidRPr="00D22413">
      <w:pPr>
        <w:spacing w:lineRule="auto" w:line="288"/>
        <w:jc w:val="both"/>
        <w:rPr>
          <w:rFonts w:cs="Tahoma" w:hAnsi="Tahoma" w:ascii="Tahoma"/>
          <w:b/>
          <w:sz w:val="20"/>
          <w:szCs w:val="20"/>
          <w:u w:val="single"/>
        </w:rPr>
      </w:pPr>
    </w:p>
    <w:p w:rsidRDefault="002252AE" w:rsidP="002252AE" w:rsidR="00E71EE0" w:rsidRPr="00D22413">
      <w:pPr>
        <w:spacing w:lineRule="auto" w:line="288"/>
        <w:jc w:val="both"/>
        <w:rPr>
          <w:rFonts w:cs="Tahoma" w:hAnsi="Tahoma" w:ascii="Tahoma"/>
          <w:sz w:val="20"/>
          <w:szCs w:val="20"/>
        </w:rPr>
      </w:pPr>
      <w:r w:rsidRPr="00D22413">
        <w:rPr>
          <w:rFonts w:cs="Tahoma" w:hAnsi="Tahoma" w:ascii="Tahoma"/>
          <w:sz w:val="20"/>
          <w:szCs w:val="20"/>
        </w:rPr>
        <w:t xml:space="preserve">U razdoblju od </w:t>
      </w:r>
      <w:r w:rsidR="00A378E0" w:rsidRPr="00D22413">
        <w:rPr>
          <w:rFonts w:cs="Tahoma" w:hAnsi="Tahoma" w:ascii="Tahoma"/>
          <w:sz w:val="20"/>
          <w:szCs w:val="20"/>
        </w:rPr>
        <w:t>01.04.2015</w:t>
      </w:r>
      <w:r w:rsidRPr="00D22413">
        <w:rPr>
          <w:rFonts w:cs="Tahoma" w:hAnsi="Tahoma" w:ascii="Tahoma"/>
          <w:sz w:val="20"/>
          <w:szCs w:val="20"/>
        </w:rPr>
        <w:t xml:space="preserve">. do </w:t>
      </w:r>
      <w:r w:rsidR="00E71EE0" w:rsidRPr="00D22413">
        <w:rPr>
          <w:rFonts w:cs="Tahoma" w:hAnsi="Tahoma" w:ascii="Tahoma"/>
          <w:sz w:val="20"/>
          <w:szCs w:val="20"/>
        </w:rPr>
        <w:t>29.01.2016</w:t>
      </w:r>
      <w:r w:rsidRPr="00D22413">
        <w:rPr>
          <w:rFonts w:cs="Tahoma" w:hAnsi="Tahoma" w:ascii="Tahoma"/>
          <w:sz w:val="20"/>
          <w:szCs w:val="20"/>
        </w:rPr>
        <w:t xml:space="preserve">. godine </w:t>
      </w:r>
      <w:r w:rsidR="009D58D5" w:rsidRPr="00D22413">
        <w:rPr>
          <w:rFonts w:cs="Tahoma" w:hAnsi="Tahoma" w:ascii="Tahoma"/>
          <w:sz w:val="20"/>
          <w:szCs w:val="20"/>
        </w:rPr>
        <w:t>podm</w:t>
      </w:r>
      <w:r w:rsidR="00E71EE0" w:rsidRPr="00D22413">
        <w:rPr>
          <w:rFonts w:cs="Tahoma" w:hAnsi="Tahoma" w:ascii="Tahoma"/>
          <w:sz w:val="20"/>
          <w:szCs w:val="20"/>
        </w:rPr>
        <w:t>ireni su</w:t>
      </w:r>
      <w:r w:rsidRPr="00D22413">
        <w:rPr>
          <w:rFonts w:cs="Tahoma" w:hAnsi="Tahoma" w:ascii="Tahoma"/>
          <w:sz w:val="20"/>
          <w:szCs w:val="20"/>
        </w:rPr>
        <w:t xml:space="preserve"> troškovi stečajnog postupka u iznosu od </w:t>
      </w:r>
      <w:r w:rsidR="00E71EE0" w:rsidRPr="00D22413">
        <w:rPr>
          <w:rFonts w:cs="Tahoma" w:hAnsi="Tahoma" w:ascii="Tahoma"/>
          <w:b/>
          <w:sz w:val="20"/>
          <w:szCs w:val="20"/>
        </w:rPr>
        <w:t>3.496,16</w:t>
      </w:r>
      <w:r w:rsidRPr="00D22413">
        <w:rPr>
          <w:rFonts w:cs="Tahoma" w:hAnsi="Tahoma" w:ascii="Tahoma"/>
          <w:b/>
          <w:sz w:val="20"/>
          <w:szCs w:val="20"/>
        </w:rPr>
        <w:t xml:space="preserve"> kn</w:t>
      </w:r>
      <w:r w:rsidRPr="00D22413">
        <w:rPr>
          <w:rFonts w:cs="Tahoma" w:hAnsi="Tahoma" w:ascii="Tahoma"/>
          <w:sz w:val="20"/>
          <w:szCs w:val="20"/>
        </w:rPr>
        <w:t xml:space="preserve"> bez PDV-a</w:t>
      </w:r>
      <w:r w:rsidR="009D58D5" w:rsidRPr="00D22413">
        <w:rPr>
          <w:rFonts w:cs="Tahoma" w:hAnsi="Tahoma" w:ascii="Tahoma"/>
          <w:sz w:val="20"/>
          <w:szCs w:val="20"/>
        </w:rPr>
        <w:t xml:space="preserve"> (</w:t>
      </w:r>
      <w:r w:rsidR="009D58D5" w:rsidRPr="00D22413">
        <w:rPr>
          <w:rFonts w:cs="Tahoma" w:hAnsi="Tahoma" w:ascii="Tahoma"/>
          <w:sz w:val="20"/>
          <w:szCs w:val="20"/>
          <w:u w:val="single"/>
        </w:rPr>
        <w:t>odnosno 4.054,28 kn s PDV-om)</w:t>
      </w:r>
      <w:r w:rsidRPr="00D22413">
        <w:rPr>
          <w:rFonts w:cs="Tahoma" w:hAnsi="Tahoma" w:ascii="Tahoma"/>
          <w:sz w:val="20"/>
          <w:szCs w:val="20"/>
          <w:u w:val="single"/>
        </w:rPr>
        <w:t>,</w:t>
      </w:r>
      <w:r w:rsidR="00E71EE0" w:rsidRPr="00D22413">
        <w:rPr>
          <w:rFonts w:cs="Tahoma" w:hAnsi="Tahoma" w:ascii="Tahoma"/>
          <w:sz w:val="20"/>
          <w:szCs w:val="20"/>
        </w:rPr>
        <w:t xml:space="preserve"> </w:t>
      </w:r>
      <w:r w:rsidR="00A12C6E" w:rsidRPr="00D22413">
        <w:rPr>
          <w:rFonts w:cs="Tahoma" w:hAnsi="Tahoma" w:ascii="Tahoma"/>
          <w:sz w:val="20"/>
          <w:szCs w:val="20"/>
        </w:rPr>
        <w:t>koji</w:t>
      </w:r>
      <w:r w:rsidR="00E71EE0" w:rsidRPr="00D22413">
        <w:rPr>
          <w:rFonts w:cs="Tahoma" w:hAnsi="Tahoma" w:ascii="Tahoma"/>
          <w:sz w:val="20"/>
          <w:szCs w:val="20"/>
        </w:rPr>
        <w:t xml:space="preserve"> se troškovi odnose na:</w:t>
      </w:r>
    </w:p>
    <w:p w:rsidRDefault="00E71EE0" w:rsidP="00E71EE0" w:rsidR="00E71EE0" w:rsidRPr="00D22413">
      <w:pPr>
        <w:numPr>
          <w:ilvl w:val="1"/>
          <w:numId w:val="1"/>
        </w:numPr>
        <w:spacing w:lineRule="auto" w:line="288"/>
        <w:jc w:val="both"/>
        <w:rPr>
          <w:rFonts w:cs="Tahoma" w:hAnsi="Tahoma" w:ascii="Tahoma"/>
          <w:sz w:val="20"/>
          <w:szCs w:val="20"/>
        </w:rPr>
      </w:pPr>
      <w:r w:rsidRPr="00D22413">
        <w:rPr>
          <w:rFonts w:cs="Tahoma" w:hAnsi="Tahoma" w:ascii="Tahoma"/>
          <w:sz w:val="20"/>
          <w:szCs w:val="20"/>
        </w:rPr>
        <w:t>uredski materijal u iznosu od 383,08 kn,</w:t>
      </w:r>
    </w:p>
    <w:p w:rsidRDefault="00D22413" w:rsidP="00E71EE0" w:rsidR="00E71EE0" w:rsidRPr="00D22413">
      <w:pPr>
        <w:numPr>
          <w:ilvl w:val="1"/>
          <w:numId w:val="1"/>
        </w:numPr>
        <w:spacing w:lineRule="auto" w:line="288"/>
        <w:jc w:val="both"/>
        <w:rPr>
          <w:rFonts w:cs="Tahoma" w:hAnsi="Tahoma" w:ascii="Tahoma"/>
          <w:sz w:val="20"/>
          <w:szCs w:val="20"/>
        </w:rPr>
      </w:pPr>
      <w:r>
        <w:rPr>
          <w:rFonts w:cs="Tahoma" w:hAnsi="Tahoma" w:ascii="Tahoma"/>
          <w:sz w:val="20"/>
          <w:szCs w:val="20"/>
        </w:rPr>
        <w:t>usluge odvoza dokumentacije iz zakupljenog prostora stečajnog dužnika</w:t>
      </w:r>
      <w:r w:rsidR="00E71EE0" w:rsidRPr="00D22413">
        <w:rPr>
          <w:rFonts w:cs="Tahoma" w:hAnsi="Tahoma" w:ascii="Tahoma"/>
          <w:sz w:val="20"/>
          <w:szCs w:val="20"/>
        </w:rPr>
        <w:t xml:space="preserve"> u iznosu od 300,00 kn,</w:t>
      </w:r>
    </w:p>
    <w:p w:rsidRDefault="00E71EE0" w:rsidP="00E71EE0" w:rsidR="00E71EE0" w:rsidRPr="00D22413">
      <w:pPr>
        <w:numPr>
          <w:ilvl w:val="1"/>
          <w:numId w:val="1"/>
        </w:numPr>
        <w:spacing w:lineRule="auto" w:line="288"/>
        <w:jc w:val="both"/>
        <w:rPr>
          <w:rFonts w:cs="Tahoma" w:hAnsi="Tahoma" w:ascii="Tahoma"/>
          <w:sz w:val="20"/>
          <w:szCs w:val="20"/>
        </w:rPr>
      </w:pPr>
      <w:r w:rsidRPr="00D22413">
        <w:rPr>
          <w:rFonts w:cs="Tahoma" w:hAnsi="Tahoma" w:ascii="Tahoma"/>
          <w:sz w:val="20"/>
          <w:szCs w:val="20"/>
        </w:rPr>
        <w:t xml:space="preserve">javnobilježničke usluge u iznosu od </w:t>
      </w:r>
      <w:r w:rsidR="00D22413" w:rsidRPr="00D22413">
        <w:rPr>
          <w:rFonts w:cs="Tahoma" w:hAnsi="Tahoma" w:ascii="Tahoma"/>
          <w:sz w:val="20"/>
          <w:szCs w:val="20"/>
        </w:rPr>
        <w:t>1.596</w:t>
      </w:r>
      <w:r w:rsidRPr="00D22413">
        <w:rPr>
          <w:rFonts w:cs="Tahoma" w:hAnsi="Tahoma" w:ascii="Tahoma"/>
          <w:sz w:val="20"/>
          <w:szCs w:val="20"/>
        </w:rPr>
        <w:t>,</w:t>
      </w:r>
      <w:r w:rsidR="00D22413" w:rsidRPr="00D22413">
        <w:rPr>
          <w:rFonts w:cs="Tahoma" w:hAnsi="Tahoma" w:ascii="Tahoma"/>
          <w:sz w:val="20"/>
          <w:szCs w:val="20"/>
        </w:rPr>
        <w:t>89</w:t>
      </w:r>
      <w:r w:rsidRPr="00D22413">
        <w:rPr>
          <w:rFonts w:cs="Tahoma" w:hAnsi="Tahoma" w:ascii="Tahoma"/>
          <w:sz w:val="20"/>
          <w:szCs w:val="20"/>
        </w:rPr>
        <w:t xml:space="preserve"> kn,</w:t>
      </w:r>
    </w:p>
    <w:p w:rsidRDefault="00E71EE0" w:rsidP="00E71EE0" w:rsidR="00E71EE0" w:rsidRPr="00D22413">
      <w:pPr>
        <w:numPr>
          <w:ilvl w:val="1"/>
          <w:numId w:val="1"/>
        </w:numPr>
        <w:spacing w:lineRule="auto" w:line="288"/>
        <w:jc w:val="both"/>
        <w:rPr>
          <w:rFonts w:cs="Tahoma" w:hAnsi="Tahoma" w:ascii="Tahoma"/>
          <w:sz w:val="20"/>
          <w:szCs w:val="20"/>
        </w:rPr>
      </w:pPr>
      <w:r w:rsidRPr="00D22413">
        <w:rPr>
          <w:rFonts w:cs="Tahoma" w:hAnsi="Tahoma" w:ascii="Tahoma"/>
          <w:sz w:val="20"/>
          <w:szCs w:val="20"/>
        </w:rPr>
        <w:t>troškove objave oglasa u iznosu od 400,00 kn,</w:t>
      </w:r>
    </w:p>
    <w:p w:rsidRDefault="00E71EE0" w:rsidP="00E71EE0" w:rsidR="00E71EE0" w:rsidRPr="00D22413">
      <w:pPr>
        <w:numPr>
          <w:ilvl w:val="1"/>
          <w:numId w:val="1"/>
        </w:numPr>
        <w:spacing w:lineRule="auto" w:line="288"/>
        <w:jc w:val="both"/>
        <w:rPr>
          <w:rFonts w:cs="Tahoma" w:hAnsi="Tahoma" w:ascii="Tahoma"/>
          <w:sz w:val="20"/>
          <w:szCs w:val="20"/>
        </w:rPr>
      </w:pPr>
      <w:r w:rsidRPr="00D22413">
        <w:rPr>
          <w:rFonts w:cs="Tahoma" w:hAnsi="Tahoma" w:ascii="Tahoma"/>
          <w:sz w:val="20"/>
          <w:szCs w:val="20"/>
        </w:rPr>
        <w:t>provizije banke i ostali troškovi u iznosu od 816,19 kn.</w:t>
      </w:r>
    </w:p>
    <w:p w:rsidRDefault="00E71EE0" w:rsidP="00E71EE0" w:rsidR="00E71EE0" w:rsidRPr="00D22413">
      <w:pPr>
        <w:spacing w:lineRule="auto" w:line="288"/>
        <w:jc w:val="both"/>
        <w:rPr>
          <w:rFonts w:cs="Tahoma" w:hAnsi="Tahoma" w:ascii="Tahoma"/>
          <w:sz w:val="20"/>
          <w:szCs w:val="20"/>
        </w:rPr>
      </w:pPr>
    </w:p>
    <w:p w:rsidRDefault="00E71EE0" w:rsidP="00E71EE0" w:rsidR="00E71EE0" w:rsidRPr="00D22413">
      <w:pPr>
        <w:spacing w:lineRule="auto" w:line="288"/>
        <w:jc w:val="both"/>
        <w:rPr>
          <w:rFonts w:cs="Tahoma" w:hAnsi="Tahoma" w:ascii="Tahoma"/>
          <w:i/>
          <w:sz w:val="20"/>
          <w:szCs w:val="20"/>
        </w:rPr>
      </w:pPr>
      <w:r w:rsidRPr="00D22413">
        <w:rPr>
          <w:rFonts w:cs="Tahoma" w:hAnsi="Tahoma" w:ascii="Tahoma"/>
          <w:b/>
          <w:i/>
          <w:sz w:val="20"/>
          <w:szCs w:val="20"/>
        </w:rPr>
        <w:t>Napomena:</w:t>
      </w:r>
      <w:r w:rsidRPr="00D22413">
        <w:rPr>
          <w:rFonts w:cs="Tahoma" w:hAnsi="Tahoma" w:ascii="Tahoma"/>
          <w:i/>
          <w:sz w:val="20"/>
          <w:szCs w:val="20"/>
        </w:rPr>
        <w:t xml:space="preserve"> obzirom na nedostatak sredstava nisu podmireni troškovi s osnove knjigovodstvenih usluga za razdoblje od 01.04.2015. do 31.12.2015. godine.</w:t>
      </w:r>
    </w:p>
    <w:p w:rsidRDefault="006916B5" w:rsidP="006916B5" w:rsidR="006916B5" w:rsidRPr="00D22413">
      <w:pPr>
        <w:spacing w:lineRule="auto" w:line="288"/>
        <w:jc w:val="both"/>
        <w:rPr>
          <w:rFonts w:cs="Tahoma" w:hAnsi="Tahoma" w:ascii="Tahoma"/>
          <w:sz w:val="20"/>
          <w:szCs w:val="20"/>
        </w:rPr>
      </w:pPr>
    </w:p>
    <w:p w:rsidRDefault="006916B5" w:rsidP="006916B5" w:rsidR="006916B5" w:rsidRPr="00D22413">
      <w:pPr>
        <w:spacing w:lineRule="auto" w:line="288"/>
        <w:jc w:val="both"/>
        <w:rPr>
          <w:rFonts w:cs="Tahoma" w:hAnsi="Tahoma" w:ascii="Tahoma"/>
          <w:b/>
          <w:i/>
          <w:sz w:val="20"/>
          <w:szCs w:val="20"/>
        </w:rPr>
      </w:pPr>
    </w:p>
    <w:p w:rsidRDefault="006916B5" w:rsidP="009D58D5" w:rsidR="006916B5" w:rsidRPr="00D22413">
      <w:pPr>
        <w:numPr>
          <w:ilvl w:val="0"/>
          <w:numId w:val="7"/>
        </w:numPr>
        <w:spacing w:lineRule="auto" w:line="288" w:after="80"/>
        <w:jc w:val="both"/>
        <w:rPr>
          <w:rFonts w:cs="Tahoma" w:hAnsi="Tahoma" w:ascii="Tahoma"/>
          <w:b/>
          <w:i/>
          <w:sz w:val="20"/>
          <w:szCs w:val="20"/>
        </w:rPr>
      </w:pPr>
      <w:r w:rsidRPr="00D22413">
        <w:rPr>
          <w:rFonts w:cs="Tahoma" w:hAnsi="Tahoma" w:ascii="Tahoma"/>
          <w:b/>
          <w:sz w:val="20"/>
          <w:szCs w:val="20"/>
        </w:rPr>
        <w:t xml:space="preserve">Priljevi na račun i odljevi sa računa stečajnog dužnika  u razdoblju </w:t>
      </w:r>
      <w:r w:rsidR="00E71EE0" w:rsidRPr="00D22413">
        <w:rPr>
          <w:rFonts w:cs="Tahoma" w:hAnsi="Tahoma" w:ascii="Tahoma"/>
          <w:b/>
          <w:sz w:val="20"/>
          <w:szCs w:val="20"/>
        </w:rPr>
        <w:t>od 01.04.2015</w:t>
      </w:r>
      <w:r w:rsidRPr="00D22413">
        <w:rPr>
          <w:rFonts w:cs="Tahoma" w:hAnsi="Tahoma" w:ascii="Tahoma"/>
          <w:b/>
          <w:sz w:val="20"/>
          <w:szCs w:val="20"/>
        </w:rPr>
        <w:t xml:space="preserve">. do </w:t>
      </w:r>
      <w:r w:rsidR="00E71EE0" w:rsidRPr="00D22413">
        <w:rPr>
          <w:rFonts w:cs="Tahoma" w:hAnsi="Tahoma" w:ascii="Tahoma"/>
          <w:b/>
          <w:sz w:val="20"/>
          <w:szCs w:val="20"/>
        </w:rPr>
        <w:t>29.01.2016</w:t>
      </w:r>
      <w:r w:rsidRPr="00D22413">
        <w:rPr>
          <w:rFonts w:cs="Tahoma" w:hAnsi="Tahoma" w:ascii="Tahoma"/>
          <w:b/>
          <w:sz w:val="20"/>
          <w:szCs w:val="20"/>
        </w:rPr>
        <w:t xml:space="preserve">. godine  </w:t>
      </w:r>
    </w:p>
    <w:p w:rsidRDefault="006916B5" w:rsidP="006916B5" w:rsidR="006916B5" w:rsidRPr="00D22413">
      <w:pPr>
        <w:spacing w:lineRule="auto" w:line="288"/>
        <w:ind w:left="644"/>
        <w:jc w:val="both"/>
        <w:rPr>
          <w:rFonts w:cs="Tahoma" w:hAnsi="Tahoma" w:ascii="Tahoma"/>
          <w:b/>
          <w:i/>
          <w:sz w:val="20"/>
          <w:szCs w:val="20"/>
        </w:rPr>
      </w:pPr>
    </w:p>
    <w:p w:rsidRDefault="006916B5" w:rsidP="006916B5" w:rsidR="006916B5" w:rsidRPr="00D22413">
      <w:pPr>
        <w:spacing w:lineRule="auto" w:line="288"/>
        <w:jc w:val="both"/>
        <w:rPr>
          <w:rFonts w:cs="Tahoma" w:hAnsi="Tahoma" w:ascii="Tahoma"/>
          <w:sz w:val="20"/>
          <w:szCs w:val="20"/>
        </w:rPr>
      </w:pPr>
      <w:r w:rsidRPr="00D22413">
        <w:rPr>
          <w:rFonts w:cs="Tahoma" w:hAnsi="Tahoma" w:ascii="Tahoma"/>
          <w:sz w:val="20"/>
          <w:szCs w:val="20"/>
        </w:rPr>
        <w:t xml:space="preserve">U razdoblju od </w:t>
      </w:r>
      <w:r w:rsidR="00E71EE0" w:rsidRPr="00D22413">
        <w:rPr>
          <w:rFonts w:cs="Tahoma" w:hAnsi="Tahoma" w:ascii="Tahoma"/>
          <w:sz w:val="20"/>
          <w:szCs w:val="20"/>
        </w:rPr>
        <w:t>01.04.2015. do 29.01.2016</w:t>
      </w:r>
      <w:r w:rsidRPr="00D22413">
        <w:rPr>
          <w:rFonts w:cs="Tahoma" w:hAnsi="Tahoma" w:ascii="Tahoma"/>
          <w:sz w:val="20"/>
          <w:szCs w:val="20"/>
        </w:rPr>
        <w:t xml:space="preserve">. godine  ukupno su ostvareni priljevi na račun stečajnog dužnika u iznosu od  </w:t>
      </w:r>
      <w:r w:rsidR="00E71EE0" w:rsidRPr="00D22413">
        <w:rPr>
          <w:rFonts w:cs="Tahoma" w:hAnsi="Tahoma" w:ascii="Tahoma"/>
          <w:b/>
          <w:sz w:val="20"/>
          <w:szCs w:val="20"/>
        </w:rPr>
        <w:t>29.814,58</w:t>
      </w:r>
      <w:r w:rsidRPr="00D22413">
        <w:rPr>
          <w:rFonts w:cs="Tahoma" w:hAnsi="Tahoma" w:ascii="Tahoma"/>
          <w:b/>
          <w:sz w:val="20"/>
          <w:szCs w:val="20"/>
        </w:rPr>
        <w:t xml:space="preserve"> kn </w:t>
      </w:r>
      <w:r w:rsidRPr="00D22413">
        <w:rPr>
          <w:rFonts w:cs="Tahoma" w:hAnsi="Tahoma" w:ascii="Tahoma"/>
          <w:sz w:val="20"/>
          <w:szCs w:val="20"/>
        </w:rPr>
        <w:t xml:space="preserve">i odljevi sa računa u iznosu od  </w:t>
      </w:r>
      <w:r w:rsidR="00E71EE0" w:rsidRPr="00D22413">
        <w:rPr>
          <w:rFonts w:cs="Tahoma" w:hAnsi="Tahoma" w:ascii="Tahoma"/>
          <w:b/>
          <w:sz w:val="20"/>
          <w:szCs w:val="20"/>
        </w:rPr>
        <w:t>25.767,78</w:t>
      </w:r>
      <w:r w:rsidRPr="00D22413">
        <w:rPr>
          <w:rFonts w:cs="Tahoma" w:hAnsi="Tahoma" w:ascii="Tahoma"/>
          <w:b/>
          <w:sz w:val="20"/>
          <w:szCs w:val="20"/>
        </w:rPr>
        <w:t xml:space="preserve"> kn, </w:t>
      </w:r>
      <w:r w:rsidRPr="00D22413">
        <w:rPr>
          <w:rFonts w:cs="Tahoma" w:hAnsi="Tahoma" w:ascii="Tahoma"/>
          <w:sz w:val="20"/>
          <w:szCs w:val="20"/>
        </w:rPr>
        <w:t>a čiji se</w:t>
      </w:r>
      <w:r w:rsidRPr="00D22413">
        <w:rPr>
          <w:rFonts w:cs="Tahoma" w:hAnsi="Tahoma" w:ascii="Tahoma"/>
          <w:b/>
          <w:sz w:val="20"/>
          <w:szCs w:val="20"/>
        </w:rPr>
        <w:t xml:space="preserve"> </w:t>
      </w:r>
      <w:r w:rsidRPr="00D22413">
        <w:rPr>
          <w:rFonts w:cs="Tahoma" w:hAnsi="Tahoma" w:ascii="Tahoma"/>
          <w:sz w:val="20"/>
          <w:szCs w:val="20"/>
        </w:rPr>
        <w:t xml:space="preserve">prikaz se daje u tablici </w:t>
      </w:r>
      <w:r w:rsidR="00E71EE0" w:rsidRPr="00D22413">
        <w:rPr>
          <w:rFonts w:cs="Tahoma" w:hAnsi="Tahoma" w:ascii="Tahoma"/>
          <w:sz w:val="20"/>
          <w:szCs w:val="20"/>
        </w:rPr>
        <w:t>2</w:t>
      </w:r>
      <w:r w:rsidRPr="00D22413">
        <w:rPr>
          <w:rFonts w:cs="Tahoma" w:hAnsi="Tahoma" w:ascii="Tahoma"/>
          <w:sz w:val="20"/>
          <w:szCs w:val="20"/>
        </w:rPr>
        <w:t>.</w:t>
      </w:r>
    </w:p>
    <w:p w:rsidRDefault="006916B5" w:rsidP="006916B5" w:rsidR="006916B5" w:rsidRPr="00D22413">
      <w:pPr>
        <w:spacing w:lineRule="auto" w:line="288"/>
        <w:jc w:val="both"/>
        <w:rPr>
          <w:rFonts w:cs="Tahoma" w:hAnsi="Tahoma" w:ascii="Tahoma"/>
          <w:b/>
          <w:i/>
          <w:sz w:val="20"/>
          <w:szCs w:val="20"/>
        </w:rPr>
      </w:pPr>
    </w:p>
    <w:p w:rsidRDefault="006916B5" w:rsidP="006916B5" w:rsidR="006916B5" w:rsidRPr="00D22413">
      <w:pPr>
        <w:spacing w:lineRule="auto" w:line="288"/>
        <w:jc w:val="both"/>
        <w:rPr>
          <w:rFonts w:cs="Tahoma" w:hAnsi="Tahoma" w:ascii="Tahoma"/>
          <w:b/>
          <w:i/>
          <w:sz w:val="20"/>
          <w:szCs w:val="20"/>
        </w:rPr>
      </w:pPr>
      <w:r w:rsidRPr="00D22413">
        <w:rPr>
          <w:rFonts w:cs="Tahoma" w:hAnsi="Tahoma" w:ascii="Tahoma"/>
          <w:b/>
          <w:i/>
          <w:sz w:val="20"/>
          <w:szCs w:val="20"/>
        </w:rPr>
        <w:t xml:space="preserve">Tablica </w:t>
      </w:r>
      <w:r w:rsidR="00E71EE0" w:rsidRPr="00D22413">
        <w:rPr>
          <w:rFonts w:cs="Tahoma" w:hAnsi="Tahoma" w:ascii="Tahoma"/>
          <w:b/>
          <w:i/>
          <w:sz w:val="20"/>
          <w:szCs w:val="20"/>
        </w:rPr>
        <w:t>2</w:t>
      </w:r>
      <w:r w:rsidRPr="00D22413">
        <w:rPr>
          <w:rFonts w:cs="Tahoma" w:hAnsi="Tahoma" w:ascii="Tahoma"/>
          <w:b/>
          <w:i/>
          <w:sz w:val="20"/>
          <w:szCs w:val="20"/>
        </w:rPr>
        <w:t xml:space="preserve">. </w:t>
      </w:r>
    </w:p>
    <w:tbl>
      <w:tblPr>
        <w:tblW w:type="dxa" w:w="9265"/>
        <w:jc w:val="center"/>
        <w:tblInd w:type="dxa" w:w="642"/>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ook w:val="01E0" w:noVBand="0" w:noHBand="0" w:lastColumn="1" w:firstColumn="1" w:lastRow="1" w:firstRow="1"/>
      </w:tblPr>
      <w:tblGrid>
        <w:gridCol w:w="7752"/>
        <w:gridCol w:w="1513"/>
      </w:tblGrid>
      <w:tr w:rsidTr="00F50DE3" w:rsidR="006916B5" w:rsidRPr="00D22413">
        <w:trPr>
          <w:jc w:val="center"/>
        </w:trPr>
        <w:tc>
          <w:tcPr>
            <w:tcW w:type="dxa" w:w="7752"/>
            <w:shd w:fill="E0E0E0" w:color="auto" w:val="clear"/>
          </w:tcPr>
          <w:p w:rsidRDefault="006916B5" w:rsidP="006916B5" w:rsidR="006916B5" w:rsidRPr="00D22413">
            <w:pPr>
              <w:spacing w:lineRule="auto" w:line="288"/>
              <w:jc w:val="center"/>
              <w:rPr>
                <w:rFonts w:cs="Tahoma" w:hAnsi="Tahoma" w:ascii="Tahoma"/>
                <w:b/>
                <w:sz w:val="20"/>
                <w:szCs w:val="20"/>
              </w:rPr>
            </w:pPr>
            <w:r w:rsidRPr="00D22413">
              <w:rPr>
                <w:rFonts w:cs="Tahoma" w:hAnsi="Tahoma" w:ascii="Tahoma"/>
                <w:b/>
                <w:sz w:val="20"/>
                <w:szCs w:val="20"/>
              </w:rPr>
              <w:t>OPIS</w:t>
            </w:r>
          </w:p>
        </w:tc>
        <w:tc>
          <w:tcPr>
            <w:tcW w:type="dxa" w:w="1513"/>
            <w:shd w:fill="E0E0E0" w:color="auto" w:val="clear"/>
          </w:tcPr>
          <w:p w:rsidRDefault="006916B5" w:rsidP="006916B5" w:rsidR="006916B5" w:rsidRPr="00D22413">
            <w:pPr>
              <w:spacing w:lineRule="auto" w:line="288"/>
              <w:jc w:val="center"/>
              <w:rPr>
                <w:rFonts w:cs="Tahoma" w:hAnsi="Tahoma" w:ascii="Tahoma"/>
                <w:b/>
                <w:sz w:val="20"/>
                <w:szCs w:val="20"/>
              </w:rPr>
            </w:pPr>
            <w:r w:rsidRPr="00D22413">
              <w:rPr>
                <w:rFonts w:cs="Tahoma" w:hAnsi="Tahoma" w:ascii="Tahoma"/>
                <w:b/>
                <w:sz w:val="20"/>
                <w:szCs w:val="20"/>
              </w:rPr>
              <w:t>IZNOS</w:t>
            </w:r>
          </w:p>
        </w:tc>
      </w:tr>
      <w:tr w:rsidTr="00F50DE3" w:rsidR="006916B5" w:rsidRPr="00D22413">
        <w:trPr>
          <w:jc w:val="center"/>
        </w:trPr>
        <w:tc>
          <w:tcPr>
            <w:tcW w:type="dxa" w:w="7752"/>
            <w:shd w:fill="auto" w:color="auto" w:val="clear"/>
          </w:tcPr>
          <w:p w:rsidRDefault="006916B5" w:rsidP="006916B5" w:rsidR="006916B5" w:rsidRPr="00D22413">
            <w:pPr>
              <w:spacing w:lineRule="auto" w:line="288"/>
              <w:jc w:val="both"/>
              <w:rPr>
                <w:rFonts w:cs="Tahoma" w:hAnsi="Tahoma" w:ascii="Tahoma"/>
                <w:sz w:val="20"/>
                <w:szCs w:val="20"/>
              </w:rPr>
            </w:pPr>
            <w:r w:rsidRPr="00D22413">
              <w:rPr>
                <w:rFonts w:cs="Tahoma" w:hAnsi="Tahoma" w:ascii="Tahoma"/>
                <w:sz w:val="20"/>
                <w:szCs w:val="20"/>
              </w:rPr>
              <w:t>Priljevi od kamata banke</w:t>
            </w:r>
          </w:p>
        </w:tc>
        <w:tc>
          <w:tcPr>
            <w:tcW w:type="dxa" w:w="1513"/>
            <w:shd w:fill="auto" w:color="auto" w:val="clear"/>
          </w:tcPr>
          <w:p w:rsidRDefault="00E71EE0" w:rsidP="006916B5" w:rsidR="006916B5" w:rsidRPr="00D22413">
            <w:pPr>
              <w:spacing w:lineRule="auto" w:line="288"/>
              <w:jc w:val="right"/>
              <w:rPr>
                <w:rFonts w:cs="Tahoma" w:hAnsi="Tahoma" w:ascii="Tahoma"/>
                <w:sz w:val="20"/>
                <w:szCs w:val="20"/>
              </w:rPr>
            </w:pPr>
            <w:r w:rsidRPr="00D22413">
              <w:rPr>
                <w:rFonts w:cs="Tahoma" w:hAnsi="Tahoma" w:ascii="Tahoma"/>
                <w:sz w:val="20"/>
                <w:szCs w:val="20"/>
              </w:rPr>
              <w:t>8,11</w:t>
            </w:r>
          </w:p>
        </w:tc>
      </w:tr>
      <w:tr w:rsidTr="00F50DE3" w:rsidR="006916B5" w:rsidRPr="00D22413">
        <w:trPr>
          <w:jc w:val="center"/>
        </w:trPr>
        <w:tc>
          <w:tcPr>
            <w:tcW w:type="dxa" w:w="7752"/>
            <w:shd w:fill="auto" w:color="auto" w:val="clear"/>
          </w:tcPr>
          <w:p w:rsidRDefault="006916B5" w:rsidP="006916B5" w:rsidR="006916B5" w:rsidRPr="00D22413">
            <w:pPr>
              <w:spacing w:lineRule="auto" w:line="288"/>
              <w:jc w:val="both"/>
              <w:rPr>
                <w:rFonts w:cs="Tahoma" w:hAnsi="Tahoma" w:ascii="Tahoma"/>
                <w:sz w:val="20"/>
                <w:szCs w:val="20"/>
              </w:rPr>
            </w:pPr>
            <w:r w:rsidRPr="00D22413">
              <w:rPr>
                <w:rFonts w:cs="Tahoma" w:hAnsi="Tahoma" w:ascii="Tahoma"/>
                <w:sz w:val="20"/>
                <w:szCs w:val="20"/>
              </w:rPr>
              <w:t>Naplaćena potraživanja otvorena prije stečaja</w:t>
            </w:r>
          </w:p>
        </w:tc>
        <w:tc>
          <w:tcPr>
            <w:tcW w:type="dxa" w:w="1513"/>
            <w:shd w:fill="auto" w:color="auto" w:val="clear"/>
          </w:tcPr>
          <w:p w:rsidRDefault="00E71EE0" w:rsidP="00E71EE0" w:rsidR="006916B5" w:rsidRPr="00D22413">
            <w:pPr>
              <w:spacing w:lineRule="auto" w:line="288"/>
              <w:jc w:val="right"/>
              <w:rPr>
                <w:rFonts w:cs="Tahoma" w:hAnsi="Tahoma" w:ascii="Tahoma"/>
                <w:sz w:val="20"/>
                <w:szCs w:val="20"/>
              </w:rPr>
            </w:pPr>
            <w:r w:rsidRPr="00D22413">
              <w:rPr>
                <w:rFonts w:cs="Tahoma" w:hAnsi="Tahoma" w:ascii="Tahoma"/>
                <w:sz w:val="20"/>
                <w:szCs w:val="20"/>
              </w:rPr>
              <w:t>8.092,98</w:t>
            </w:r>
          </w:p>
        </w:tc>
      </w:tr>
      <w:tr w:rsidTr="00F50DE3" w:rsidR="006916B5" w:rsidRPr="00D22413">
        <w:trPr>
          <w:jc w:val="center"/>
        </w:trPr>
        <w:tc>
          <w:tcPr>
            <w:tcW w:type="dxa" w:w="7752"/>
            <w:shd w:fill="auto" w:color="auto" w:val="clear"/>
          </w:tcPr>
          <w:p w:rsidRDefault="006916B5" w:rsidP="006916B5" w:rsidR="006916B5" w:rsidRPr="00D22413">
            <w:pPr>
              <w:spacing w:lineRule="auto" w:line="288"/>
              <w:jc w:val="both"/>
              <w:rPr>
                <w:rFonts w:cs="Tahoma" w:hAnsi="Tahoma" w:ascii="Tahoma"/>
                <w:sz w:val="20"/>
                <w:szCs w:val="20"/>
              </w:rPr>
            </w:pPr>
            <w:r w:rsidRPr="00D22413">
              <w:rPr>
                <w:rFonts w:cs="Tahoma" w:hAnsi="Tahoma" w:ascii="Tahoma"/>
                <w:sz w:val="20"/>
                <w:szCs w:val="20"/>
              </w:rPr>
              <w:t>Dobivena sredstva od Agencije za osiguranje radničkih potraživanja</w:t>
            </w:r>
          </w:p>
        </w:tc>
        <w:tc>
          <w:tcPr>
            <w:tcW w:type="dxa" w:w="1513"/>
            <w:shd w:fill="auto" w:color="auto" w:val="clear"/>
          </w:tcPr>
          <w:p w:rsidRDefault="00E71EE0" w:rsidP="006916B5" w:rsidR="006916B5" w:rsidRPr="00D22413">
            <w:pPr>
              <w:spacing w:lineRule="auto" w:line="288"/>
              <w:jc w:val="right"/>
              <w:rPr>
                <w:rFonts w:cs="Tahoma" w:hAnsi="Tahoma" w:ascii="Tahoma"/>
                <w:sz w:val="20"/>
                <w:szCs w:val="20"/>
              </w:rPr>
            </w:pPr>
            <w:r w:rsidRPr="00D22413">
              <w:rPr>
                <w:rFonts w:cs="Tahoma" w:hAnsi="Tahoma" w:ascii="Tahoma"/>
                <w:sz w:val="20"/>
                <w:szCs w:val="20"/>
              </w:rPr>
              <w:t>21.713,49</w:t>
            </w:r>
          </w:p>
        </w:tc>
      </w:tr>
      <w:tr w:rsidTr="00F50DE3" w:rsidR="006916B5" w:rsidRPr="00D22413">
        <w:trPr>
          <w:jc w:val="center"/>
        </w:trPr>
        <w:tc>
          <w:tcPr>
            <w:tcW w:type="dxa" w:w="7752"/>
            <w:shd w:fill="E6E6E6" w:color="auto" w:val="clear"/>
          </w:tcPr>
          <w:p w:rsidRDefault="006916B5" w:rsidP="006916B5" w:rsidR="006916B5" w:rsidRPr="00D22413">
            <w:pPr>
              <w:spacing w:lineRule="auto" w:line="288"/>
              <w:jc w:val="both"/>
              <w:rPr>
                <w:rFonts w:cs="Tahoma" w:hAnsi="Tahoma" w:ascii="Tahoma"/>
                <w:b/>
                <w:sz w:val="20"/>
                <w:szCs w:val="20"/>
              </w:rPr>
            </w:pPr>
            <w:r w:rsidRPr="00D22413">
              <w:rPr>
                <w:rFonts w:cs="Tahoma" w:hAnsi="Tahoma" w:ascii="Tahoma"/>
                <w:b/>
                <w:sz w:val="20"/>
                <w:szCs w:val="20"/>
              </w:rPr>
              <w:t>Ukupno priljevi na račun</w:t>
            </w:r>
          </w:p>
        </w:tc>
        <w:tc>
          <w:tcPr>
            <w:tcW w:type="dxa" w:w="1513"/>
            <w:shd w:fill="E6E6E6" w:color="auto" w:val="clear"/>
          </w:tcPr>
          <w:p w:rsidRDefault="00E71EE0" w:rsidP="00E71EE0" w:rsidR="006916B5" w:rsidRPr="00D22413">
            <w:pPr>
              <w:spacing w:lineRule="auto" w:line="288"/>
              <w:jc w:val="right"/>
              <w:rPr>
                <w:rFonts w:cs="Tahoma" w:hAnsi="Tahoma" w:ascii="Tahoma"/>
                <w:b/>
                <w:sz w:val="20"/>
                <w:szCs w:val="20"/>
              </w:rPr>
            </w:pPr>
            <w:r w:rsidRPr="00D22413">
              <w:rPr>
                <w:rFonts w:cs="Tahoma" w:hAnsi="Tahoma" w:ascii="Tahoma"/>
                <w:b/>
                <w:sz w:val="20"/>
                <w:szCs w:val="20"/>
              </w:rPr>
              <w:fldChar w:fldCharType="begin"/>
            </w:r>
            <w:r w:rsidRPr="00D22413">
              <w:rPr>
                <w:rFonts w:cs="Tahoma" w:hAnsi="Tahoma" w:ascii="Tahoma"/>
                <w:b/>
                <w:sz w:val="20"/>
                <w:szCs w:val="20"/>
              </w:rPr>
              <w:instrText xml:space="preserve"> =SUM(ABOVE) </w:instrText>
            </w:r>
            <w:r w:rsidRPr="00D22413">
              <w:rPr>
                <w:rFonts w:cs="Tahoma" w:hAnsi="Tahoma" w:ascii="Tahoma"/>
                <w:b/>
                <w:sz w:val="20"/>
                <w:szCs w:val="20"/>
              </w:rPr>
              <w:fldChar w:fldCharType="separate"/>
            </w:r>
            <w:r w:rsidRPr="00D22413">
              <w:rPr>
                <w:rFonts w:cs="Tahoma" w:hAnsi="Tahoma" w:ascii="Tahoma"/>
                <w:b/>
                <w:noProof/>
                <w:sz w:val="20"/>
                <w:szCs w:val="20"/>
              </w:rPr>
              <w:t>29.814,58</w:t>
            </w:r>
            <w:r w:rsidRPr="00D22413">
              <w:rPr>
                <w:rFonts w:cs="Tahoma" w:hAnsi="Tahoma" w:ascii="Tahoma"/>
                <w:b/>
                <w:sz w:val="20"/>
                <w:szCs w:val="20"/>
              </w:rPr>
              <w:fldChar w:fldCharType="end"/>
            </w:r>
          </w:p>
        </w:tc>
      </w:tr>
      <w:tr w:rsidTr="00F50DE3" w:rsidR="006916B5" w:rsidRPr="00D22413">
        <w:trPr>
          <w:jc w:val="center"/>
        </w:trPr>
        <w:tc>
          <w:tcPr>
            <w:tcW w:type="dxa" w:w="7752"/>
            <w:shd w:fill="auto" w:color="auto" w:val="clear"/>
          </w:tcPr>
          <w:p w:rsidRDefault="006916B5" w:rsidP="00E71EE0" w:rsidR="006916B5" w:rsidRPr="00D22413">
            <w:pPr>
              <w:spacing w:lineRule="auto" w:line="288"/>
              <w:jc w:val="both"/>
              <w:rPr>
                <w:rFonts w:cs="Tahoma" w:hAnsi="Tahoma" w:ascii="Tahoma"/>
                <w:sz w:val="20"/>
                <w:szCs w:val="20"/>
              </w:rPr>
            </w:pPr>
            <w:r w:rsidRPr="00D22413">
              <w:rPr>
                <w:rFonts w:cs="Tahoma" w:hAnsi="Tahoma" w:ascii="Tahoma"/>
                <w:sz w:val="20"/>
                <w:szCs w:val="20"/>
              </w:rPr>
              <w:t xml:space="preserve">Namireni troškovi u stečajnom postupku iz točke </w:t>
            </w:r>
            <w:r w:rsidR="00E71EE0" w:rsidRPr="00D22413">
              <w:rPr>
                <w:rFonts w:cs="Tahoma" w:hAnsi="Tahoma" w:ascii="Tahoma"/>
                <w:sz w:val="20"/>
                <w:szCs w:val="20"/>
              </w:rPr>
              <w:t>A</w:t>
            </w:r>
            <w:r w:rsidRPr="00D22413">
              <w:rPr>
                <w:rFonts w:cs="Tahoma" w:hAnsi="Tahoma" w:ascii="Tahoma"/>
                <w:sz w:val="20"/>
                <w:szCs w:val="20"/>
              </w:rPr>
              <w:t xml:space="preserve">) </w:t>
            </w:r>
            <w:r w:rsidR="00E71EE0" w:rsidRPr="00D22413">
              <w:rPr>
                <w:rFonts w:cs="Tahoma" w:hAnsi="Tahoma" w:ascii="Tahoma"/>
                <w:sz w:val="20"/>
                <w:szCs w:val="20"/>
              </w:rPr>
              <w:t xml:space="preserve">ovog </w:t>
            </w:r>
            <w:r w:rsidRPr="00D22413">
              <w:rPr>
                <w:rFonts w:cs="Tahoma" w:hAnsi="Tahoma" w:ascii="Tahoma"/>
                <w:sz w:val="20"/>
                <w:szCs w:val="20"/>
              </w:rPr>
              <w:t>izvješća</w:t>
            </w:r>
            <w:r w:rsidR="009D58D5" w:rsidRPr="00D22413">
              <w:rPr>
                <w:rFonts w:cs="Tahoma" w:hAnsi="Tahoma" w:ascii="Tahoma"/>
                <w:sz w:val="20"/>
                <w:szCs w:val="20"/>
              </w:rPr>
              <w:t xml:space="preserve"> s PDV-om</w:t>
            </w:r>
          </w:p>
        </w:tc>
        <w:tc>
          <w:tcPr>
            <w:tcW w:type="dxa" w:w="1513"/>
            <w:shd w:fill="auto" w:color="auto" w:val="clear"/>
          </w:tcPr>
          <w:p w:rsidRDefault="009D58D5" w:rsidP="006916B5" w:rsidR="006916B5" w:rsidRPr="00D22413">
            <w:pPr>
              <w:spacing w:lineRule="auto" w:line="288"/>
              <w:jc w:val="right"/>
              <w:rPr>
                <w:rFonts w:cs="Tahoma" w:hAnsi="Tahoma" w:ascii="Tahoma"/>
                <w:sz w:val="20"/>
                <w:szCs w:val="20"/>
              </w:rPr>
            </w:pPr>
            <w:r w:rsidRPr="00D22413">
              <w:rPr>
                <w:rFonts w:cs="Tahoma" w:hAnsi="Tahoma" w:ascii="Tahoma"/>
                <w:sz w:val="20"/>
                <w:szCs w:val="20"/>
              </w:rPr>
              <w:t>4.054,28</w:t>
            </w:r>
          </w:p>
        </w:tc>
      </w:tr>
      <w:tr w:rsidTr="00F50DE3" w:rsidR="006916B5" w:rsidRPr="00D22413">
        <w:trPr>
          <w:jc w:val="center"/>
        </w:trPr>
        <w:tc>
          <w:tcPr>
            <w:tcW w:type="dxa" w:w="7752"/>
            <w:shd w:fill="auto" w:color="auto" w:val="clear"/>
          </w:tcPr>
          <w:p w:rsidRDefault="006916B5" w:rsidP="006916B5" w:rsidR="006916B5" w:rsidRPr="00D22413">
            <w:pPr>
              <w:spacing w:lineRule="auto" w:line="288"/>
              <w:jc w:val="both"/>
              <w:rPr>
                <w:rFonts w:cs="Tahoma" w:hAnsi="Tahoma" w:ascii="Tahoma"/>
                <w:sz w:val="20"/>
                <w:szCs w:val="20"/>
              </w:rPr>
            </w:pPr>
            <w:r w:rsidRPr="00D22413">
              <w:rPr>
                <w:rFonts w:cs="Tahoma" w:hAnsi="Tahoma" w:ascii="Tahoma"/>
                <w:sz w:val="20"/>
                <w:szCs w:val="20"/>
              </w:rPr>
              <w:t>Namirenje vjerovnika I višeg isplatnog reda (radnička potraživanja za neto plaće, otpremnine i pripadajući doprinosi)</w:t>
            </w:r>
          </w:p>
        </w:tc>
        <w:tc>
          <w:tcPr>
            <w:tcW w:type="dxa" w:w="1513"/>
            <w:shd w:fill="auto" w:color="auto" w:val="clear"/>
          </w:tcPr>
          <w:p w:rsidRDefault="009D58D5" w:rsidP="006916B5" w:rsidR="006916B5" w:rsidRPr="00D22413">
            <w:pPr>
              <w:spacing w:lineRule="auto" w:line="288"/>
              <w:jc w:val="right"/>
              <w:rPr>
                <w:rFonts w:cs="Tahoma" w:hAnsi="Tahoma" w:ascii="Tahoma"/>
                <w:sz w:val="20"/>
                <w:szCs w:val="20"/>
              </w:rPr>
            </w:pPr>
            <w:r w:rsidRPr="00D22413">
              <w:rPr>
                <w:rFonts w:cs="Tahoma" w:hAnsi="Tahoma" w:ascii="Tahoma"/>
                <w:sz w:val="20"/>
                <w:szCs w:val="20"/>
              </w:rPr>
              <w:t>21.713,50</w:t>
            </w:r>
          </w:p>
        </w:tc>
      </w:tr>
      <w:tr w:rsidTr="00F50DE3" w:rsidR="006916B5" w:rsidRPr="00D22413">
        <w:trPr>
          <w:jc w:val="center"/>
        </w:trPr>
        <w:tc>
          <w:tcPr>
            <w:tcW w:type="dxa" w:w="7752"/>
            <w:shd w:fill="E6E6E6" w:color="auto" w:val="clear"/>
          </w:tcPr>
          <w:p w:rsidRDefault="006916B5" w:rsidP="006916B5" w:rsidR="006916B5" w:rsidRPr="00D22413">
            <w:pPr>
              <w:spacing w:lineRule="auto" w:line="288"/>
              <w:jc w:val="both"/>
              <w:rPr>
                <w:rFonts w:cs="Tahoma" w:hAnsi="Tahoma" w:ascii="Tahoma"/>
                <w:b/>
                <w:sz w:val="20"/>
                <w:szCs w:val="20"/>
              </w:rPr>
            </w:pPr>
            <w:r w:rsidRPr="00D22413">
              <w:rPr>
                <w:rFonts w:cs="Tahoma" w:hAnsi="Tahoma" w:ascii="Tahoma"/>
                <w:b/>
                <w:sz w:val="20"/>
                <w:szCs w:val="20"/>
              </w:rPr>
              <w:t xml:space="preserve">Ukupno odljevi  sa računa </w:t>
            </w:r>
          </w:p>
        </w:tc>
        <w:tc>
          <w:tcPr>
            <w:tcW w:type="dxa" w:w="1513"/>
            <w:shd w:fill="E6E6E6" w:color="auto" w:val="clear"/>
          </w:tcPr>
          <w:p w:rsidRDefault="009D58D5" w:rsidP="006916B5" w:rsidR="006916B5" w:rsidRPr="00D22413">
            <w:pPr>
              <w:spacing w:lineRule="auto" w:line="288"/>
              <w:jc w:val="right"/>
              <w:rPr>
                <w:rFonts w:cs="Tahoma" w:hAnsi="Tahoma" w:ascii="Tahoma"/>
                <w:b/>
                <w:sz w:val="20"/>
                <w:szCs w:val="20"/>
              </w:rPr>
            </w:pPr>
            <w:r w:rsidRPr="00D22413">
              <w:rPr>
                <w:rFonts w:cs="Tahoma" w:hAnsi="Tahoma" w:ascii="Tahoma"/>
                <w:b/>
                <w:sz w:val="20"/>
                <w:szCs w:val="20"/>
              </w:rPr>
              <w:t>25.767,78</w:t>
            </w:r>
          </w:p>
        </w:tc>
      </w:tr>
    </w:tbl>
    <w:p w:rsidRDefault="006916B5" w:rsidP="006916B5" w:rsidR="006916B5" w:rsidRPr="00D22413">
      <w:pPr>
        <w:spacing w:lineRule="auto" w:line="288"/>
        <w:jc w:val="both"/>
        <w:rPr>
          <w:rFonts w:cs="Tahoma" w:hAnsi="Tahoma" w:ascii="Tahoma"/>
          <w:sz w:val="20"/>
          <w:szCs w:val="20"/>
        </w:rPr>
      </w:pPr>
    </w:p>
    <w:p w:rsidRDefault="006916B5" w:rsidP="006916B5" w:rsidR="006916B5" w:rsidRPr="00D22413">
      <w:pPr>
        <w:spacing w:lineRule="auto" w:line="288"/>
        <w:jc w:val="both"/>
        <w:rPr>
          <w:rFonts w:cs="Tahoma" w:hAnsi="Tahoma" w:ascii="Tahoma"/>
          <w:sz w:val="20"/>
          <w:szCs w:val="20"/>
        </w:rPr>
      </w:pPr>
      <w:r w:rsidRPr="00D22413">
        <w:rPr>
          <w:rFonts w:cs="Tahoma" w:hAnsi="Tahoma" w:ascii="Tahoma"/>
          <w:sz w:val="20"/>
          <w:szCs w:val="20"/>
        </w:rPr>
        <w:t xml:space="preserve">Na računu stečajnog dužnika na dan </w:t>
      </w:r>
      <w:r w:rsidR="009D58D5" w:rsidRPr="00D22413">
        <w:rPr>
          <w:rFonts w:cs="Tahoma" w:hAnsi="Tahoma" w:ascii="Tahoma"/>
          <w:sz w:val="20"/>
          <w:szCs w:val="20"/>
        </w:rPr>
        <w:t>29.01.2016</w:t>
      </w:r>
      <w:r w:rsidRPr="00D22413">
        <w:rPr>
          <w:rFonts w:cs="Tahoma" w:hAnsi="Tahoma" w:ascii="Tahoma"/>
          <w:sz w:val="20"/>
          <w:szCs w:val="20"/>
        </w:rPr>
        <w:t xml:space="preserve">. godine nalaze se novčana  sredstva u iznosu od  </w:t>
      </w:r>
      <w:r w:rsidR="009D58D5" w:rsidRPr="00D22413">
        <w:rPr>
          <w:rFonts w:cs="Tahoma" w:hAnsi="Tahoma" w:ascii="Tahoma"/>
          <w:b/>
          <w:sz w:val="20"/>
          <w:szCs w:val="20"/>
        </w:rPr>
        <w:t>4.046,80</w:t>
      </w:r>
      <w:r w:rsidRPr="00D22413">
        <w:rPr>
          <w:rFonts w:cs="Tahoma" w:hAnsi="Tahoma" w:ascii="Tahoma"/>
          <w:b/>
          <w:sz w:val="20"/>
          <w:szCs w:val="20"/>
        </w:rPr>
        <w:t xml:space="preserve"> kn </w:t>
      </w:r>
      <w:r w:rsidRPr="00D22413">
        <w:rPr>
          <w:rFonts w:cs="Tahoma" w:hAnsi="Tahoma" w:ascii="Tahoma"/>
          <w:sz w:val="20"/>
          <w:szCs w:val="20"/>
        </w:rPr>
        <w:t>(</w:t>
      </w:r>
      <w:r w:rsidR="009D58D5" w:rsidRPr="00D22413">
        <w:rPr>
          <w:rFonts w:cs="Tahoma" w:hAnsi="Tahoma" w:ascii="Tahoma"/>
          <w:sz w:val="20"/>
          <w:szCs w:val="20"/>
        </w:rPr>
        <w:t>29.814,58-25.767,78</w:t>
      </w:r>
      <w:r w:rsidRPr="00D22413">
        <w:rPr>
          <w:rFonts w:cs="Tahoma" w:hAnsi="Tahoma" w:ascii="Tahoma"/>
          <w:sz w:val="20"/>
          <w:szCs w:val="20"/>
        </w:rPr>
        <w:t>).</w:t>
      </w:r>
    </w:p>
    <w:p w:rsidRDefault="006916B5" w:rsidP="006916B5" w:rsidR="006916B5" w:rsidRPr="00D22413">
      <w:pPr>
        <w:spacing w:after="80"/>
        <w:rPr>
          <w:rFonts w:eastAsia="Calibri"/>
          <w:b/>
          <w:lang w:eastAsia="en-US" w:val="pl-PL"/>
        </w:rPr>
      </w:pPr>
    </w:p>
    <w:p w:rsidRDefault="006916B5" w:rsidP="006916B5" w:rsidR="006916B5" w:rsidRPr="00D22413">
      <w:pPr>
        <w:spacing w:after="80"/>
        <w:rPr>
          <w:rFonts w:cs="Tahoma" w:eastAsia="Calibri" w:hAnsi="Tahoma" w:ascii="Tahoma"/>
          <w:b/>
          <w:i/>
          <w:u w:val="single"/>
          <w:lang w:eastAsia="en-US" w:val="pl-PL"/>
        </w:rPr>
      </w:pPr>
      <w:r w:rsidRPr="00D22413">
        <w:rPr>
          <w:rFonts w:eastAsia="Calibri"/>
          <w:b/>
          <w:i/>
          <w:u w:val="single"/>
          <w:lang w:eastAsia="en-US" w:val="pl-PL"/>
        </w:rPr>
        <w:t xml:space="preserve">III. </w:t>
      </w:r>
      <w:r w:rsidRPr="00D22413">
        <w:rPr>
          <w:rFonts w:cs="Tahoma" w:eastAsia="Calibri" w:hAnsi="Tahoma" w:ascii="Tahoma"/>
          <w:b/>
          <w:i/>
          <w:u w:val="single"/>
          <w:lang w:eastAsia="en-US" w:val="pl-PL"/>
        </w:rPr>
        <w:t>RADNJE KOJE ĆE SE PODUZETI U NAREDNOM RAZDOBLJU</w:t>
      </w:r>
    </w:p>
    <w:p w:rsidRDefault="006916B5" w:rsidP="006916B5" w:rsidR="006916B5" w:rsidRPr="00D22413">
      <w:pPr>
        <w:spacing w:after="80"/>
        <w:rPr>
          <w:rFonts w:cs="Tahoma" w:eastAsia="Calibri" w:hAnsi="Tahoma" w:ascii="Tahoma"/>
          <w:b/>
          <w:i/>
          <w:sz w:val="20"/>
          <w:szCs w:val="20"/>
          <w:u w:val="single"/>
          <w:lang w:eastAsia="en-US" w:val="pl-PL"/>
        </w:rPr>
      </w:pPr>
    </w:p>
    <w:p w:rsidRDefault="006916B5" w:rsidP="006916B5" w:rsidR="006916B5" w:rsidRPr="00D22413">
      <w:pPr>
        <w:spacing w:after="80"/>
        <w:jc w:val="both"/>
        <w:rPr>
          <w:rFonts w:cs="Tahoma" w:eastAsia="Calibri" w:hAnsi="Tahoma" w:ascii="Tahoma"/>
          <w:sz w:val="20"/>
          <w:szCs w:val="20"/>
          <w:lang w:eastAsia="en-US"/>
        </w:rPr>
      </w:pPr>
      <w:r w:rsidRPr="00D22413">
        <w:rPr>
          <w:rFonts w:cs="Tahoma" w:eastAsia="Calibri" w:hAnsi="Tahoma" w:ascii="Tahoma"/>
          <w:sz w:val="20"/>
          <w:szCs w:val="20"/>
          <w:lang w:eastAsia="en-US"/>
        </w:rPr>
        <w:t>Slijedom svega gore navedenog stečajni upravitelj predlaže:</w:t>
      </w:r>
    </w:p>
    <w:p w:rsidRDefault="006D27B3" w:rsidP="00F50DE3" w:rsidR="006D27B3" w:rsidRPr="00D22413">
      <w:pPr>
        <w:numPr>
          <w:ilvl w:val="0"/>
          <w:numId w:val="3"/>
        </w:numPr>
        <w:spacing w:lineRule="auto" w:line="288"/>
        <w:jc w:val="both"/>
        <w:rPr>
          <w:rFonts w:cs="Tahoma" w:hAnsi="Tahoma" w:ascii="Tahoma"/>
          <w:sz w:val="20"/>
          <w:szCs w:val="20"/>
        </w:rPr>
      </w:pPr>
      <w:r w:rsidRPr="00D22413">
        <w:rPr>
          <w:rFonts w:cs="Tahoma" w:hAnsi="Tahoma" w:ascii="Tahoma"/>
          <w:sz w:val="20"/>
          <w:szCs w:val="20"/>
        </w:rPr>
        <w:t xml:space="preserve">da sud odobri troškove stečajnog upravitelja </w:t>
      </w:r>
      <w:r w:rsidR="00BB1B54" w:rsidRPr="00D22413">
        <w:rPr>
          <w:rFonts w:cs="Tahoma" w:hAnsi="Tahoma" w:ascii="Tahoma"/>
          <w:sz w:val="20"/>
          <w:szCs w:val="20"/>
        </w:rPr>
        <w:t xml:space="preserve">za razdoblje od 10.04.2015. do 28.08.2015. u iznosu od 1.250,30 kn. </w:t>
      </w:r>
    </w:p>
    <w:p w:rsidRDefault="00C91E57" w:rsidP="00C91E57" w:rsidR="00C91E57" w:rsidRPr="00D22413">
      <w:pPr>
        <w:spacing w:lineRule="auto" w:line="288"/>
        <w:ind w:left="720"/>
        <w:jc w:val="both"/>
        <w:rPr>
          <w:rFonts w:cs="Tahoma" w:hAnsi="Tahoma" w:ascii="Tahoma"/>
          <w:sz w:val="20"/>
          <w:szCs w:val="20"/>
        </w:rPr>
      </w:pPr>
      <w:r w:rsidRPr="00D22413">
        <w:rPr>
          <w:rFonts w:cs="Tahoma" w:hAnsi="Tahoma" w:ascii="Tahoma"/>
          <w:b/>
          <w:sz w:val="20"/>
          <w:szCs w:val="20"/>
        </w:rPr>
        <w:t>Prilog</w:t>
      </w:r>
      <w:r w:rsidRPr="00D22413">
        <w:rPr>
          <w:rFonts w:cs="Tahoma" w:hAnsi="Tahoma" w:ascii="Tahoma"/>
          <w:sz w:val="20"/>
          <w:szCs w:val="20"/>
        </w:rPr>
        <w:t>: obračun troškova i putni nalozi stečajnog upravitelja</w:t>
      </w:r>
      <w:r w:rsidR="000C3C08" w:rsidRPr="00D22413">
        <w:rPr>
          <w:rFonts w:cs="Tahoma" w:hAnsi="Tahoma" w:ascii="Tahoma"/>
          <w:sz w:val="20"/>
          <w:szCs w:val="20"/>
        </w:rPr>
        <w:t xml:space="preserve"> u izvješću od 24.09.2015.</w:t>
      </w:r>
    </w:p>
    <w:p w:rsidRDefault="000C3C08" w:rsidP="00C91E57" w:rsidR="000C3C08" w:rsidRPr="00D22413">
      <w:pPr>
        <w:spacing w:lineRule="auto" w:line="288"/>
        <w:ind w:left="720"/>
        <w:jc w:val="both"/>
        <w:rPr>
          <w:rFonts w:cs="Tahoma" w:hAnsi="Tahoma" w:ascii="Tahoma"/>
          <w:sz w:val="20"/>
          <w:szCs w:val="20"/>
        </w:rPr>
      </w:pPr>
    </w:p>
    <w:p w:rsidRDefault="00653736" w:rsidP="00F50DE3" w:rsidR="00653736" w:rsidRPr="00D22413">
      <w:pPr>
        <w:numPr>
          <w:ilvl w:val="0"/>
          <w:numId w:val="3"/>
        </w:numPr>
        <w:rPr>
          <w:rFonts w:cs="Tahoma" w:hAnsi="Tahoma" w:ascii="Tahoma"/>
          <w:sz w:val="20"/>
          <w:szCs w:val="20"/>
        </w:rPr>
      </w:pPr>
      <w:r w:rsidRPr="00D22413">
        <w:rPr>
          <w:rFonts w:cs="Tahoma" w:hAnsi="Tahoma" w:ascii="Tahoma"/>
          <w:sz w:val="20"/>
          <w:szCs w:val="20"/>
        </w:rPr>
        <w:t xml:space="preserve">da sud odobri troškove stečajnog upravitelja za razdoblje od 29.08.2015. do </w:t>
      </w:r>
      <w:r w:rsidR="00E71EE0" w:rsidRPr="00D22413">
        <w:rPr>
          <w:rFonts w:cs="Tahoma" w:hAnsi="Tahoma" w:ascii="Tahoma"/>
          <w:sz w:val="20"/>
          <w:szCs w:val="20"/>
        </w:rPr>
        <w:t>29.01.2016.</w:t>
      </w:r>
      <w:r w:rsidRPr="00D22413">
        <w:rPr>
          <w:rFonts w:cs="Tahoma" w:hAnsi="Tahoma" w:ascii="Tahoma"/>
          <w:sz w:val="20"/>
          <w:szCs w:val="20"/>
        </w:rPr>
        <w:t xml:space="preserve"> u iznosu od 345,</w:t>
      </w:r>
      <w:r w:rsidR="000C3C08" w:rsidRPr="00D22413">
        <w:rPr>
          <w:rFonts w:cs="Tahoma" w:hAnsi="Tahoma" w:ascii="Tahoma"/>
          <w:sz w:val="20"/>
          <w:szCs w:val="20"/>
        </w:rPr>
        <w:t>5</w:t>
      </w:r>
      <w:r w:rsidRPr="00D22413">
        <w:rPr>
          <w:rFonts w:cs="Tahoma" w:hAnsi="Tahoma" w:ascii="Tahoma"/>
          <w:sz w:val="20"/>
          <w:szCs w:val="20"/>
        </w:rPr>
        <w:t xml:space="preserve">0 kn. </w:t>
      </w:r>
    </w:p>
    <w:p w:rsidRDefault="000C3C08" w:rsidP="000C3C08" w:rsidR="000C3C08" w:rsidRPr="00D22413">
      <w:pPr>
        <w:ind w:left="720"/>
        <w:rPr>
          <w:rFonts w:cs="Tahoma" w:hAnsi="Tahoma" w:ascii="Tahoma"/>
          <w:sz w:val="20"/>
          <w:szCs w:val="20"/>
        </w:rPr>
      </w:pPr>
      <w:r w:rsidRPr="00D22413">
        <w:rPr>
          <w:rFonts w:cs="Tahoma" w:hAnsi="Tahoma" w:ascii="Tahoma"/>
          <w:b/>
          <w:sz w:val="20"/>
          <w:szCs w:val="20"/>
        </w:rPr>
        <w:t>Prilog:</w:t>
      </w:r>
      <w:r w:rsidRPr="00D22413">
        <w:rPr>
          <w:rFonts w:cs="Tahoma" w:hAnsi="Tahoma" w:ascii="Tahoma"/>
          <w:sz w:val="20"/>
          <w:szCs w:val="20"/>
        </w:rPr>
        <w:t xml:space="preserve"> obračun troškova i putni nalozi stečajnog upravitelja</w:t>
      </w:r>
    </w:p>
    <w:p w:rsidRDefault="00D22413" w:rsidP="000C3C08" w:rsidR="00D22413" w:rsidRPr="00D22413">
      <w:pPr>
        <w:ind w:left="720"/>
        <w:rPr>
          <w:rFonts w:cs="Tahoma" w:hAnsi="Tahoma" w:ascii="Tahoma"/>
          <w:sz w:val="20"/>
          <w:szCs w:val="20"/>
        </w:rPr>
      </w:pPr>
    </w:p>
    <w:p w:rsidRDefault="00D22413" w:rsidP="00D22413" w:rsidR="00D22413" w:rsidRPr="00D22413">
      <w:pPr>
        <w:numPr>
          <w:ilvl w:val="0"/>
          <w:numId w:val="3"/>
        </w:numPr>
        <w:rPr>
          <w:rFonts w:cs="Tahoma" w:hAnsi="Tahoma" w:ascii="Tahoma"/>
          <w:sz w:val="20"/>
          <w:szCs w:val="20"/>
        </w:rPr>
      </w:pPr>
      <w:r w:rsidRPr="00D22413">
        <w:rPr>
          <w:rFonts w:cs="Tahoma" w:hAnsi="Tahoma" w:ascii="Tahoma"/>
          <w:sz w:val="20"/>
          <w:szCs w:val="20"/>
        </w:rPr>
        <w:t>da skupština vjerovnika donese odluku o predujmljivanju troškova za pobijanje pravne radnje stečajnog dužnika protiv društva Šivanol promet d.o.o.</w:t>
      </w:r>
    </w:p>
    <w:p w:rsidRDefault="006D27B3" w:rsidP="002252AE" w:rsidR="006D27B3" w:rsidRPr="00D22413">
      <w:pPr>
        <w:spacing w:lineRule="auto" w:line="288"/>
        <w:jc w:val="both"/>
        <w:rPr>
          <w:rFonts w:cs="Tahoma" w:hAnsi="Tahoma" w:ascii="Tahoma"/>
          <w:sz w:val="20"/>
          <w:szCs w:val="20"/>
        </w:rPr>
      </w:pPr>
    </w:p>
    <w:p w:rsidRDefault="00C91E57" w:rsidP="002252AE" w:rsidR="00C91E57" w:rsidRPr="00D22413">
      <w:pPr>
        <w:spacing w:lineRule="auto" w:line="288"/>
        <w:jc w:val="both"/>
        <w:rPr>
          <w:rFonts w:cs="Tahoma" w:hAnsi="Tahoma" w:ascii="Tahoma"/>
          <w:sz w:val="20"/>
          <w:szCs w:val="20"/>
        </w:rPr>
      </w:pPr>
    </w:p>
    <w:p w:rsidRDefault="00BC53E1" w:rsidP="002252AE" w:rsidR="00BC53E1" w:rsidRPr="00D22413">
      <w:pPr>
        <w:spacing w:lineRule="auto" w:line="288"/>
        <w:jc w:val="both"/>
        <w:rPr>
          <w:rFonts w:cs="Tahoma" w:hAnsi="Tahoma" w:ascii="Tahoma"/>
          <w:sz w:val="20"/>
          <w:szCs w:val="20"/>
        </w:rPr>
      </w:pPr>
    </w:p>
    <w:p w:rsidRDefault="00C91E57" w:rsidP="002252AE" w:rsidR="00C91E57" w:rsidRPr="00D22413">
      <w:pPr>
        <w:spacing w:lineRule="auto" w:line="288"/>
        <w:jc w:val="both"/>
        <w:rPr>
          <w:rFonts w:cs="Tahoma" w:hAnsi="Tahoma" w:ascii="Tahoma"/>
          <w:sz w:val="20"/>
          <w:szCs w:val="20"/>
        </w:rPr>
      </w:pPr>
    </w:p>
    <w:p w:rsidRDefault="007A0FF7" w:rsidP="007A0FF7" w:rsidR="002252AE" w:rsidRPr="00D22413">
      <w:pPr>
        <w:spacing w:lineRule="auto" w:line="288"/>
        <w:ind w:firstLine="708" w:left="4956"/>
        <w:rPr>
          <w:rFonts w:cs="Tahoma" w:hAnsi="Tahoma" w:ascii="Tahoma"/>
          <w:sz w:val="20"/>
          <w:szCs w:val="20"/>
        </w:rPr>
      </w:pPr>
      <w:r w:rsidRPr="00D22413">
        <w:rPr>
          <w:rFonts w:cs="Tahoma" w:hAnsi="Tahoma" w:ascii="Tahoma"/>
          <w:sz w:val="20"/>
          <w:szCs w:val="20"/>
        </w:rPr>
        <w:t xml:space="preserve">  </w:t>
      </w:r>
      <w:r w:rsidR="002252AE" w:rsidRPr="00D22413">
        <w:rPr>
          <w:rFonts w:cs="Tahoma" w:hAnsi="Tahoma" w:ascii="Tahoma"/>
          <w:sz w:val="20"/>
          <w:szCs w:val="20"/>
        </w:rPr>
        <w:t>Stečajni upravitelj</w:t>
      </w:r>
    </w:p>
    <w:p w:rsidRDefault="007A0FF7" w:rsidP="007A0FF7" w:rsidR="00D2793A" w:rsidRPr="009D58D5">
      <w:pPr>
        <w:spacing w:lineRule="auto" w:line="288"/>
        <w:jc w:val="both"/>
        <w:rPr>
          <w:rFonts w:cs="Tahoma" w:hAnsi="Tahoma" w:ascii="Tahoma"/>
          <w:b/>
          <w:sz w:val="20"/>
          <w:szCs w:val="20"/>
        </w:rPr>
      </w:pPr>
      <w:r w:rsidRPr="00D22413">
        <w:rPr>
          <w:rFonts w:cs="Tahoma" w:hAnsi="Tahoma" w:ascii="Tahoma"/>
          <w:sz w:val="20"/>
          <w:szCs w:val="20"/>
        </w:rPr>
        <w:t xml:space="preserve"> </w:t>
      </w:r>
      <w:r w:rsidRPr="00D22413">
        <w:rPr>
          <w:rFonts w:cs="Tahoma" w:hAnsi="Tahoma" w:ascii="Tahoma"/>
          <w:sz w:val="20"/>
          <w:szCs w:val="20"/>
        </w:rPr>
        <w:tab/>
      </w:r>
      <w:r w:rsidRPr="00D22413">
        <w:rPr>
          <w:rFonts w:cs="Tahoma" w:hAnsi="Tahoma" w:ascii="Tahoma"/>
          <w:sz w:val="20"/>
          <w:szCs w:val="20"/>
        </w:rPr>
        <w:tab/>
      </w:r>
      <w:r w:rsidRPr="00D22413">
        <w:rPr>
          <w:rFonts w:cs="Tahoma" w:hAnsi="Tahoma" w:ascii="Tahoma"/>
          <w:sz w:val="20"/>
          <w:szCs w:val="20"/>
        </w:rPr>
        <w:tab/>
      </w:r>
      <w:r w:rsidRPr="00D22413">
        <w:rPr>
          <w:rFonts w:cs="Tahoma" w:hAnsi="Tahoma" w:ascii="Tahoma"/>
          <w:sz w:val="20"/>
          <w:szCs w:val="20"/>
        </w:rPr>
        <w:tab/>
      </w:r>
      <w:r w:rsidRPr="00D22413">
        <w:rPr>
          <w:rFonts w:cs="Tahoma" w:hAnsi="Tahoma" w:ascii="Tahoma"/>
          <w:sz w:val="20"/>
          <w:szCs w:val="20"/>
        </w:rPr>
        <w:tab/>
      </w:r>
      <w:r w:rsidRPr="00D22413">
        <w:rPr>
          <w:rFonts w:cs="Tahoma" w:hAnsi="Tahoma" w:ascii="Tahoma"/>
          <w:sz w:val="20"/>
          <w:szCs w:val="20"/>
        </w:rPr>
        <w:tab/>
      </w:r>
      <w:r w:rsidRPr="00D22413">
        <w:rPr>
          <w:rFonts w:cs="Tahoma" w:hAnsi="Tahoma" w:ascii="Tahoma"/>
          <w:sz w:val="20"/>
          <w:szCs w:val="20"/>
        </w:rPr>
        <w:tab/>
      </w:r>
      <w:r w:rsidRPr="00D22413">
        <w:rPr>
          <w:rFonts w:cs="Tahoma" w:hAnsi="Tahoma" w:ascii="Tahoma"/>
          <w:sz w:val="20"/>
          <w:szCs w:val="20"/>
        </w:rPr>
        <w:tab/>
        <w:t xml:space="preserve">  </w:t>
      </w:r>
      <w:r w:rsidR="002252AE" w:rsidRPr="00D22413">
        <w:rPr>
          <w:rFonts w:cs="Tahoma" w:hAnsi="Tahoma" w:ascii="Tahoma"/>
          <w:sz w:val="20"/>
          <w:szCs w:val="20"/>
        </w:rPr>
        <w:t>Jelena</w:t>
      </w:r>
      <w:r w:rsidRPr="00D22413">
        <w:rPr>
          <w:rFonts w:cs="Tahoma" w:hAnsi="Tahoma" w:ascii="Tahoma"/>
          <w:sz w:val="20"/>
          <w:szCs w:val="20"/>
        </w:rPr>
        <w:t xml:space="preserve"> </w:t>
      </w:r>
      <w:r w:rsidR="002252AE" w:rsidRPr="00D22413">
        <w:rPr>
          <w:rFonts w:cs="Tahoma" w:hAnsi="Tahoma" w:ascii="Tahoma"/>
          <w:sz w:val="20"/>
          <w:szCs w:val="20"/>
        </w:rPr>
        <w:t>Stankus</w:t>
      </w:r>
      <w:r w:rsidRPr="00D22413">
        <w:rPr>
          <w:rFonts w:cs="Tahoma" w:hAnsi="Tahoma" w:ascii="Tahoma"/>
          <w:sz w:val="20"/>
          <w:szCs w:val="20"/>
        </w:rPr>
        <w:t xml:space="preserve"> </w:t>
      </w:r>
      <w:r w:rsidR="002252AE" w:rsidRPr="00D22413">
        <w:rPr>
          <w:rFonts w:cs="Tahoma" w:hAnsi="Tahoma" w:ascii="Tahoma"/>
          <w:sz w:val="20"/>
          <w:szCs w:val="20"/>
        </w:rPr>
        <w:t>-</w:t>
      </w:r>
      <w:r w:rsidRPr="00D22413">
        <w:rPr>
          <w:rFonts w:cs="Tahoma" w:hAnsi="Tahoma" w:ascii="Tahoma"/>
          <w:sz w:val="20"/>
          <w:szCs w:val="20"/>
        </w:rPr>
        <w:t xml:space="preserve"> </w:t>
      </w:r>
      <w:r w:rsidR="002252AE" w:rsidRPr="00D22413">
        <w:rPr>
          <w:rFonts w:cs="Tahoma" w:hAnsi="Tahoma" w:ascii="Tahoma"/>
          <w:sz w:val="20"/>
          <w:szCs w:val="20"/>
        </w:rPr>
        <w:t>Tkalec</w:t>
      </w:r>
      <w:r w:rsidR="002252AE" w:rsidRPr="009D58D5">
        <w:rPr>
          <w:rFonts w:cs="Tahoma" w:hAnsi="Tahoma" w:ascii="Tahoma"/>
          <w:sz w:val="20"/>
          <w:szCs w:val="20"/>
        </w:rPr>
        <w:tab/>
      </w:r>
      <w:r w:rsidR="002252AE" w:rsidRPr="009D58D5">
        <w:rPr>
          <w:rFonts w:cs="Tahoma" w:hAnsi="Tahoma" w:ascii="Tahoma"/>
          <w:sz w:val="20"/>
          <w:szCs w:val="20"/>
        </w:rPr>
        <w:tab/>
      </w:r>
      <w:r w:rsidR="002252AE" w:rsidRPr="009D58D5">
        <w:rPr>
          <w:rFonts w:cs="Tahoma" w:hAnsi="Tahoma" w:ascii="Tahoma"/>
          <w:sz w:val="20"/>
          <w:szCs w:val="20"/>
        </w:rPr>
        <w:tab/>
      </w:r>
      <w:r w:rsidR="002252AE" w:rsidRPr="009D58D5">
        <w:rPr>
          <w:rFonts w:cs="Tahoma" w:hAnsi="Tahoma" w:ascii="Tahoma"/>
          <w:sz w:val="20"/>
          <w:szCs w:val="20"/>
        </w:rPr>
        <w:tab/>
      </w:r>
      <w:r w:rsidR="002252AE" w:rsidRPr="009D58D5">
        <w:rPr>
          <w:rFonts w:cs="Tahoma" w:hAnsi="Tahoma" w:ascii="Tahoma"/>
          <w:sz w:val="20"/>
          <w:szCs w:val="20"/>
        </w:rPr>
        <w:tab/>
      </w:r>
      <w:r w:rsidR="002252AE" w:rsidRPr="009D58D5">
        <w:rPr>
          <w:rFonts w:cs="Tahoma" w:hAnsi="Tahoma" w:ascii="Tahoma"/>
          <w:sz w:val="20"/>
          <w:szCs w:val="20"/>
        </w:rPr>
        <w:tab/>
      </w:r>
      <w:r w:rsidR="00A5034B" w:rsidRPr="009D58D5">
        <w:rPr>
          <w:rFonts w:cs="Tahoma" w:hAnsi="Tahoma" w:ascii="Tahoma"/>
          <w:b/>
          <w:sz w:val="20"/>
          <w:szCs w:val="20"/>
        </w:rPr>
        <w:tab/>
      </w:r>
    </w:p>
    <w:sectPr w:rsidSect="00BC1777" w:rsidR="00D2793A" w:rsidRPr="009D58D5">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28E8" w:rsidP="005D2458" w:rsidR="004828E8">
      <w:r>
        <w:separator/>
      </w:r>
    </w:p>
  </w:endnote>
  <w:endnote w:id="0" w:type="continuationSeparator">
    <w:p w:rsidRDefault="004828E8" w:rsidP="005D2458" w:rsidR="004828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tbl>
    <w:tblPr>
      <w:tblpPr w:tblpY="1" w:vertAnchor="text" w:rightFromText="187" w:leftFromText="187"/>
      <w:tblW w:type="pct" w:w="5000"/>
      <w:tblLook w:val="04A0" w:noVBand="1" w:noHBand="0" w:lastColumn="0" w:firstColumn="1" w:lastRow="0" w:firstRow="1"/>
    </w:tblPr>
    <w:tblGrid>
      <w:gridCol w:w="4179"/>
      <w:gridCol w:w="929"/>
      <w:gridCol w:w="4180"/>
    </w:tblGrid>
    <w:tr w:rsidTr="000871D1" w:rsidR="000871D1">
      <w:trPr>
        <w:trHeight w:val="151"/>
      </w:trPr>
      <w:tc>
        <w:tcPr>
          <w:tcW w:type="pct" w:w="2250"/>
          <w:tcBorders>
            <w:bottom w:space="0" w:sz="4" w:color="4F81BD" w:val="single"/>
          </w:tcBorders>
        </w:tcPr>
        <w:p w:rsidRDefault="000871D1" w:rsidR="000871D1" w:rsidRPr="000871D1">
          <w:pPr>
            <w:pStyle w:val="Zaglavlje"/>
            <w:rPr>
              <w:rFonts w:hAnsi="Cambria" w:ascii="Cambria"/>
              <w:b/>
              <w:bCs/>
            </w:rPr>
          </w:pPr>
        </w:p>
      </w:tc>
      <w:tc>
        <w:tcPr>
          <w:tcW w:type="pct" w:w="500"/>
          <w:vMerge w:val="restart"/>
          <w:noWrap/>
          <w:vAlign w:val="center"/>
        </w:tcPr>
        <w:p w:rsidRDefault="000871D1" w:rsidR="000871D1" w:rsidRPr="00EA0E30">
          <w:pPr>
            <w:pStyle w:val="Bezproreda"/>
            <w:rPr>
              <w:rFonts w:cs="Tahoma" w:hAnsi="Tahoma" w:ascii="Tahoma"/>
              <w:sz w:val="16"/>
              <w:szCs w:val="16"/>
            </w:rPr>
          </w:pPr>
          <w:r w:rsidRPr="00EA0E30">
            <w:rPr>
              <w:rFonts w:cs="Tahoma" w:hAnsi="Tahoma" w:ascii="Tahoma"/>
              <w:bCs/>
              <w:sz w:val="16"/>
              <w:szCs w:val="16"/>
            </w:rPr>
            <w:t xml:space="preserve">Stranica </w:t>
          </w:r>
          <w:r w:rsidRPr="00EA0E30">
            <w:rPr>
              <w:rFonts w:cs="Tahoma" w:hAnsi="Tahoma" w:ascii="Tahoma"/>
              <w:sz w:val="16"/>
              <w:szCs w:val="16"/>
            </w:rPr>
            <w:fldChar w:fldCharType="begin"/>
          </w:r>
          <w:r w:rsidRPr="00EA0E30">
            <w:rPr>
              <w:rFonts w:cs="Tahoma" w:hAnsi="Tahoma" w:ascii="Tahoma"/>
              <w:sz w:val="16"/>
              <w:szCs w:val="16"/>
            </w:rPr>
            <w:instrText>PAGE  \* MERGEFORMAT</w:instrText>
          </w:r>
          <w:r w:rsidRPr="00EA0E30">
            <w:rPr>
              <w:rFonts w:cs="Tahoma" w:hAnsi="Tahoma" w:ascii="Tahoma"/>
              <w:sz w:val="16"/>
              <w:szCs w:val="16"/>
            </w:rPr>
            <w:fldChar w:fldCharType="separate"/>
          </w:r>
          <w:r w:rsidR="00F0550F" w:rsidRPr="00F0550F">
            <w:rPr>
              <w:rFonts w:cs="Tahoma" w:hAnsi="Tahoma" w:ascii="Tahoma"/>
              <w:bCs/>
              <w:noProof/>
              <w:sz w:val="16"/>
              <w:szCs w:val="16"/>
            </w:rPr>
            <w:t>5</w:t>
          </w:r>
          <w:r w:rsidRPr="00EA0E30">
            <w:rPr>
              <w:rFonts w:cs="Tahoma" w:hAnsi="Tahoma" w:ascii="Tahoma"/>
              <w:bCs/>
              <w:sz w:val="16"/>
              <w:szCs w:val="16"/>
            </w:rPr>
            <w:fldChar w:fldCharType="end"/>
          </w:r>
        </w:p>
      </w:tc>
      <w:tc>
        <w:tcPr>
          <w:tcW w:type="pct" w:w="2250"/>
          <w:tcBorders>
            <w:bottom w:space="0" w:sz="4" w:color="4F81BD" w:val="single"/>
          </w:tcBorders>
        </w:tcPr>
        <w:p w:rsidRDefault="000871D1" w:rsidR="000871D1" w:rsidRPr="000871D1">
          <w:pPr>
            <w:pStyle w:val="Zaglavlje"/>
            <w:rPr>
              <w:rFonts w:hAnsi="Cambria" w:ascii="Cambria"/>
              <w:b/>
              <w:bCs/>
            </w:rPr>
          </w:pPr>
        </w:p>
      </w:tc>
    </w:tr>
    <w:tr w:rsidTr="000871D1" w:rsidR="000871D1">
      <w:trPr>
        <w:trHeight w:val="150"/>
      </w:trPr>
      <w:tc>
        <w:tcPr>
          <w:tcW w:type="pct" w:w="2250"/>
          <w:tcBorders>
            <w:top w:space="0" w:sz="4" w:color="4F81BD" w:val="single"/>
          </w:tcBorders>
        </w:tcPr>
        <w:p w:rsidRDefault="000871D1" w:rsidR="000871D1" w:rsidRPr="000871D1">
          <w:pPr>
            <w:pStyle w:val="Zaglavlje"/>
            <w:rPr>
              <w:rFonts w:hAnsi="Cambria" w:ascii="Cambria"/>
              <w:b/>
              <w:bCs/>
            </w:rPr>
          </w:pPr>
        </w:p>
      </w:tc>
      <w:tc>
        <w:tcPr>
          <w:tcW w:type="pct" w:w="500"/>
          <w:vMerge/>
        </w:tcPr>
        <w:p w:rsidRDefault="000871D1" w:rsidR="000871D1" w:rsidRPr="000871D1">
          <w:pPr>
            <w:pStyle w:val="Zaglavlje"/>
            <w:jc w:val="center"/>
            <w:rPr>
              <w:rFonts w:hAnsi="Cambria" w:ascii="Cambria"/>
              <w:b/>
              <w:bCs/>
            </w:rPr>
          </w:pPr>
        </w:p>
      </w:tc>
      <w:tc>
        <w:tcPr>
          <w:tcW w:type="pct" w:w="2250"/>
          <w:tcBorders>
            <w:top w:space="0" w:sz="4" w:color="4F81BD" w:val="single"/>
          </w:tcBorders>
        </w:tcPr>
        <w:p w:rsidRDefault="000871D1" w:rsidR="000871D1" w:rsidRPr="000871D1">
          <w:pPr>
            <w:pStyle w:val="Zaglavlje"/>
            <w:rPr>
              <w:rFonts w:hAnsi="Cambria" w:ascii="Cambria"/>
              <w:b/>
              <w:bCs/>
            </w:rPr>
          </w:pPr>
        </w:p>
      </w:tc>
    </w:tr>
  </w:tbl>
  <w:p w:rsidRDefault="000871D1" w:rsidR="000871D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28E8" w:rsidP="005D2458" w:rsidR="004828E8">
      <w:r>
        <w:separator/>
      </w:r>
    </w:p>
  </w:footnote>
  <w:footnote w:id="0" w:type="continuationSeparator">
    <w:p w:rsidRDefault="004828E8" w:rsidP="005D2458" w:rsidR="004828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52AE" w:rsidP="00C93FDA" w:rsidR="002252AE" w:rsidRPr="00C93FDA">
    <w:pPr>
      <w:pBdr>
        <w:bottom w:space="1" w:sz="12" w:color="auto" w:val="single"/>
      </w:pBdr>
      <w:tabs>
        <w:tab w:pos="4536" w:val="center"/>
        <w:tab w:pos="9072" w:val="right"/>
      </w:tabs>
      <w:spacing w:lineRule="auto" w:line="288"/>
      <w:jc w:val="center"/>
      <w:rPr>
        <w:rFonts w:cs="Tahoma" w:hAnsi="Tahoma" w:ascii="Tahoma"/>
        <w:b/>
        <w:i/>
        <w:iCs/>
        <w:sz w:val="22"/>
        <w:szCs w:val="22"/>
        <w:lang w:eastAsia="en-US"/>
      </w:rPr>
    </w:pPr>
    <w:r w:rsidRPr="00C93FDA">
      <w:rPr>
        <w:rFonts w:cs="Tahoma" w:hAnsi="Tahoma" w:ascii="Tahoma"/>
        <w:b/>
        <w:i/>
        <w:iCs/>
        <w:sz w:val="22"/>
        <w:szCs w:val="22"/>
        <w:lang w:eastAsia="en-US"/>
      </w:rPr>
      <w:t>DIGESTA d.o.o. u stečaju</w:t>
    </w:r>
  </w:p>
  <w:p w:rsidRDefault="002252AE" w:rsidP="00C93FDA" w:rsidR="002252AE" w:rsidRPr="002252AE">
    <w:pPr>
      <w:pBdr>
        <w:bottom w:space="1" w:sz="12" w:color="auto" w:val="single"/>
      </w:pBdr>
      <w:tabs>
        <w:tab w:pos="4536" w:val="center"/>
        <w:tab w:pos="9072" w:val="right"/>
      </w:tabs>
      <w:spacing w:lineRule="auto" w:line="288"/>
      <w:jc w:val="center"/>
      <w:rPr>
        <w:rFonts w:cs="Tahoma" w:hAnsi="Tahoma" w:ascii="Tahoma"/>
        <w:i/>
        <w:iCs/>
        <w:sz w:val="20"/>
        <w:szCs w:val="20"/>
        <w:lang w:eastAsia="en-US"/>
      </w:rPr>
    </w:pPr>
    <w:r w:rsidRPr="002252AE">
      <w:rPr>
        <w:rFonts w:cs="Tahoma" w:hAnsi="Tahoma" w:ascii="Tahoma"/>
        <w:i/>
        <w:iCs/>
        <w:sz w:val="20"/>
        <w:szCs w:val="20"/>
        <w:lang w:eastAsia="en-US"/>
      </w:rPr>
      <w:t>Bratstva i jedinstva 1, Savska Ves, Čakovec</w:t>
    </w:r>
  </w:p>
  <w:p w:rsidRDefault="002252AE" w:rsidP="00C93FDA" w:rsidR="002252AE" w:rsidRPr="002252AE">
    <w:pPr>
      <w:pBdr>
        <w:bottom w:space="1" w:sz="12" w:color="auto" w:val="single"/>
      </w:pBdr>
      <w:tabs>
        <w:tab w:pos="4536" w:val="center"/>
        <w:tab w:pos="9072" w:val="right"/>
      </w:tabs>
      <w:spacing w:lineRule="auto" w:line="288"/>
      <w:jc w:val="center"/>
      <w:rPr>
        <w:rFonts w:cs="Tahoma" w:hAnsi="Tahoma" w:ascii="Tahoma"/>
        <w:i/>
        <w:iCs/>
        <w:sz w:val="20"/>
        <w:szCs w:val="20"/>
        <w:lang w:eastAsia="en-US"/>
      </w:rPr>
    </w:pPr>
    <w:r w:rsidRPr="002252AE">
      <w:rPr>
        <w:rFonts w:cs="Tahoma" w:hAnsi="Tahoma" w:ascii="Tahoma"/>
        <w:i/>
        <w:iCs/>
        <w:sz w:val="20"/>
        <w:szCs w:val="20"/>
        <w:lang w:eastAsia="en-US"/>
      </w:rPr>
      <w:t>OIB: 82938892147, MBS: 070024668</w:t>
    </w:r>
  </w:p>
  <w:p w:rsidRDefault="002252AE" w:rsidP="00C93FDA" w:rsidR="005D2458" w:rsidRPr="005D2458">
    <w:pPr>
      <w:pBdr>
        <w:bottom w:space="1" w:sz="12" w:color="auto" w:val="single"/>
      </w:pBdr>
      <w:tabs>
        <w:tab w:pos="4536" w:val="center"/>
        <w:tab w:pos="9072" w:val="right"/>
      </w:tabs>
      <w:spacing w:lineRule="auto" w:line="288"/>
      <w:jc w:val="center"/>
      <w:rPr>
        <w:i/>
        <w:iCs/>
        <w:lang w:eastAsia="en-US"/>
      </w:rPr>
    </w:pPr>
    <w:r w:rsidRPr="002252AE">
      <w:rPr>
        <w:rFonts w:cs="Tahoma" w:hAnsi="Tahoma" w:ascii="Tahoma"/>
        <w:i/>
        <w:iCs/>
        <w:sz w:val="20"/>
        <w:szCs w:val="20"/>
        <w:lang w:eastAsia="en-US"/>
      </w:rPr>
      <w:t>Stečajni upravitelj: mr. Jelena Stankus-Tkalec, dipl. iur.</w:t>
    </w:r>
  </w:p>
  <w:p w:rsidRDefault="005D2458" w:rsidP="005D2458" w:rsidR="005D2458">
    <w:pPr>
      <w:pStyle w:val="Zaglavlje"/>
    </w:pPr>
    <w:r w:rsidRPr="005D2458">
      <w:rPr>
        <w:lang w:eastAsia="en-US"/>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440B5A"/>
    <w:multiLevelType w:val="hybridMultilevel"/>
    <w:tmpl w:val="25FCA6AE"/>
    <w:lvl w:tplc="E9120AEA" w:ilvl="0">
      <w:start w:val="1"/>
      <w:numFmt w:val="decimal"/>
      <w:lvlText w:val="%1."/>
      <w:lvlJc w:val="left"/>
      <w:pPr>
        <w:ind w:hanging="360" w:left="360"/>
      </w:pPr>
      <w:rPr>
        <w:rFonts w:hint="default"/>
        <w:b/>
        <w:color w:val="auto"/>
      </w:rPr>
    </w:lvl>
    <w:lvl w:tplc="009A62B2" w:ilvl="1">
      <w:numFmt w:val="bullet"/>
      <w:lvlText w:val="-"/>
      <w:lvlJc w:val="left"/>
      <w:pPr>
        <w:ind w:hanging="360" w:left="786"/>
      </w:pPr>
      <w:rPr>
        <w:rFonts w:cs="Tahoma" w:eastAsia="Times New Roman" w:hAnsi="Tahoma" w:ascii="Tahoma"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6E8597C"/>
    <w:multiLevelType w:val="hybridMultilevel"/>
    <w:tmpl w:val="422CF1A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3A5B0529"/>
    <w:multiLevelType w:val="hybridMultilevel"/>
    <w:tmpl w:val="0F3A99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2684910"/>
    <w:multiLevelType w:val="multilevel"/>
    <w:tmpl w:val="83001FB8"/>
    <w:lvl w:ilvl="0">
      <w:start w:val="1"/>
      <w:numFmt w:val="upperLetter"/>
      <w:lvlText w:val="%1)"/>
      <w:lvlJc w:val="left"/>
      <w:pPr>
        <w:tabs>
          <w:tab w:pos="360" w:val="num"/>
        </w:tabs>
        <w:ind w:hanging="360" w:left="360"/>
      </w:pPr>
      <w:rPr>
        <w:rFonts w:hint="default"/>
        <w:i w:val="false"/>
      </w:rPr>
    </w:lvl>
    <w:lvl w:ilvl="1">
      <w:start w:val="1"/>
      <w:numFmt w:val="decimal"/>
      <w:isLgl/>
      <w:lvlText w:val="%1.%2."/>
      <w:lvlJc w:val="left"/>
      <w:pPr>
        <w:tabs>
          <w:tab w:pos="720" w:val="num"/>
        </w:tabs>
        <w:ind w:hanging="720" w:left="720"/>
      </w:pPr>
    </w:lvl>
    <w:lvl w:ilvl="2">
      <w:start w:val="1"/>
      <w:numFmt w:val="decimal"/>
      <w:isLgl/>
      <w:lvlText w:val="%1.%2.%3."/>
      <w:lvlJc w:val="left"/>
      <w:pPr>
        <w:tabs>
          <w:tab w:pos="720" w:val="num"/>
        </w:tabs>
        <w:ind w:hanging="720" w:left="720"/>
      </w:pPr>
    </w:lvl>
    <w:lvl w:ilvl="3">
      <w:start w:val="1"/>
      <w:numFmt w:val="decimal"/>
      <w:isLgl/>
      <w:lvlText w:val="%1.%2.%3.%4."/>
      <w:lvlJc w:val="left"/>
      <w:pPr>
        <w:tabs>
          <w:tab w:pos="1080" w:val="num"/>
        </w:tabs>
        <w:ind w:hanging="1080" w:left="1080"/>
      </w:pPr>
    </w:lvl>
    <w:lvl w:ilvl="4">
      <w:start w:val="1"/>
      <w:numFmt w:val="decimal"/>
      <w:isLgl/>
      <w:lvlText w:val="%1.%2.%3.%4.%5."/>
      <w:lvlJc w:val="left"/>
      <w:pPr>
        <w:tabs>
          <w:tab w:pos="1440" w:val="num"/>
        </w:tabs>
        <w:ind w:hanging="1440" w:left="1440"/>
      </w:pPr>
    </w:lvl>
    <w:lvl w:ilvl="5">
      <w:start w:val="1"/>
      <w:numFmt w:val="decimal"/>
      <w:isLgl/>
      <w:lvlText w:val="%1.%2.%3.%4.%5.%6."/>
      <w:lvlJc w:val="left"/>
      <w:pPr>
        <w:tabs>
          <w:tab w:pos="1440" w:val="num"/>
        </w:tabs>
        <w:ind w:hanging="1440" w:left="1440"/>
      </w:pPr>
    </w:lvl>
    <w:lvl w:ilvl="6">
      <w:start w:val="1"/>
      <w:numFmt w:val="decimal"/>
      <w:isLgl/>
      <w:lvlText w:val="%1.%2.%3.%4.%5.%6.%7."/>
      <w:lvlJc w:val="left"/>
      <w:pPr>
        <w:tabs>
          <w:tab w:pos="1800" w:val="num"/>
        </w:tabs>
        <w:ind w:hanging="1800" w:left="1800"/>
      </w:pPr>
    </w:lvl>
    <w:lvl w:ilvl="7">
      <w:start w:val="1"/>
      <w:numFmt w:val="decimal"/>
      <w:isLgl/>
      <w:lvlText w:val="%1.%2.%3.%4.%5.%6.%7.%8."/>
      <w:lvlJc w:val="left"/>
      <w:pPr>
        <w:tabs>
          <w:tab w:pos="2160" w:val="num"/>
        </w:tabs>
        <w:ind w:hanging="2160" w:left="2160"/>
      </w:pPr>
    </w:lvl>
    <w:lvl w:ilvl="8">
      <w:start w:val="1"/>
      <w:numFmt w:val="decimal"/>
      <w:isLgl/>
      <w:lvlText w:val="%1.%2.%3.%4.%5.%6.%7.%8.%9."/>
      <w:lvlJc w:val="left"/>
      <w:pPr>
        <w:tabs>
          <w:tab w:pos="2160" w:val="num"/>
        </w:tabs>
        <w:ind w:hanging="2160" w:left="2160"/>
      </w:pPr>
    </w:lvl>
  </w:abstractNum>
  <w:abstractNum w:abstractNumId="4">
    <w:nsid w:val="5E372DDC"/>
    <w:multiLevelType w:val="hybridMultilevel"/>
    <w:tmpl w:val="980EC4BC"/>
    <w:lvl w:tplc="099ABCB0" w:ilvl="0">
      <w:start w:val="1"/>
      <w:numFmt w:val="upperLetter"/>
      <w:lvlText w:val="%1)"/>
      <w:lvlJc w:val="left"/>
      <w:pPr>
        <w:ind w:hanging="360" w:left="644"/>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685F41"/>
    <w:multiLevelType w:val="hybridMultilevel"/>
    <w:tmpl w:val="80E2C5B0"/>
    <w:lvl w:tplc="A95A5928" w:ilvl="0">
      <w:start w:val="1"/>
      <w:numFmt w:val="upperLetter"/>
      <w:lvlText w:val="%1)"/>
      <w:lvlJc w:val="left"/>
      <w:pPr>
        <w:ind w:hanging="360" w:left="360"/>
      </w:pPr>
      <w:rPr>
        <w:rFonts w:hint="default"/>
        <w:i w:val="false"/>
      </w:rPr>
    </w:lvl>
    <w:lvl w:tplc="10F852D0" w:ilvl="1">
      <w:numFmt w:val="bullet"/>
      <w:lvlText w:val="-"/>
      <w:lvlJc w:val="left"/>
      <w:pPr>
        <w:ind w:hanging="360" w:left="1440"/>
      </w:pPr>
      <w:rPr>
        <w:rFonts w:cs="Tahoma" w:eastAsia="Times New Roman" w:hAnsi="Tahoma" w:ascii="Tahoma"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AB41302"/>
    <w:multiLevelType w:val="hybridMultilevel"/>
    <w:tmpl w:val="6F904A24"/>
    <w:lvl w:tplc="AA7A8F06" w:ilvl="0">
      <w:start w:val="3"/>
      <w:numFmt w:val="upperLetter"/>
      <w:lvlText w:val="%1)"/>
      <w:lvlJc w:val="left"/>
      <w:pPr>
        <w:ind w:hanging="360" w:left="360"/>
      </w:pPr>
      <w:rPr>
        <w:rFonts w:hint="default"/>
        <w:i w:val="false"/>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5"/>
  </w:num>
  <w:num w:numId="2">
    <w:abstractNumId w:val="0"/>
  </w:num>
  <w:num w:numId="3">
    <w:abstractNumId w:val="2"/>
  </w:num>
  <w:num w:numId="4">
    <w:abstractNumId w:val="3"/>
  </w:num>
  <w:num w:numId="5">
    <w:abstractNumId w:val="1"/>
  </w:num>
  <w:num w:numId="6">
    <w:abstractNumId w:val="4"/>
  </w:num>
  <w:num w:numId="7">
    <w:abstractNumId w:val="6"/>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034B"/>
    <w:rsid w:val="00006D64"/>
    <w:rsid w:val="00025F85"/>
    <w:rsid w:val="00031748"/>
    <w:rsid w:val="00044917"/>
    <w:rsid w:val="00055A5F"/>
    <w:rsid w:val="00061F88"/>
    <w:rsid w:val="000658BA"/>
    <w:rsid w:val="00067ACF"/>
    <w:rsid w:val="000871D1"/>
    <w:rsid w:val="000876B4"/>
    <w:rsid w:val="00094C8D"/>
    <w:rsid w:val="00094DD3"/>
    <w:rsid w:val="000B2810"/>
    <w:rsid w:val="000B3331"/>
    <w:rsid w:val="000B7207"/>
    <w:rsid w:val="000C3C08"/>
    <w:rsid w:val="000F6ECC"/>
    <w:rsid w:val="00103A66"/>
    <w:rsid w:val="00107390"/>
    <w:rsid w:val="00116CC2"/>
    <w:rsid w:val="00120E1B"/>
    <w:rsid w:val="00127FAB"/>
    <w:rsid w:val="00134319"/>
    <w:rsid w:val="00137A23"/>
    <w:rsid w:val="00142F2A"/>
    <w:rsid w:val="00145452"/>
    <w:rsid w:val="00160216"/>
    <w:rsid w:val="00162837"/>
    <w:rsid w:val="001A1517"/>
    <w:rsid w:val="001B4457"/>
    <w:rsid w:val="001E5C02"/>
    <w:rsid w:val="00204C0D"/>
    <w:rsid w:val="00211FF1"/>
    <w:rsid w:val="002169DA"/>
    <w:rsid w:val="00222E3D"/>
    <w:rsid w:val="002252AE"/>
    <w:rsid w:val="00234974"/>
    <w:rsid w:val="00234E11"/>
    <w:rsid w:val="00243CF2"/>
    <w:rsid w:val="00250870"/>
    <w:rsid w:val="00255769"/>
    <w:rsid w:val="002863BF"/>
    <w:rsid w:val="0028661A"/>
    <w:rsid w:val="002D0859"/>
    <w:rsid w:val="002D3E4A"/>
    <w:rsid w:val="002E3AA4"/>
    <w:rsid w:val="002E41F7"/>
    <w:rsid w:val="002E6D23"/>
    <w:rsid w:val="003034A2"/>
    <w:rsid w:val="00365BE7"/>
    <w:rsid w:val="00382C38"/>
    <w:rsid w:val="00391D7A"/>
    <w:rsid w:val="0039776F"/>
    <w:rsid w:val="003A1BFD"/>
    <w:rsid w:val="003A5455"/>
    <w:rsid w:val="003A5B76"/>
    <w:rsid w:val="003D26A0"/>
    <w:rsid w:val="003E1653"/>
    <w:rsid w:val="003E26D3"/>
    <w:rsid w:val="003F4606"/>
    <w:rsid w:val="003F61C0"/>
    <w:rsid w:val="00405703"/>
    <w:rsid w:val="00410DA6"/>
    <w:rsid w:val="00414177"/>
    <w:rsid w:val="00420699"/>
    <w:rsid w:val="00420732"/>
    <w:rsid w:val="00435BB7"/>
    <w:rsid w:val="00441856"/>
    <w:rsid w:val="00446DD4"/>
    <w:rsid w:val="004478BE"/>
    <w:rsid w:val="0046515D"/>
    <w:rsid w:val="0047442C"/>
    <w:rsid w:val="004828E8"/>
    <w:rsid w:val="00484882"/>
    <w:rsid w:val="00485ADD"/>
    <w:rsid w:val="00494C0A"/>
    <w:rsid w:val="004A49EA"/>
    <w:rsid w:val="004C102E"/>
    <w:rsid w:val="004C3583"/>
    <w:rsid w:val="004C7C25"/>
    <w:rsid w:val="004D567E"/>
    <w:rsid w:val="004E3672"/>
    <w:rsid w:val="004F0426"/>
    <w:rsid w:val="005032D2"/>
    <w:rsid w:val="0051041D"/>
    <w:rsid w:val="00516831"/>
    <w:rsid w:val="00517B91"/>
    <w:rsid w:val="00562312"/>
    <w:rsid w:val="005716C6"/>
    <w:rsid w:val="00573195"/>
    <w:rsid w:val="0057359F"/>
    <w:rsid w:val="00576BCC"/>
    <w:rsid w:val="00584D85"/>
    <w:rsid w:val="005A7700"/>
    <w:rsid w:val="005B27EA"/>
    <w:rsid w:val="005D2458"/>
    <w:rsid w:val="005E66F9"/>
    <w:rsid w:val="005F4F33"/>
    <w:rsid w:val="00606F78"/>
    <w:rsid w:val="00617575"/>
    <w:rsid w:val="006315A3"/>
    <w:rsid w:val="006326BD"/>
    <w:rsid w:val="00634115"/>
    <w:rsid w:val="00635316"/>
    <w:rsid w:val="00653736"/>
    <w:rsid w:val="0065706C"/>
    <w:rsid w:val="006571E8"/>
    <w:rsid w:val="00670D67"/>
    <w:rsid w:val="00671F80"/>
    <w:rsid w:val="006720FD"/>
    <w:rsid w:val="00676E61"/>
    <w:rsid w:val="006916B5"/>
    <w:rsid w:val="006A03CE"/>
    <w:rsid w:val="006A3B6C"/>
    <w:rsid w:val="006B18EB"/>
    <w:rsid w:val="006B4900"/>
    <w:rsid w:val="006D27B3"/>
    <w:rsid w:val="006D73BE"/>
    <w:rsid w:val="006F4793"/>
    <w:rsid w:val="00702AC3"/>
    <w:rsid w:val="00707662"/>
    <w:rsid w:val="00714BB0"/>
    <w:rsid w:val="0074632D"/>
    <w:rsid w:val="00755608"/>
    <w:rsid w:val="007631AC"/>
    <w:rsid w:val="007A0FF7"/>
    <w:rsid w:val="007A6AD6"/>
    <w:rsid w:val="007B05C1"/>
    <w:rsid w:val="007B3497"/>
    <w:rsid w:val="007C35BA"/>
    <w:rsid w:val="007E3816"/>
    <w:rsid w:val="00801926"/>
    <w:rsid w:val="00815A0F"/>
    <w:rsid w:val="00835DBE"/>
    <w:rsid w:val="00846E63"/>
    <w:rsid w:val="00866A64"/>
    <w:rsid w:val="00867198"/>
    <w:rsid w:val="008720DC"/>
    <w:rsid w:val="00894E61"/>
    <w:rsid w:val="008964EA"/>
    <w:rsid w:val="008C6169"/>
    <w:rsid w:val="008F1197"/>
    <w:rsid w:val="00911FCA"/>
    <w:rsid w:val="00913997"/>
    <w:rsid w:val="00913E87"/>
    <w:rsid w:val="00924CA2"/>
    <w:rsid w:val="009354E4"/>
    <w:rsid w:val="009375D5"/>
    <w:rsid w:val="00946EED"/>
    <w:rsid w:val="00961776"/>
    <w:rsid w:val="009642F6"/>
    <w:rsid w:val="00991BBE"/>
    <w:rsid w:val="00992109"/>
    <w:rsid w:val="009D58D5"/>
    <w:rsid w:val="009E08A7"/>
    <w:rsid w:val="009E2921"/>
    <w:rsid w:val="009F116F"/>
    <w:rsid w:val="00A0584E"/>
    <w:rsid w:val="00A114BB"/>
    <w:rsid w:val="00A12C6E"/>
    <w:rsid w:val="00A12D7E"/>
    <w:rsid w:val="00A32AD1"/>
    <w:rsid w:val="00A3655B"/>
    <w:rsid w:val="00A378E0"/>
    <w:rsid w:val="00A5034B"/>
    <w:rsid w:val="00A52001"/>
    <w:rsid w:val="00A723CF"/>
    <w:rsid w:val="00A723FB"/>
    <w:rsid w:val="00A75277"/>
    <w:rsid w:val="00A80186"/>
    <w:rsid w:val="00A84548"/>
    <w:rsid w:val="00AA4591"/>
    <w:rsid w:val="00AB6DAE"/>
    <w:rsid w:val="00AD0341"/>
    <w:rsid w:val="00AE2119"/>
    <w:rsid w:val="00AE5581"/>
    <w:rsid w:val="00AE6C75"/>
    <w:rsid w:val="00B36EDE"/>
    <w:rsid w:val="00B47316"/>
    <w:rsid w:val="00B52516"/>
    <w:rsid w:val="00B5550B"/>
    <w:rsid w:val="00B612FE"/>
    <w:rsid w:val="00B76D68"/>
    <w:rsid w:val="00BA36C3"/>
    <w:rsid w:val="00BA3CB3"/>
    <w:rsid w:val="00BA46E6"/>
    <w:rsid w:val="00BB1B54"/>
    <w:rsid w:val="00BB3999"/>
    <w:rsid w:val="00BB7075"/>
    <w:rsid w:val="00BC0D13"/>
    <w:rsid w:val="00BC1777"/>
    <w:rsid w:val="00BC53E1"/>
    <w:rsid w:val="00BC5F30"/>
    <w:rsid w:val="00BD30A4"/>
    <w:rsid w:val="00BE0A45"/>
    <w:rsid w:val="00C275D0"/>
    <w:rsid w:val="00C37728"/>
    <w:rsid w:val="00C40906"/>
    <w:rsid w:val="00C61FC9"/>
    <w:rsid w:val="00C856EA"/>
    <w:rsid w:val="00C9120B"/>
    <w:rsid w:val="00C91E57"/>
    <w:rsid w:val="00C922C4"/>
    <w:rsid w:val="00C923AA"/>
    <w:rsid w:val="00C9271E"/>
    <w:rsid w:val="00C9306B"/>
    <w:rsid w:val="00C93FDA"/>
    <w:rsid w:val="00CB1ED3"/>
    <w:rsid w:val="00CC4090"/>
    <w:rsid w:val="00CD04E3"/>
    <w:rsid w:val="00CE1366"/>
    <w:rsid w:val="00CE1F89"/>
    <w:rsid w:val="00D1220D"/>
    <w:rsid w:val="00D15617"/>
    <w:rsid w:val="00D22413"/>
    <w:rsid w:val="00D231B4"/>
    <w:rsid w:val="00D2793A"/>
    <w:rsid w:val="00D32173"/>
    <w:rsid w:val="00D32CE4"/>
    <w:rsid w:val="00D40347"/>
    <w:rsid w:val="00D63F1F"/>
    <w:rsid w:val="00D7151F"/>
    <w:rsid w:val="00D73FF7"/>
    <w:rsid w:val="00D928F7"/>
    <w:rsid w:val="00DD7EC5"/>
    <w:rsid w:val="00DF6CBF"/>
    <w:rsid w:val="00E107E4"/>
    <w:rsid w:val="00E139F7"/>
    <w:rsid w:val="00E217E6"/>
    <w:rsid w:val="00E22101"/>
    <w:rsid w:val="00E46A7C"/>
    <w:rsid w:val="00E54038"/>
    <w:rsid w:val="00E615D3"/>
    <w:rsid w:val="00E66E0D"/>
    <w:rsid w:val="00E71EE0"/>
    <w:rsid w:val="00E822DC"/>
    <w:rsid w:val="00E97F76"/>
    <w:rsid w:val="00EA0E30"/>
    <w:rsid w:val="00EA5804"/>
    <w:rsid w:val="00EA785B"/>
    <w:rsid w:val="00EB24C6"/>
    <w:rsid w:val="00ED7D48"/>
    <w:rsid w:val="00EE18FC"/>
    <w:rsid w:val="00EF01A0"/>
    <w:rsid w:val="00EF1D25"/>
    <w:rsid w:val="00EF4DB4"/>
    <w:rsid w:val="00EF65D5"/>
    <w:rsid w:val="00F0550F"/>
    <w:rsid w:val="00F16F63"/>
    <w:rsid w:val="00F460DA"/>
    <w:rsid w:val="00F50DE3"/>
    <w:rsid w:val="00F56773"/>
    <w:rsid w:val="00F660B4"/>
    <w:rsid w:val="00F678D4"/>
    <w:rsid w:val="00F70E49"/>
    <w:rsid w:val="00F76DB6"/>
    <w:rsid w:val="00F80B65"/>
    <w:rsid w:val="00FA6F56"/>
    <w:rsid w:val="00FB4774"/>
    <w:rsid w:val="00FF33DE"/>
    <w:rsid w:val="00FF7E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4BB0"/>
    <w:rPr>
      <w:rFonts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Elegantnatablica" w:type="table">
    <w:name w:val="Table Elegant"/>
    <w:basedOn w:val="Obinatablica"/>
    <w:uiPriority w:val="99"/>
    <w:semiHidden/>
    <w:unhideWhenUsed/>
    <w:rsid w:val="00A5034B"/>
    <w:rPr>
      <w:rFonts w:eastAsia="Times New Roman" w:hAnsi="Times New Roman" w:ascii="Times New Roman"/>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blStylePr w:type="firstRow">
      <w:rPr>
        <w:caps/>
        <w:color w:val="auto"/>
      </w:rPr>
      <w:tblPr/>
      <w:tcPr>
        <w:tcBorders>
          <w:tl2br w:space="0" w:sz="0" w:color="auto" w:val="none"/>
          <w:tr2bl w:space="0" w:sz="0" w:color="auto" w:val="none"/>
        </w:tcBorders>
      </w:tcPr>
    </w:tblStylePr>
  </w:style>
  <w:style w:styleId="Odlomakpopisa" w:type="paragraph">
    <w:name w:val="List Paragraph"/>
    <w:basedOn w:val="Normal"/>
    <w:uiPriority w:val="34"/>
    <w:qFormat/>
    <w:rsid w:val="00E97F76"/>
    <w:pPr>
      <w:ind w:left="720"/>
      <w:contextualSpacing/>
    </w:pPr>
  </w:style>
  <w:style w:styleId="Tekstbalonia" w:type="paragraph">
    <w:name w:val="Balloon Text"/>
    <w:basedOn w:val="Normal"/>
    <w:link w:val="TekstbaloniaChar"/>
    <w:uiPriority w:val="99"/>
    <w:semiHidden/>
    <w:unhideWhenUsed/>
    <w:rsid w:val="00913E87"/>
    <w:rPr>
      <w:rFonts w:cs="Tahoma" w:hAnsi="Tahoma" w:ascii="Tahoma"/>
      <w:sz w:val="16"/>
      <w:szCs w:val="16"/>
    </w:rPr>
  </w:style>
  <w:style w:customStyle="true" w:styleId="TekstbaloniaChar" w:type="character">
    <w:name w:val="Tekst balončića Char"/>
    <w:link w:val="Tekstbalonia"/>
    <w:uiPriority w:val="99"/>
    <w:semiHidden/>
    <w:rsid w:val="00913E87"/>
    <w:rPr>
      <w:rFonts w:cs="Tahoma" w:eastAsia="Times New Roman" w:hAnsi="Tahoma" w:ascii="Tahoma"/>
      <w:sz w:val="16"/>
      <w:szCs w:val="16"/>
    </w:rPr>
  </w:style>
  <w:style w:styleId="Zaglavlje" w:type="paragraph">
    <w:name w:val="header"/>
    <w:basedOn w:val="Normal"/>
    <w:link w:val="ZaglavljeChar"/>
    <w:uiPriority w:val="99"/>
    <w:unhideWhenUsed/>
    <w:rsid w:val="005D2458"/>
    <w:pPr>
      <w:tabs>
        <w:tab w:pos="4536" w:val="center"/>
        <w:tab w:pos="9072" w:val="right"/>
      </w:tabs>
    </w:pPr>
  </w:style>
  <w:style w:customStyle="true" w:styleId="ZaglavljeChar" w:type="character">
    <w:name w:val="Zaglavlje Char"/>
    <w:link w:val="Zaglavlje"/>
    <w:uiPriority w:val="99"/>
    <w:rsid w:val="005D2458"/>
    <w:rPr>
      <w:rFonts w:eastAsia="Times New Roman" w:hAnsi="Times New Roman" w:ascii="Times New Roman"/>
      <w:sz w:val="24"/>
      <w:szCs w:val="24"/>
    </w:rPr>
  </w:style>
  <w:style w:styleId="Podnoje" w:type="paragraph">
    <w:name w:val="footer"/>
    <w:basedOn w:val="Normal"/>
    <w:link w:val="PodnojeChar"/>
    <w:uiPriority w:val="99"/>
    <w:unhideWhenUsed/>
    <w:rsid w:val="005D2458"/>
    <w:pPr>
      <w:tabs>
        <w:tab w:pos="4536" w:val="center"/>
        <w:tab w:pos="9072" w:val="right"/>
      </w:tabs>
    </w:pPr>
  </w:style>
  <w:style w:customStyle="true" w:styleId="PodnojeChar" w:type="character">
    <w:name w:val="Podnožje Char"/>
    <w:link w:val="Podnoje"/>
    <w:uiPriority w:val="99"/>
    <w:rsid w:val="005D2458"/>
    <w:rPr>
      <w:rFonts w:eastAsia="Times New Roman" w:hAnsi="Times New Roman" w:ascii="Times New Roman"/>
      <w:sz w:val="24"/>
      <w:szCs w:val="24"/>
    </w:rPr>
  </w:style>
  <w:style w:customStyle="true" w:styleId="Standard" w:type="paragraph">
    <w:name w:val="Standard"/>
    <w:rsid w:val="005D2458"/>
    <w:pPr>
      <w:widowControl w:val="false"/>
      <w:suppressAutoHyphens/>
      <w:autoSpaceDN w:val="false"/>
      <w:spacing w:lineRule="auto" w:line="276" w:after="200"/>
    </w:pPr>
    <w:rPr>
      <w:rFonts w:cs="Mangal" w:eastAsia="SimSun" w:hAnsi="Times New Roman" w:ascii="Times New Roman"/>
      <w:kern w:val="3"/>
      <w:sz w:val="24"/>
      <w:szCs w:val="24"/>
      <w:lang w:bidi="hi-IN" w:eastAsia="zh-CN"/>
    </w:rPr>
  </w:style>
  <w:style w:customStyle="true" w:styleId="538552DCBB0F4C4BB087ED922D6A6322" w:type="paragraph">
    <w:name w:val="538552DCBB0F4C4BB087ED922D6A6322"/>
    <w:rsid w:val="000871D1"/>
    <w:pPr>
      <w:spacing w:lineRule="auto" w:line="276" w:after="200"/>
    </w:pPr>
    <w:rPr>
      <w:rFonts w:eastAsia="Times New Roman"/>
      <w:sz w:val="22"/>
      <w:szCs w:val="22"/>
    </w:rPr>
  </w:style>
  <w:style w:styleId="Bezproreda" w:type="paragraph">
    <w:name w:val="No Spacing"/>
    <w:link w:val="BezproredaChar"/>
    <w:uiPriority w:val="1"/>
    <w:qFormat/>
    <w:rsid w:val="000871D1"/>
    <w:rPr>
      <w:rFonts w:eastAsia="Times New Roman"/>
      <w:sz w:val="22"/>
      <w:szCs w:val="22"/>
    </w:rPr>
  </w:style>
  <w:style w:customStyle="true" w:styleId="BezproredaChar" w:type="character">
    <w:name w:val="Bez proreda Char"/>
    <w:link w:val="Bezproreda"/>
    <w:uiPriority w:val="1"/>
    <w:rsid w:val="000871D1"/>
    <w:rPr>
      <w:rFonts w:eastAsia="Times New Roman"/>
      <w:sz w:val="22"/>
      <w:szCs w:val="22"/>
    </w:rPr>
  </w:style>
  <w:style w:styleId="Reetkatablice" w:type="table">
    <w:name w:val="Table Grid"/>
    <w:basedOn w:val="Obinatablica"/>
    <w:uiPriority w:val="59"/>
    <w:rsid w:val="00D63F1F"/>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Svijetlosjenanje" w:type="table">
    <w:name w:val="Light Shading"/>
    <w:basedOn w:val="Obinatablica"/>
    <w:uiPriority w:val="60"/>
    <w:rsid w:val="00517B91"/>
    <w:rPr>
      <w:color w:val="000000"/>
    </w:rPr>
    <w:tblPr>
      <w:tblStyleRowBandSize w:val="1"/>
      <w:tblStyleColBandSize w:val="1"/>
      <w:tblInd w:type="dxa" w:w="0"/>
      <w:tblBorders>
        <w:top w:space="0" w:sz="8" w:color="000000" w:val="single"/>
        <w:bottom w:space="0" w:sz="8"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lastRow">
      <w:pPr>
        <w:spacing w:lineRule="auto" w:line="240" w:after="0" w:before="0"/>
      </w:pPr>
      <w:rPr>
        <w:b/>
        <w:bCs/>
      </w:rPr>
      <w:tblPr/>
      <w:tcPr>
        <w:tcBorders>
          <w:top w:space="0" w:sz="8" w:color="000000" w:val="single"/>
          <w:left w:val="nil"/>
          <w:bottom w:space="0" w:sz="8"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fill="C0C0C0" w:color="auto" w:val="clear"/>
      </w:tcPr>
    </w:tblStylePr>
    <w:tblStylePr w:type="band1Horz">
      <w:tblPr/>
      <w:tcPr>
        <w:tcBorders>
          <w:left w:val="nil"/>
          <w:right w:val="nil"/>
          <w:insideH w:val="nil"/>
          <w:insideV w:val="nil"/>
        </w:tcBorders>
        <w:shd w:fill="C0C0C0" w:color="auto" w:val="clear"/>
      </w:tcPr>
    </w:tblStylePr>
  </w:style>
  <w:style w:styleId="Tekstrezerviranogmjesta" w:type="character">
    <w:name w:val="Placeholder Text"/>
    <w:basedOn w:val="Zadanifontodlomka"/>
    <w:uiPriority w:val="99"/>
    <w:semiHidden/>
    <w:rsid w:val="00F0550F"/>
    <w:rPr>
      <w:color w:val="808080"/>
      <w:bdr w:space="0" w:sz="0" w:color="auto" w:val="none"/>
      <w:shd w:fill="auto" w:color="auto" w:val="clear"/>
    </w:rPr>
  </w:style>
  <w:style w:customStyle="true" w:styleId="eSPISCCParagraphDefaultFont" w:type="character">
    <w:name w:val="eSPIS_CC_Paragraph Default Font"/>
    <w:basedOn w:val="Zadanifontodlomka"/>
    <w:rsid w:val="00F0550F"/>
    <w:rPr>
      <w:rFonts w:cs="Times New Roman" w:eastAsia="SimSun" w:hAnsi="Times New Roman" w:ascii="Times New Roman"/>
      <w:kern w:val="3"/>
      <w:sz w:val="24"/>
      <w:szCs w:val="20"/>
      <w:bdr w:space="0" w:sz="0" w:color="auto" w:val="none"/>
      <w:shd w:fill="auto" w:color="auto" w:val="clear"/>
      <w:lang w:bidi="hi-IN" w:eastAsia="zh-CN" w:val="hr-HR"/>
    </w:rPr>
  </w:style>
  <w:style w:customStyle="true" w:styleId="PozadinaSvijetloZuta" w:type="character">
    <w:name w:val="Pozadina_SvijetloZuta"/>
    <w:basedOn w:val="Zadanifontodlomka"/>
    <w:rsid w:val="00F0550F"/>
    <w:rPr>
      <w:rFonts w:cs="Tahoma" w:eastAsia="SimSun" w:hAnsi="Tahoma" w:ascii="Tahoma"/>
      <w:kern w:val="3"/>
      <w:sz w:val="20"/>
      <w:szCs w:val="20"/>
      <w:bdr w:space="0" w:sz="0" w:color="auto" w:val="none"/>
      <w:shd w:fill="FFFFCC" w:color="auto" w:val="clear"/>
      <w:lang w:bidi="hi-IN" w:eastAsia="zh-CN" w:val="hr-HR"/>
    </w:rPr>
  </w:style>
  <w:style w:customStyle="true" w:styleId="PozadinaSvijetloCrvena" w:type="character">
    <w:name w:val="Pozadina_SvijetloCrvena"/>
    <w:basedOn w:val="eSPISCCParagraphDefaultFont"/>
    <w:rsid w:val="00F0550F"/>
    <w:rPr>
      <w:rFonts w:cs="Tahoma" w:eastAsia="SimSun" w:hAnsi="Tahoma" w:ascii="Tahoma"/>
      <w:kern w:val="3"/>
      <w:sz w:val="20"/>
      <w:szCs w:val="20"/>
      <w:bdr w:space="0" w:sz="0" w:color="auto" w:val="none"/>
      <w:shd w:fill="FFCCCC" w:color="auto" w:val="clear"/>
      <w:lang w:bidi="hi-IN" w:eastAsia="zh-CN" w:val="hr-HR"/>
    </w:rPr>
  </w:style>
  <w:style w:customStyle="true" w:styleId="PozadinaSvijetloZelena" w:type="character">
    <w:name w:val="Pozadina_SvijetloZelena"/>
    <w:basedOn w:val="eSPISCCParagraphDefaultFont"/>
    <w:rsid w:val="00F0550F"/>
    <w:rPr>
      <w:rFonts w:cs="Tahoma" w:eastAsia="SimSun" w:hAnsi="Tahoma" w:ascii="Tahoma"/>
      <w:kern w:val="3"/>
      <w:sz w:val="20"/>
      <w:szCs w:val="20"/>
      <w:bdr w:space="0" w:sz="0" w:color="auto" w:val="none"/>
      <w:shd w:fill="CCFFCC" w:color="auto" w:val="clear"/>
      <w:lang w:bidi="hi-IN" w:eastAsia="zh-C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4BB0"/>
    <w:rPr>
      <w:rFonts w:ascii="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Elegantnatablica" w:type="table">
    <w:name w:val="Table Elegant"/>
    <w:basedOn w:val="Obinatablica"/>
    <w:uiPriority w:val="99"/>
    <w:semiHidden/>
    <w:unhideWhenUsed/>
    <w:rsid w:val="00A5034B"/>
    <w:rPr>
      <w:rFonts w:ascii="Times New Roman" w:eastAsia="Times New Roman" w:hAnsi="Times New Roman"/>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blStylePr w:type="firstRow">
      <w:rPr>
        <w:caps/>
        <w:color w:val="auto"/>
      </w:rPr>
      <w:tblPr/>
      <w:tcPr>
        <w:tcBorders>
          <w:tl2br w:color="auto" w:space="0" w:sz="0" w:val="none"/>
          <w:tr2bl w:color="auto" w:space="0" w:sz="0" w:val="none"/>
        </w:tcBorders>
      </w:tcPr>
    </w:tblStylePr>
  </w:style>
  <w:style w:styleId="Odlomakpopisa" w:type="paragraph">
    <w:name w:val="List Paragraph"/>
    <w:basedOn w:val="Normal"/>
    <w:uiPriority w:val="34"/>
    <w:qFormat/>
    <w:rsid w:val="00E97F76"/>
    <w:pPr>
      <w:ind w:left="720"/>
      <w:contextualSpacing/>
    </w:pPr>
  </w:style>
  <w:style w:styleId="Tekstbalonia" w:type="paragraph">
    <w:name w:val="Balloon Text"/>
    <w:basedOn w:val="Normal"/>
    <w:link w:val="TekstbaloniaChar"/>
    <w:uiPriority w:val="99"/>
    <w:semiHidden/>
    <w:unhideWhenUsed/>
    <w:rsid w:val="00913E87"/>
    <w:rPr>
      <w:rFonts w:ascii="Tahoma" w:cs="Tahoma" w:hAnsi="Tahoma"/>
      <w:sz w:val="16"/>
      <w:szCs w:val="16"/>
    </w:rPr>
  </w:style>
  <w:style w:customStyle="1" w:styleId="TekstbaloniaChar" w:type="character">
    <w:name w:val="Tekst balončića Char"/>
    <w:link w:val="Tekstbalonia"/>
    <w:uiPriority w:val="99"/>
    <w:semiHidden/>
    <w:rsid w:val="00913E87"/>
    <w:rPr>
      <w:rFonts w:ascii="Tahoma" w:cs="Tahoma" w:eastAsia="Times New Roman" w:hAnsi="Tahoma"/>
      <w:sz w:val="16"/>
      <w:szCs w:val="16"/>
    </w:rPr>
  </w:style>
  <w:style w:styleId="Zaglavlje" w:type="paragraph">
    <w:name w:val="header"/>
    <w:basedOn w:val="Normal"/>
    <w:link w:val="ZaglavljeChar"/>
    <w:uiPriority w:val="99"/>
    <w:unhideWhenUsed/>
    <w:rsid w:val="005D2458"/>
    <w:pPr>
      <w:tabs>
        <w:tab w:pos="4536" w:val="center"/>
        <w:tab w:pos="9072" w:val="right"/>
      </w:tabs>
    </w:pPr>
  </w:style>
  <w:style w:customStyle="1" w:styleId="ZaglavljeChar" w:type="character">
    <w:name w:val="Zaglavlje Char"/>
    <w:link w:val="Zaglavlje"/>
    <w:uiPriority w:val="99"/>
    <w:rsid w:val="005D2458"/>
    <w:rPr>
      <w:rFonts w:ascii="Times New Roman" w:eastAsia="Times New Roman" w:hAnsi="Times New Roman"/>
      <w:sz w:val="24"/>
      <w:szCs w:val="24"/>
    </w:rPr>
  </w:style>
  <w:style w:styleId="Podnoje" w:type="paragraph">
    <w:name w:val="footer"/>
    <w:basedOn w:val="Normal"/>
    <w:link w:val="PodnojeChar"/>
    <w:uiPriority w:val="99"/>
    <w:unhideWhenUsed/>
    <w:rsid w:val="005D2458"/>
    <w:pPr>
      <w:tabs>
        <w:tab w:pos="4536" w:val="center"/>
        <w:tab w:pos="9072" w:val="right"/>
      </w:tabs>
    </w:pPr>
  </w:style>
  <w:style w:customStyle="1" w:styleId="PodnojeChar" w:type="character">
    <w:name w:val="Podnožje Char"/>
    <w:link w:val="Podnoje"/>
    <w:uiPriority w:val="99"/>
    <w:rsid w:val="005D2458"/>
    <w:rPr>
      <w:rFonts w:ascii="Times New Roman" w:eastAsia="Times New Roman" w:hAnsi="Times New Roman"/>
      <w:sz w:val="24"/>
      <w:szCs w:val="24"/>
    </w:rPr>
  </w:style>
  <w:style w:customStyle="1" w:styleId="Standard" w:type="paragraph">
    <w:name w:val="Standard"/>
    <w:rsid w:val="005D2458"/>
    <w:pPr>
      <w:widowControl w:val="0"/>
      <w:suppressAutoHyphens/>
      <w:autoSpaceDN w:val="0"/>
      <w:spacing w:after="200" w:line="276" w:lineRule="auto"/>
    </w:pPr>
    <w:rPr>
      <w:rFonts w:ascii="Times New Roman" w:cs="Mangal" w:eastAsia="SimSun" w:hAnsi="Times New Roman"/>
      <w:kern w:val="3"/>
      <w:sz w:val="24"/>
      <w:szCs w:val="24"/>
      <w:lang w:bidi="hi-IN" w:eastAsia="zh-CN"/>
    </w:rPr>
  </w:style>
  <w:style w:customStyle="1" w:styleId="538552DCBB0F4C4BB087ED922D6A6322" w:type="paragraph">
    <w:name w:val="538552DCBB0F4C4BB087ED922D6A6322"/>
    <w:rsid w:val="000871D1"/>
    <w:pPr>
      <w:spacing w:after="200" w:line="276" w:lineRule="auto"/>
    </w:pPr>
    <w:rPr>
      <w:rFonts w:eastAsia="Times New Roman"/>
      <w:sz w:val="22"/>
      <w:szCs w:val="22"/>
    </w:rPr>
  </w:style>
  <w:style w:styleId="Bezproreda" w:type="paragraph">
    <w:name w:val="No Spacing"/>
    <w:link w:val="BezproredaChar"/>
    <w:uiPriority w:val="1"/>
    <w:qFormat/>
    <w:rsid w:val="000871D1"/>
    <w:rPr>
      <w:rFonts w:eastAsia="Times New Roman"/>
      <w:sz w:val="22"/>
      <w:szCs w:val="22"/>
    </w:rPr>
  </w:style>
  <w:style w:customStyle="1" w:styleId="BezproredaChar" w:type="character">
    <w:name w:val="Bez proreda Char"/>
    <w:link w:val="Bezproreda"/>
    <w:uiPriority w:val="1"/>
    <w:rsid w:val="000871D1"/>
    <w:rPr>
      <w:rFonts w:eastAsia="Times New Roman"/>
      <w:sz w:val="22"/>
      <w:szCs w:val="22"/>
    </w:rPr>
  </w:style>
  <w:style w:styleId="Reetkatablice" w:type="table">
    <w:name w:val="Table Grid"/>
    <w:basedOn w:val="Obinatablica"/>
    <w:uiPriority w:val="59"/>
    <w:rsid w:val="00D63F1F"/>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Svijetlosjenanje" w:type="table">
    <w:name w:val="Light Shading"/>
    <w:basedOn w:val="Obinatablica"/>
    <w:uiPriority w:val="60"/>
    <w:rsid w:val="00517B91"/>
    <w:rPr>
      <w:color w:val="000000"/>
    </w:rPr>
    <w:tblPr>
      <w:tblStyleRowBandSize w:val="1"/>
      <w:tblStyleColBandSize w:val="1"/>
      <w:tblInd w:type="dxa" w:w="0"/>
      <w:tblBorders>
        <w:top w:color="000000" w:space="0" w:sz="8" w:val="single"/>
        <w:bottom w:color="000000" w:space="0" w:sz="8"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lastRow">
      <w:pPr>
        <w:spacing w:after="0" w:before="0" w:line="240" w:lineRule="auto"/>
      </w:pPr>
      <w:rPr>
        <w:b/>
        <w:bCs/>
      </w:rPr>
      <w:tblPr/>
      <w:tcPr>
        <w:tcBorders>
          <w:top w:color="000000" w:space="0" w:sz="8" w:val="single"/>
          <w:left w:val="nil"/>
          <w:bottom w:color="000000" w:space="0" w:sz="8"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val="clear"/>
      </w:tcPr>
    </w:tblStylePr>
    <w:tblStylePr w:type="band1Horz">
      <w:tblPr/>
      <w:tcPr>
        <w:tcBorders>
          <w:left w:val="nil"/>
          <w:right w:val="nil"/>
          <w:insideH w:val="nil"/>
          <w:insideV w:val="nil"/>
        </w:tcBorders>
        <w:shd w:color="auto" w:fill="C0C0C0" w:val="clear"/>
      </w:tcPr>
    </w:tblStylePr>
  </w:style>
  <w:style w:styleId="Tekstrezerviranogmjesta" w:type="character">
    <w:name w:val="Placeholder Text"/>
    <w:basedOn w:val="Zadanifontodlomka"/>
    <w:uiPriority w:val="99"/>
    <w:semiHidden/>
    <w:rsid w:val="00F0550F"/>
    <w:rPr>
      <w:color w:val="808080"/>
      <w:bdr w:color="auto" w:space="0" w:sz="0" w:val="none"/>
      <w:shd w:color="auto" w:fill="auto" w:val="clear"/>
    </w:rPr>
  </w:style>
  <w:style w:customStyle="1" w:styleId="eSPISCCParagraphDefaultFont" w:type="character">
    <w:name w:val="eSPIS_CC_Paragraph Default Font"/>
    <w:basedOn w:val="Zadanifontodlomka"/>
    <w:rsid w:val="00F0550F"/>
    <w:rPr>
      <w:rFonts w:ascii="Times New Roman" w:cs="Times New Roman" w:eastAsia="SimSun" w:hAnsi="Times New Roman"/>
      <w:kern w:val="3"/>
      <w:sz w:val="24"/>
      <w:szCs w:val="20"/>
      <w:bdr w:color="auto" w:space="0" w:sz="0" w:val="none"/>
      <w:shd w:color="auto" w:fill="auto" w:val="clear"/>
      <w:lang w:bidi="hi-IN" w:eastAsia="zh-CN" w:val="hr-HR"/>
    </w:rPr>
  </w:style>
  <w:style w:customStyle="1" w:styleId="PozadinaSvijetloZuta" w:type="character">
    <w:name w:val="Pozadina_SvijetloZuta"/>
    <w:basedOn w:val="Zadanifontodlomka"/>
    <w:rsid w:val="00F0550F"/>
    <w:rPr>
      <w:rFonts w:ascii="Tahoma" w:cs="Tahoma" w:eastAsia="SimSun" w:hAnsi="Tahoma"/>
      <w:kern w:val="3"/>
      <w:sz w:val="20"/>
      <w:szCs w:val="20"/>
      <w:bdr w:color="auto" w:space="0" w:sz="0" w:val="none"/>
      <w:shd w:color="auto" w:fill="FFFFCC" w:val="clear"/>
      <w:lang w:bidi="hi-IN" w:eastAsia="zh-CN" w:val="hr-HR"/>
    </w:rPr>
  </w:style>
  <w:style w:customStyle="1" w:styleId="PozadinaSvijetloCrvena" w:type="character">
    <w:name w:val="Pozadina_SvijetloCrvena"/>
    <w:basedOn w:val="eSPISCCParagraphDefaultFont"/>
    <w:rsid w:val="00F0550F"/>
    <w:rPr>
      <w:rFonts w:ascii="Tahoma" w:cs="Tahoma" w:eastAsia="SimSun" w:hAnsi="Tahoma"/>
      <w:kern w:val="3"/>
      <w:sz w:val="20"/>
      <w:szCs w:val="20"/>
      <w:bdr w:color="auto" w:space="0" w:sz="0" w:val="none"/>
      <w:shd w:color="auto" w:fill="FFCCCC" w:val="clear"/>
      <w:lang w:bidi="hi-IN" w:eastAsia="zh-CN" w:val="hr-HR"/>
    </w:rPr>
  </w:style>
  <w:style w:customStyle="1" w:styleId="PozadinaSvijetloZelena" w:type="character">
    <w:name w:val="Pozadina_SvijetloZelena"/>
    <w:basedOn w:val="eSPISCCParagraphDefaultFont"/>
    <w:rsid w:val="00F0550F"/>
    <w:rPr>
      <w:rFonts w:ascii="Tahoma" w:cs="Tahoma" w:eastAsia="SimSun" w:hAnsi="Tahoma"/>
      <w:kern w:val="3"/>
      <w:sz w:val="20"/>
      <w:szCs w:val="20"/>
      <w:bdr w:color="auto" w:space="0" w:sz="0" w:val="none"/>
      <w:shd w:color="auto" w:fill="CCFFCC" w:val="clear"/>
      <w:lang w:bidi="hi-IN" w:eastAsia="zh-CN"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30112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2015.</izvorni_sadrzaj>
    <derivirana_varijabla naziv="DomainObject.Predmet.DatumOsnivanja_1">21.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St-7/2015</izvorni_sadrzaj>
    <derivirana_varijabla naziv="DomainObject.Predmet.OznakaBroj_1">St-7/2015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DIGESTA d.o.o. za trgovinu i usluge zastupanog po punomoćniku JANICA PLANTAK</izvorni_sadrzaj>
    <derivirana_varijabla naziv="DomainObject.Predmet.ProtustrankaFormated_1">  DIGESTA d.o.o. za trgovinu i usluge zastupanog po punomoćniku JANICA PLANTAK</derivirana_varijabla>
  </DomainObject.Predmet.ProtustrankaFormated>
  <DomainObject.Predmet.ProtustrankaFormatedOIB>
    <izvorni_sadrzaj>  DIGESTA d.o.o. za trgovinu i usluge, OIB 82938892147 zastupanog po punomoćniku JANICA PLANTAK</izvorni_sadrzaj>
    <derivirana_varijabla naziv="DomainObject.Predmet.ProtustrankaFormatedOIB_1">  DIGESTA d.o.o. za trgovinu i usluge, OIB 82938892147 zastupanog po punomoćniku JANICA PLANTAK</derivirana_varijabla>
  </DomainObject.Predmet.ProtustrankaFormatedOIB>
  <DomainObject.Predmet.ProtustrankaFormatedWithAdress>
    <izvorni_sadrzaj> DIGESTA d.o.o. za trgovinu i usluge, Bratstva i jedinstva 1, 40000 Savska Ves zastupanog po punomoćniku JANICA PLANTAK</izvorni_sadrzaj>
    <derivirana_varijabla naziv="DomainObject.Predmet.ProtustrankaFormatedWithAdress_1"> DIGESTA d.o.o. za trgovinu i usluge, Bratstva i jedinstva 1, 40000 Savska Ves zastupanog po punomoćniku JANICA PLANTAK</derivirana_varijabla>
  </DomainObject.Predmet.ProtustrankaFormatedWithAdress>
  <DomainObject.Predmet.ProtustrankaFormatedWithAdressOIB>
    <izvorni_sadrzaj> DIGESTA d.o.o. za trgovinu i usluge, OIB 82938892147, Bratstva i jedinstva 1, 40000 Savska Ves zastupanog po punomoćniku JANICA PLANTAK</izvorni_sadrzaj>
    <derivirana_varijabla naziv="DomainObject.Predmet.ProtustrankaFormatedWithAdressOIB_1"> DIGESTA d.o.o. za trgovinu i usluge, OIB 82938892147, Bratstva i jedinstva 1, 40000 Savska Ves zastupanog po punomoćniku JANICA PLANTAK</derivirana_varijabla>
  </DomainObject.Predmet.ProtustrankaFormatedWithAdressOIB>
  <DomainObject.Predmet.ProtustrankaWithAdress>
    <izvorni_sadrzaj>DIGESTA d.o.o. za trgovinu i usluge Bratstva i jedinstva 1, 40000 Savska Ves</izvorni_sadrzaj>
    <derivirana_varijabla naziv="DomainObject.Predmet.ProtustrankaWithAdress_1">DIGESTA d.o.o. za trgovinu i usluge Bratstva i jedinstva 1, 40000 Savska Ves</derivirana_varijabla>
  </DomainObject.Predmet.ProtustrankaWithAdress>
  <DomainObject.Predmet.ProtustrankaWithAdressOIB>
    <izvorni_sadrzaj>DIGESTA d.o.o. za trgovinu i usluge, OIB 82938892147, Bratstva i jedinstva 1, 40000 Savska Ves</izvorni_sadrzaj>
    <derivirana_varijabla naziv="DomainObject.Predmet.ProtustrankaWithAdressOIB_1">DIGESTA d.o.o. za trgovinu i usluge, OIB 82938892147, Bratstva i jedinstva 1, 40000 Savska Ves</derivirana_varijabla>
  </DomainObject.Predmet.ProtustrankaWithAdressOIB>
  <DomainObject.Predmet.ProtustrankaNazivFormated>
    <izvorni_sadrzaj>DIGESTA d.o.o. za trgovinu i usluge</izvorni_sadrzaj>
    <derivirana_varijabla naziv="DomainObject.Predmet.ProtustrankaNazivFormated_1">DIGESTA d.o.o. za trgovinu i usluge</derivirana_varijabla>
  </DomainObject.Predmet.ProtustrankaNazivFormated>
  <DomainObject.Predmet.ProtustrankaNazivFormatedOIB>
    <izvorni_sadrzaj>DIGESTA d.o.o. za trgovinu i usluge, OIB 82938892147</izvorni_sadrzaj>
    <derivirana_varijabla naziv="DomainObject.Predmet.ProtustrankaNazivFormatedOIB_1">DIGESTA d.o.o. za trgovinu i usluge, OIB 82938892147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Dušanka Berdin; Terezija Čalopa; Marija Mikolaj; Verica Modlic; Blaženka Perčić; Valentina Vrbanić; Sandra Žganec</izvorni_sadrzaj>
    <derivirana_varijabla naziv="DomainObject.Predmet.StrankaFormated_1">  Dušanka Berdin; Terezija Čalopa; Marija Mikolaj; Verica Modlic; Blaženka Perčić; Valentina Vrbanić; Sandra Žganec</derivirana_varijabla>
  </DomainObject.Predmet.StrankaFormated>
  <DomainObject.Predmet.StrankaFormatedOIB>
    <izvorni_sadrzaj>  Dušanka Berdin, OIB 81821174499; Terezija Čalopa, OIB 46118742394; Marija Mikolaj, OIB 26099620157; Verica Modlic, OIB 47838365974; Blaženka Perčić, OIB 87011753598; Valentina Vrbanić, OIB 88240724541; Sandra Žganec, OIB 44399204085</izvorni_sadrzaj>
    <derivirana_varijabla naziv="DomainObject.Predmet.StrankaFormatedOIB_1">  Dušanka Berdin, OIB 81821174499; Terezija Čalopa, OIB 46118742394; Marija Mikolaj, OIB 26099620157; Verica Modlic, OIB 47838365974; Blaženka Perčić, OIB 87011753598; Valentina Vrbanić, OIB 88240724541; Sandra Žganec, OIB 44399204085</derivirana_varijabla>
  </DomainObject.Predmet.StrankaFormatedOIB>
  <DomainObject.Predmet.StrankaFormatedWithAdress>
    <izvorni_sadrzaj>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izvorni_sadrzaj>
    <derivirana_varijabla naziv="DomainObject.Predmet.StrankaFormatedWithAdress_1">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derivirana_varijabla>
  </DomainObject.Predmet.StrankaFormatedWithAdress>
  <DomainObject.Predmet.StrankaFormatedWithAdressOIB>
    <izvorni_sadrzaj>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izvorni_sadrzaj>
    <derivirana_varijabla naziv="DomainObject.Predmet.StrankaFormatedWithAdressOIB_1">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derivirana_varijabla>
  </DomainObject.Predmet.StrankaFormatedWithAdressOIB>
  <DomainObject.Predmet.StrankaWithAdress>
    <izvorni_sadrzaj>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izvorni_sadrzaj>
    <derivirana_varijabla naziv="DomainObject.Predmet.StrankaWithAdress_1">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derivirana_varijabla>
  </DomainObject.Predmet.StrankaWithAdress>
  <DomainObject.Predmet.StrankaWithAdressOIB>
    <izvorni_sadrzaj>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izvorni_sadrzaj>
    <derivirana_varijabla naziv="DomainObject.Predmet.StrankaWithAdressOIB_1">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derivirana_varijabla>
  </DomainObject.Predmet.StrankaWithAdressOIB>
  <DomainObject.Predmet.StrankaNazivFormated>
    <izvorni_sadrzaj>Dušanka Berdin,Terezija Čalopa,Marija Mikolaj,Verica Modlic,Blaženka Perčić,Valentina Vrbanić,Sandra Žganec</izvorni_sadrzaj>
    <derivirana_varijabla naziv="DomainObject.Predmet.StrankaNazivFormated_1">Dušanka Berdin,Terezija Čalopa,Marija Mikolaj,Verica Modlic,Blaženka Perčić,Valentina Vrbanić,Sandra Žganec</derivirana_varijabla>
  </DomainObject.Predmet.StrankaNazivFormated>
  <DomainObject.Predmet.StrankaNazivFormatedOIB>
    <izvorni_sadrzaj>Dušanka Berdin, OIB 81821174499,Terezija Čalopa, OIB 46118742394,Marija Mikolaj, OIB 26099620157,Verica Modlic, OIB 47838365974,Blaženka Perčić, OIB 87011753598,Valentina Vrbanić, OIB 88240724541,Sandra Žganec, OIB 44399204085</izvorni_sadrzaj>
    <derivirana_varijabla naziv="DomainObject.Predmet.StrankaNazivFormatedOIB_1">Dušanka Berdin, OIB 81821174499,Terezija Čalopa, OIB 46118742394,Marija Mikolaj, OIB 26099620157,Verica Modlic, OIB 47838365974,Blaženka Perčić, OIB 87011753598,Valentina Vrbanić, OIB 88240724541,Sandra Žganec, OIB 44399204085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Dušanka Berdin</item>
      <item>Terezija Čalopa</item>
      <item>Marija Mikolaj</item>
      <item>Verica Modlic</item>
      <item>Blaženka Perčić</item>
      <item>Valentina Vrbanić</item>
      <item>Sandra Žganec</item>
    </izvorni_sadrzaj>
    <derivirana_varijabla naziv="DomainObject.Predmet.StrankaListFormated_1">
      <item>Dušanka Berdin</item>
      <item>Terezija Čalopa</item>
      <item>Marija Mikolaj</item>
      <item>Verica Modlic</item>
      <item>Blaženka Perčić</item>
      <item>Valentina Vrbanić</item>
      <item>Sandra Žganec</item>
    </derivirana_varijabla>
  </DomainObject.Predmet.StrankaListFormated>
  <DomainObject.Predmet.StrankaList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FormatedOIB>
  <DomainObject.Predmet.StrankaListFormatedWithAdress>
    <izvorni_sadrzaj>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izvorni_sadrzaj>
    <derivirana_varijabla naziv="DomainObject.Predmet.StrankaListFormatedWithAdress_1">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derivirana_varijabla>
  </DomainObject.Predmet.StrankaListFormatedWithAdress>
  <DomainObject.Predmet.StrankaListFormatedWithAdressOIB>
    <izvorni_sadrzaj>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izvorni_sadrzaj>
    <derivirana_varijabla naziv="DomainObject.Predmet.StrankaListFormatedWithAdressOIB_1">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derivirana_varijabla>
  </DomainObject.Predmet.StrankaListFormatedWithAdressOIB>
  <DomainObject.Predmet.StrankaListNazivFormated>
    <izvorni_sadrzaj>
      <item>Dušanka Berdin</item>
      <item>Terezija Čalopa</item>
      <item>Marija Mikolaj</item>
      <item>Verica Modlic</item>
      <item>Blaženka Perčić</item>
      <item>Valentina Vrbanić</item>
      <item>Sandra Žganec</item>
    </izvorni_sadrzaj>
    <derivirana_varijabla naziv="DomainObject.Predmet.StrankaListNazivFormated_1">
      <item>Dušanka Berdin</item>
      <item>Terezija Čalopa</item>
      <item>Marija Mikolaj</item>
      <item>Verica Modlic</item>
      <item>Blaženka Perčić</item>
      <item>Valentina Vrbanić</item>
      <item>Sandra Žganec</item>
    </derivirana_varijabla>
  </DomainObject.Predmet.StrankaListNazivFormated>
  <DomainObject.Predmet.StrankaListNaziv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Naziv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NazivFormatedOIB>
  <DomainObject.Predmet.ProtuStrankaListFormated>
    <izvorni_sadrzaj>
      <item>DIGESTA d.o.o. za trgovinu i usluge zastupanog po punomoćniku JANICA PLANTAK</item>
    </izvorni_sadrzaj>
    <derivirana_varijabla naziv="DomainObject.Predmet.ProtuStrankaListFormated_1">
      <item>DIGESTA d.o.o. za trgovinu i usluge zastupanog po punomoćniku JANICA PLANTAK</item>
    </derivirana_varijabla>
  </DomainObject.Predmet.ProtuStrankaListFormated>
  <DomainObject.Predmet.ProtuStrankaListFormatedOIB>
    <izvorni_sadrzaj>
      <item>DIGESTA d.o.o. za trgovinu i usluge, OIB 82938892147 zastupanog po punomoćniku JANICA PLANTAK</item>
    </izvorni_sadrzaj>
    <derivirana_varijabla naziv="DomainObject.Predmet.ProtuStrankaListFormatedOIB_1">
      <item>DIGESTA d.o.o. za trgovinu i usluge, OIB 82938892147 zastupanog po punomoćniku JANICA PLANTAK</item>
    </derivirana_varijabla>
  </DomainObject.Predmet.ProtuStrankaListFormatedOIB>
  <DomainObject.Predmet.ProtuStrankaListFormatedWithAdress>
    <izvorni_sadrzaj>
      <item>DIGESTA d.o.o. za trgovinu i usluge, Bratstva i jedinstva 1, 40000 Savska Ves zastupanog po punomoćniku JANICA PLANTAK</item>
    </izvorni_sadrzaj>
    <derivirana_varijabla naziv="DomainObject.Predmet.ProtuStrankaListFormatedWithAdress_1">
      <item>DIGESTA d.o.o. za trgovinu i usluge, Bratstva i jedinstva 1, 40000 Savska Ves zastupanog po punomoćniku JANICA PLANTAK</item>
    </derivirana_varijabla>
  </DomainObject.Predmet.ProtuStrankaListFormatedWithAdress>
  <DomainObject.Predmet.ProtuStrankaListFormatedWithAdressOIB>
    <izvorni_sadrzaj>
      <item>DIGESTA d.o.o. za trgovinu i usluge, OIB 82938892147, Bratstva i jedinstva 1, 40000 Savska Ves zastupanog po punomoćniku JANICA PLANTAK</item>
    </izvorni_sadrzaj>
    <derivirana_varijabla naziv="DomainObject.Predmet.ProtuStrankaListFormatedWithAdressOIB_1">
      <item>DIGESTA d.o.o. za trgovinu i usluge, OIB 82938892147, Bratstva i jedinstva 1, 40000 Savska Ves zastupanog po punomoćniku JANICA PLANTAK</item>
    </derivirana_varijabla>
  </DomainObject.Predmet.ProtuStrankaListFormatedWithAdressOIB>
  <DomainObject.Predmet.ProtuStrankaListNazivFormated>
    <izvorni_sadrzaj>
      <item>DIGESTA d.o.o. za trgovinu i usluge</item>
    </izvorni_sadrzaj>
    <derivirana_varijabla naziv="DomainObject.Predmet.ProtuStrankaListNazivFormated_1">
      <item>DIGESTA d.o.o. za trgovinu i usluge</item>
    </derivirana_varijabla>
  </DomainObject.Predmet.ProtuStrankaListNazivFormated>
  <DomainObject.Predmet.ProtuStrankaListNazivFormatedOIB>
    <izvorni_sadrzaj>
      <item>DIGESTA d.o.o. za trgovinu i usluge, OIB 82938892147</item>
    </izvorni_sadrzaj>
    <derivirana_varijabla naziv="DomainObject.Predmet.ProtuStrankaListNazivFormatedOIB_1">
      <item>DIGESTA d.o.o. za trgovinu i usluge, OIB 82938892147</item>
    </derivirana_varijabla>
  </DomainObject.Predmet.ProtuStrankaListNazivFormatedOIB>
  <DomainObject.Predmet.OstaliListFormated>
    <izvorni_sadrzaj>
      <item>Oglasna ploča</item>
      <item>Sudski registar</item>
      <item>JANICA PLANTAK punomoćnik sudionika u postupku DIGESTA d.o.o. za trgovinu i usluge</item>
      <item>JELENA STANKUS-TKALEC</item>
      <item>Narodne novine d.d.</item>
      <item>INTEREUROPA, logističke usluge, društvo s ograničenom odgovornošću</item>
    </izvorni_sadrzaj>
    <derivirana_varijabla naziv="DomainObject.Predmet.OstaliListFormated_1">
      <item>Oglasna ploča</item>
      <item>Sudski registar</item>
      <item>JANICA PLANTAK punomoćnik sudionika u postupku DIGESTA d.o.o. za trgovinu i usluge</item>
      <item>JELENA STANKUS-TKALEC</item>
      <item>Narodne novine d.d.</item>
      <item>INTEREUROPA, logističke usluge, društvo s ograničenom odgovornošću</item>
    </derivirana_varijabla>
  </DomainObject.Predmet.OstaliListFormated>
  <DomainObject.Predmet.OstaliListFormatedOIB>
    <izvorni_sadrzaj>
      <item>Oglasna ploča</item>
      <item>Sudski registar</item>
      <item>JANICA PLANTAK punomoćnik sudionika u postupku DIGESTA d.o.o. za trgovinu i usluge</item>
      <item>JELENA STANKUS-TKALEC, OIB 91858660271</item>
      <item>Narodne novine d.d.</item>
      <item>INTEREUROPA, logističke usluge, društvo s ograničenom odgovornošću, OIB 85514716931</item>
    </izvorni_sadrzaj>
    <derivirana_varijabla naziv="DomainObject.Predmet.OstaliListFormatedOIB_1">
      <item>Oglasna ploča</item>
      <item>Sudski registar</item>
      <item>JANICA PLANTAK punomoćnik sudionika u postupku DIGESTA d.o.o. za trgovinu i usluge</item>
      <item>JELENA STANKUS-TKALEC, OIB 91858660271</item>
      <item>Narodne novine d.d.</item>
      <item>INTEREUROPA, logističke usluge, društvo s ograničenom odgovornošću, OIB 85514716931</item>
    </derivirana_varijabla>
  </DomainObject.Predmet.OstaliListFormatedOIB>
  <DomainObject.Predmet.OstaliListFormatedWithAdress>
    <izvorni_sadrzaj>
      <item>Oglasna ploča</item>
      <item>Sudski registar, B.Radića 2, 42000 Varaždin</item>
      <item>JANICA PLANTAK, Trakošćanska 9b, 42000 Varaždin punomoćnik sudionika u postupku DIGESTA d.o.o. za trgovinu i usluge</item>
      <item>JELENA STANKUS-TKALEC, Braće Radić 20, 42000 Jalkovec</item>
      <item>Narodne novine d.d.</item>
      <item>INTEREUROPA, logističke usluge, društvo s ograničenom odgovornošću, Josipa Lončara 3, Zagreb</item>
    </izvorni_sadrzaj>
    <derivirana_varijabla naziv="DomainObject.Predmet.OstaliListFormatedWithAdress_1">
      <item>Oglasna ploča</item>
      <item>Sudski registar, B.Radića 2, 42000 Varaždin</item>
      <item>JANICA PLANTAK, Trakošćanska 9b, 42000 Varaždin punomoćnik sudionika u postupku DIGESTA d.o.o. za trgovinu i usluge</item>
      <item>JELENA STANKUS-TKALEC, Braće Radić 20, 42000 Jalkovec</item>
      <item>Narodne novine d.d.</item>
      <item>INTEREUROPA, logističke usluge, društvo s ograničenom odgovornošću, Josipa Lončara 3, Zagreb</item>
    </derivirana_varijabla>
  </DomainObject.Predmet.OstaliListFormatedWithAdress>
  <DomainObject.Predmet.OstaliListFormatedWithAdressOIB>
    <izvorni_sadrzaj>
      <item>Oglasna ploča</item>
      <item>Sudski registar, B.Radića 2, 42000 Varaždin</item>
      <item>JANICA PLANTAK, Trakošćanska 9b, 42000 Varaždin punomoćnik sudionika u postupku DIGESTA d.o.o. za trgovinu i usluge</item>
      <item>JELENA STANKUS-TKALEC, OIB 91858660271, Braće Radić 20, 42000 Jalkovec</item>
      <item>Narodne novine d.d.</item>
      <item>INTEREUROPA, logističke usluge, društvo s ograničenom odgovornošću, OIB 85514716931, Josipa Lončara 3, Zagreb</item>
    </izvorni_sadrzaj>
    <derivirana_varijabla naziv="DomainObject.Predmet.OstaliListFormatedWithAdressOIB_1">
      <item>Oglasna ploča</item>
      <item>Sudski registar, B.Radića 2, 42000 Varaždin</item>
      <item>JANICA PLANTAK, Trakošćanska 9b, 42000 Varaždin punomoćnik sudionika u postupku DIGESTA d.o.o. za trgovinu i usluge</item>
      <item>JELENA STANKUS-TKALEC, OIB 91858660271, Braće Radić 20, 42000 Jalkovec</item>
      <item>Narodne novine d.d.</item>
      <item>INTEREUROPA, logističke usluge, društvo s ograničenom odgovornošću, OIB 85514716931, Josipa Lončara 3, Zagreb</item>
    </derivirana_varijabla>
  </DomainObject.Predmet.OstaliListFormatedWithAdressOIB>
  <DomainObject.Predmet.OstaliListNazivFormated>
    <izvorni_sadrzaj>
      <item>Oglasna ploča</item>
      <item>Sudski registar</item>
      <item>JANICA PLANTAK</item>
      <item>JELENA STANKUS-TKALEC</item>
      <item>Narodne novine d.d.</item>
      <item>INTEREUROPA, logističke usluge, društvo s ograničenom odgovornošću</item>
    </izvorni_sadrzaj>
    <derivirana_varijabla naziv="DomainObject.Predmet.OstaliListNazivFormated_1">
      <item>Oglasna ploča</item>
      <item>Sudski registar</item>
      <item>JANICA PLANTAK</item>
      <item>JELENA STANKUS-TKALEC</item>
      <item>Narodne novine d.d.</item>
      <item>INTEREUROPA, logističke usluge, društvo s ograničenom odgovornošću</item>
    </derivirana_varijabla>
  </DomainObject.Predmet.OstaliListNazivFormated>
  <DomainObject.Predmet.OstaliListNazivFormatedOIB>
    <izvorni_sadrzaj>
      <item>Oglasna ploča</item>
      <item>Sudski registar</item>
      <item>JANICA PLANTAK</item>
      <item>JELENA STANKUS-TKALEC, OIB 91858660271</item>
      <item>Narodne novine d.d.</item>
      <item>INTEREUROPA, logističke usluge, društvo s ograničenom odgovornošću, OIB 85514716931</item>
    </izvorni_sadrzaj>
    <derivirana_varijabla naziv="DomainObject.Predmet.OstaliListNazivFormatedOIB_1">
      <item>Oglasna ploča</item>
      <item>Sudski registar</item>
      <item>JANICA PLANTAK</item>
      <item>JELENA STANKUS-TKALEC, OIB 91858660271</item>
      <item>Narodne novine d.d.</item>
      <item>INTEREUROPA, logističke usluge, društvo s ograničenom odgovornošću, OIB 85514716931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Dušanka Berdin i dr.</izvorni_sadrzaj>
    <derivirana_varijabla naziv="DomainObject.Predmet.StrankaIDrugi_1">Dušanka Berdin i dr.</derivirana_varijabla>
  </DomainObject.Predmet.StrankaIDrugi>
  <DomainObject.Predmet.ProtustrankaIDrugi>
    <izvorni_sadrzaj>DIGESTA d.o.o. za trgovinu i usluge</izvorni_sadrzaj>
    <derivirana_varijabla naziv="DomainObject.Predmet.ProtustrankaIDrugi_1">DIGESTA d.o.o. za trgovinu i usluge</derivirana_varijabla>
  </DomainObject.Predmet.ProtustrankaIDrugi>
  <DomainObject.Predmet.StrankaIDrugiAdressOIB>
    <izvorni_sadrzaj>Dušanka Berdin, OIB 81821174499, Ferketinec 12, 40315 Ferketinec i dr.</izvorni_sadrzaj>
    <derivirana_varijabla naziv="DomainObject.Predmet.StrankaIDrugiAdressOIB_1">Dušanka Berdin, OIB 81821174499, Ferketinec 12, 40315 Ferketinec i dr.</derivirana_varijabla>
  </DomainObject.Predmet.StrankaIDrugiAdressOIB>
  <DomainObject.Predmet.ProtustrankaIDrugiAdressOIB>
    <izvorni_sadrzaj>DIGESTA d.o.o. za trgovinu i usluge, OIB 82938892147, Bratstva i jedinstva 1, 40000 Savska Ves</izvorni_sadrzaj>
    <derivirana_varijabla naziv="DomainObject.Predmet.ProtustrankaIDrugiAdressOIB_1">DIGESTA d.o.o. za trgovinu i usluge, OIB 82938892147, Bratstva i jedinstva 1, 40000 Savska 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Dušanka Berdin</item>
      <item>Terezija Čalopa</item>
      <item>Marija Mikolaj</item>
      <item>Verica Modlic</item>
      <item>Blaženka Perčić</item>
      <item>Valentina Vrbanić</item>
      <item>Sandra Žganec</item>
      <item>DIGESTA d.o.o. za trgovinu i usluge</item>
      <item>Oglasna ploča</item>
      <item>Sudski registar</item>
      <item>JANICA PLANTAK</item>
      <item>JELENA STANKUS-TKALEC</item>
      <item>Narodne novine d.d.</item>
      <item>INTEREUROPA, logističke usluge, društvo s ograničenom odgovornošću</item>
    </izvorni_sadrzaj>
    <derivirana_varijabla naziv="DomainObject.Predmet.SudioniciListNaziv_1">
      <item>Dušanka Berdin</item>
      <item>Terezija Čalopa</item>
      <item>Marija Mikolaj</item>
      <item>Verica Modlic</item>
      <item>Blaženka Perčić</item>
      <item>Valentina Vrbanić</item>
      <item>Sandra Žganec</item>
      <item>DIGESTA d.o.o. za trgovinu i usluge</item>
      <item>Oglasna ploča</item>
      <item>Sudski registar</item>
      <item>JANICA PLANTAK</item>
      <item>JELENA STANKUS-TKALEC</item>
      <item>Narodne novine d.d.</item>
      <item>INTEREUROPA, logističke usluge, društvo s ograničenom odgovornošću</item>
    </derivirana_varijabla>
  </DomainObject.Predmet.SudioniciListNaziv>
  <DomainObject.Predmet.SudioniciListAdressOIB>
    <izvorni_sadrzaj>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izvorni_sadrzaj>
    <derivirana_varijabla naziv="DomainObject.Predmet.SudioniciListAdressOIB_1">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81821174499</item>
      <item>, OIB 46118742394</item>
      <item>, OIB 26099620157</item>
      <item>, OIB 47838365974</item>
      <item>, OIB 87011753598</item>
      <item>, OIB 88240724541</item>
      <item>, OIB 44399204085</item>
      <item>, OIB 82938892147</item>
      <item>, OIB null</item>
      <item>, OIB null</item>
      <item>, OIB null</item>
      <item>, OIB 91858660271</item>
      <item>, OIB null</item>
      <item>, OIB 85514716931</item>
    </izvorni_sadrzaj>
    <derivirana_varijabla naziv="DomainObject.Predmet.SudioniciListNazivOIB_1">
      <item>, OIB 81821174499</item>
      <item>, OIB 46118742394</item>
      <item>, OIB 26099620157</item>
      <item>, OIB 47838365974</item>
      <item>, OIB 87011753598</item>
      <item>, OIB 88240724541</item>
      <item>, OIB 44399204085</item>
      <item>, OIB 82938892147</item>
      <item>, OIB null</item>
      <item>, OIB null</item>
      <item>, OIB null</item>
      <item>, OIB 91858660271</item>
      <item>, OIB null</item>
      <item>, OIB 85514716931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Zagrebačka 91 Varaždin</item>
    </izvorni_sadrzaj>
    <derivirana_varijabla naziv="DomainObject.Predmet.StecajniUpraviteljiListAddressOIB_1">
      <item>Jelena Stankus-Tkalec, OIB 91858660271, Zagrebačka 91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8D2BE5-C0A9-4128-B211-3AAFFA5B7F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5</properties:Pages>
  <properties:Words>1561</properties:Words>
  <properties:Characters>9008</properties:Characters>
  <properties:Lines>229</properties:Lines>
  <properties:Paragraphs>98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KSENIJA ŠPOLJARIĆ, mag</vt:lpstr>
    </vt:vector>
  </properties:TitlesOfParts>
  <properties:LinksUpToDate>false</properties:LinksUpToDate>
  <properties:CharactersWithSpaces>10536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2016-02-02T11:34:00Z</dcterms:created>
  <dc:creator>Ksenija Špoljarić</dc:creator>
  <cp:lastModifiedBy>Lea Rogina</cp:lastModifiedBy>
  <cp:lastPrinted>2016-02-02T09:40:00Z</cp:lastPrinted>
  <dcterms:modified xmlns:xsi="http://www.w3.org/2001/XMLSchema-instance" xsi:type="dcterms:W3CDTF">2016-02-02T11:34:00Z</dcterms:modified>
  <cp:revision>3</cp:revision>
  <dc:title>KSENIJA ŠPOLJARIĆ, mag</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