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cfd5c" w14:paraId="08cfd5c" w:rsidRDefault="0030191B" w:rsidP="0030191B" w:rsidR="0030191B">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14.St-907/2016.</w:t>
      </w:r>
    </w:p>
    <w:p w:rsidRDefault="0030191B" w:rsidP="0030191B" w:rsidR="0030191B">
      <w:pPr>
        <w:pStyle w:val="Bezproreda"/>
        <w:rPr>
          <w:rFonts w:hAnsi="Times New Roman" w:ascii="Times New Roman"/>
          <w:b/>
          <w:sz w:val="24"/>
          <w:szCs w:val="24"/>
        </w:rPr>
      </w:pPr>
      <w:r>
        <w:rPr>
          <w:rFonts w:hAnsi="Times New Roman" w:ascii="Times New Roman"/>
          <w:b/>
          <w:sz w:val="24"/>
          <w:szCs w:val="24"/>
        </w:rPr>
        <w:t>TRGOVAČKI SUD U SPLITU</w:t>
      </w:r>
    </w:p>
    <w:p w:rsidRDefault="0030191B" w:rsidP="0030191B" w:rsidR="0030191B">
      <w:pPr>
        <w:pStyle w:val="Bezproreda"/>
        <w:rPr>
          <w:rFonts w:hAnsi="Times New Roman" w:ascii="Times New Roman"/>
          <w:b/>
          <w:sz w:val="24"/>
          <w:szCs w:val="24"/>
        </w:rPr>
      </w:pPr>
    </w:p>
    <w:p w:rsidRDefault="0030191B" w:rsidP="0030191B" w:rsidR="0030191B">
      <w:pPr>
        <w:pStyle w:val="Bezproreda"/>
        <w:jc w:val="center"/>
        <w:rPr>
          <w:rFonts w:hAnsi="Times New Roman" w:ascii="Times New Roman"/>
          <w:b/>
          <w:sz w:val="24"/>
          <w:szCs w:val="24"/>
        </w:rPr>
      </w:pPr>
      <w:r>
        <w:rPr>
          <w:rFonts w:hAnsi="Times New Roman" w:ascii="Times New Roman"/>
          <w:b/>
          <w:sz w:val="24"/>
          <w:szCs w:val="24"/>
        </w:rPr>
        <w:t>Z A P I S N I K</w:t>
      </w:r>
    </w:p>
    <w:p w:rsidRDefault="0030191B" w:rsidP="0030191B" w:rsidR="0030191B">
      <w:pPr>
        <w:pStyle w:val="Bezproreda"/>
        <w:jc w:val="both"/>
        <w:rPr>
          <w:rFonts w:hAnsi="Times New Roman" w:ascii="Times New Roman"/>
          <w:b/>
          <w:sz w:val="24"/>
          <w:szCs w:val="24"/>
        </w:rPr>
      </w:pPr>
    </w:p>
    <w:p w:rsidRDefault="0030191B" w:rsidP="0030191B" w:rsidR="0030191B">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06. veljače 2018. godine, s početkom u 12,00 sati kod Trgovačkog suda u Splitu, u stečajnom postupku nad  stečajnim Dužnikom: </w:t>
      </w:r>
      <w:r w:rsidRPr="00031B6E">
        <w:rPr>
          <w:rFonts w:cs="Times New Roman" w:hAnsi="Times New Roman" w:ascii="Times New Roman"/>
          <w:b/>
          <w:sz w:val="24"/>
          <w:szCs w:val="24"/>
        </w:rPr>
        <w:t>ŠOLTA HT, d.d, Nečujam (Općina Šolta), Šetalište Marulića 1</w:t>
      </w:r>
      <w:r>
        <w:rPr>
          <w:rFonts w:cs="Times New Roman" w:hAnsi="Times New Roman" w:ascii="Times New Roman"/>
          <w:b/>
          <w:sz w:val="24"/>
          <w:szCs w:val="24"/>
        </w:rPr>
        <w:t>.</w:t>
      </w:r>
    </w:p>
    <w:p w:rsidRDefault="0030191B" w:rsidP="0030191B" w:rsidR="0030191B" w:rsidRPr="00031B6E">
      <w:pPr>
        <w:pStyle w:val="Bezproreda"/>
        <w:jc w:val="both"/>
        <w:rPr>
          <w:rFonts w:cs="Times New Roman" w:hAnsi="Times New Roman" w:ascii="Times New Roman"/>
          <w:b/>
          <w:sz w:val="24"/>
          <w:szCs w:val="24"/>
        </w:rPr>
      </w:pPr>
      <w:r w:rsidRPr="00031B6E">
        <w:rPr>
          <w:rFonts w:cs="Times New Roman" w:hAnsi="Times New Roman" w:ascii="Times New Roman"/>
          <w:b/>
          <w:sz w:val="24"/>
          <w:szCs w:val="24"/>
        </w:rPr>
        <w:t xml:space="preserve"> </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Nazočni od suda:</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MILAN LJUBIČIĆ</w:t>
      </w:r>
      <w:r>
        <w:rPr>
          <w:rFonts w:hAnsi="Times New Roman" w:ascii="Times New Roman"/>
          <w:sz w:val="24"/>
          <w:szCs w:val="24"/>
        </w:rPr>
        <w:t>.</w:t>
      </w:r>
    </w:p>
    <w:p w:rsidRDefault="0030191B" w:rsidP="0030191B" w:rsidR="0030191B">
      <w:pPr>
        <w:pStyle w:val="Bezproreda"/>
        <w:jc w:val="center"/>
        <w:rPr>
          <w:rFonts w:hAnsi="Times New Roman" w:ascii="Times New Roman"/>
          <w:b/>
          <w:sz w:val="24"/>
          <w:szCs w:val="24"/>
        </w:rPr>
      </w:pPr>
    </w:p>
    <w:p w:rsidRDefault="0030191B" w:rsidP="0030191B" w:rsidR="0030191B">
      <w:pPr>
        <w:pStyle w:val="Bezproreda"/>
        <w:jc w:val="center"/>
        <w:rPr>
          <w:rFonts w:hAnsi="Times New Roman" w:ascii="Times New Roman"/>
          <w:b/>
          <w:sz w:val="24"/>
          <w:szCs w:val="24"/>
        </w:rPr>
      </w:pPr>
      <w:r>
        <w:rPr>
          <w:rFonts w:hAnsi="Times New Roman" w:ascii="Times New Roman"/>
          <w:b/>
          <w:sz w:val="24"/>
          <w:szCs w:val="24"/>
        </w:rPr>
        <w:t>ISPITNO ROČIŠTE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Milan Veić, odvjetnik u Splitu, kao zamjenik odvjetničkog društva Budimir i Meter, za vjerovnika Imovinska masa društva PROBIRO  ZAGERB d.o.o. Zagreb</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Snježana Juroš, savjetnica ŽDO u Splitu, za vjerovnika RH</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 xml:space="preserve"> Slaven Šego, zamjenik punomoćnika odvjetničkog društva Tomić, Klišanin i partneri, Zagreb, za vjerovnika HRVATSKE ŠUME</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 xml:space="preserve">Gabrić Ivo, za GRAD SPLIT, generalna punomoć </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Josip Vrljičak, vjerovnik osobno</w:t>
      </w:r>
    </w:p>
    <w:p w:rsidRDefault="0030191B" w:rsidP="0030191B" w:rsidR="0030191B">
      <w:pPr>
        <w:pStyle w:val="Bezproreda"/>
        <w:numPr>
          <w:ilvl w:val="0"/>
          <w:numId w:val="2"/>
        </w:numPr>
        <w:jc w:val="both"/>
        <w:rPr>
          <w:rFonts w:hAnsi="Times New Roman" w:ascii="Times New Roman"/>
          <w:sz w:val="24"/>
          <w:szCs w:val="24"/>
          <w:lang w:val="fr-FR"/>
        </w:rPr>
      </w:pPr>
      <w:r>
        <w:rPr>
          <w:rFonts w:hAnsi="Times New Roman" w:ascii="Times New Roman"/>
          <w:sz w:val="24"/>
          <w:szCs w:val="24"/>
          <w:lang w:val="fr-FR"/>
        </w:rPr>
        <w:t>Ivo Blagaić, vjerovnik osobno</w:t>
      </w:r>
    </w:p>
    <w:p w:rsidRDefault="0030191B" w:rsidP="0030191B" w:rsidR="0030191B" w:rsidRPr="00B9456B">
      <w:pPr>
        <w:pStyle w:val="Bezproreda"/>
        <w:numPr>
          <w:ilvl w:val="0"/>
          <w:numId w:val="2"/>
        </w:numPr>
        <w:jc w:val="both"/>
        <w:rPr>
          <w:rFonts w:hAnsi="Times New Roman" w:ascii="Times New Roman"/>
          <w:sz w:val="24"/>
          <w:szCs w:val="24"/>
        </w:rPr>
      </w:pPr>
      <w:r w:rsidRPr="00B9456B">
        <w:rPr>
          <w:rFonts w:hAnsi="Times New Roman" w:ascii="Times New Roman"/>
          <w:sz w:val="24"/>
          <w:szCs w:val="24"/>
          <w:lang w:val="fr-FR"/>
        </w:rPr>
        <w:t>Gordan Ha</w:t>
      </w:r>
      <w:r>
        <w:rPr>
          <w:rFonts w:hAnsi="Times New Roman" w:ascii="Times New Roman"/>
          <w:sz w:val="24"/>
          <w:szCs w:val="24"/>
          <w:lang w:val="fr-FR"/>
        </w:rPr>
        <w:t xml:space="preserve">rašić, za VODOVOD I KANALIZACIJU, generalna punomoć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Prije izjašnjenja stečajnog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Nakon toga stečajni upr. iznosi kako slijedi:</w:t>
      </w:r>
    </w:p>
    <w:p w:rsidRDefault="0030191B" w:rsidP="0030191B" w:rsidR="0030191B">
      <w:pPr>
        <w:pStyle w:val="Bezproreda"/>
        <w:jc w:val="both"/>
        <w:rPr>
          <w:rFonts w:hAnsi="Times New Roman" w:ascii="Times New Roman"/>
          <w:sz w:val="24"/>
          <w:szCs w:val="24"/>
        </w:rPr>
      </w:pPr>
    </w:p>
    <w:p w:rsidRDefault="0030191B" w:rsidP="0030191B" w:rsidR="0030191B" w:rsidRPr="00B9456B">
      <w:pPr>
        <w:pStyle w:val="Bezproreda"/>
        <w:numPr>
          <w:ilvl w:val="0"/>
          <w:numId w:val="1"/>
        </w:numPr>
        <w:ind w:firstLine="0" w:left="0"/>
        <w:jc w:val="both"/>
        <w:rPr>
          <w:rFonts w:hAnsi="Times New Roman" w:ascii="Times New Roman"/>
          <w:sz w:val="24"/>
          <w:szCs w:val="24"/>
        </w:rPr>
      </w:pPr>
      <w:r>
        <w:rPr>
          <w:rFonts w:hAnsi="Times New Roman" w:ascii="Times New Roman"/>
          <w:sz w:val="24"/>
          <w:szCs w:val="24"/>
        </w:rPr>
        <w:t xml:space="preserve">   </w:t>
      </w:r>
      <w:r w:rsidRPr="00B9456B">
        <w:rPr>
          <w:rFonts w:hAnsi="Times New Roman" w:ascii="Times New Roman"/>
          <w:sz w:val="24"/>
          <w:szCs w:val="24"/>
        </w:rPr>
        <w:t>U prvom višem isplatnom redu priznajem sve prijavljene tražbine vjerovnika i to upravo onako kako sam naveo u tablici prijavljenih tražbin</w:t>
      </w:r>
      <w:r>
        <w:rPr>
          <w:rFonts w:hAnsi="Times New Roman" w:ascii="Times New Roman"/>
          <w:sz w:val="24"/>
          <w:szCs w:val="24"/>
        </w:rPr>
        <w:t>a</w:t>
      </w:r>
      <w:r w:rsidRPr="00B9456B">
        <w:rPr>
          <w:rFonts w:hAnsi="Times New Roman" w:ascii="Times New Roman"/>
          <w:sz w:val="24"/>
          <w:szCs w:val="24"/>
        </w:rPr>
        <w:t xml:space="preserve"> koju sam dostavio sudu 30. siječnja i 01. veljače 2018. godine, kada su iste zaprimljene u sudu, koja tablica počinje  vjerovnikom koji počinje sa rednim brojem 1. JOSIP VRLJIČAK, iz Splita, kojemu je priznata ukupno prijavljena</w:t>
      </w:r>
      <w:r>
        <w:rPr>
          <w:rFonts w:hAnsi="Times New Roman" w:ascii="Times New Roman"/>
          <w:sz w:val="24"/>
          <w:szCs w:val="24"/>
        </w:rPr>
        <w:t xml:space="preserve"> tražbina u</w:t>
      </w:r>
      <w:r w:rsidRPr="00B9456B">
        <w:rPr>
          <w:rFonts w:hAnsi="Times New Roman" w:ascii="Times New Roman"/>
          <w:sz w:val="24"/>
          <w:szCs w:val="24"/>
        </w:rPr>
        <w:t xml:space="preserve"> iznosu od</w:t>
      </w:r>
      <w:r>
        <w:rPr>
          <w:rFonts w:hAnsi="Times New Roman" w:ascii="Times New Roman"/>
          <w:sz w:val="24"/>
          <w:szCs w:val="24"/>
        </w:rPr>
        <w:t>:</w:t>
      </w:r>
      <w:r w:rsidRPr="00B9456B">
        <w:rPr>
          <w:rFonts w:hAnsi="Times New Roman" w:ascii="Times New Roman"/>
          <w:sz w:val="24"/>
          <w:szCs w:val="24"/>
        </w:rPr>
        <w:t xml:space="preserve"> 602.870,00 kuna a završava sa vjerovnikom pod rednim brojem 12. RH, Ministarstvo financija, Porezna uprava, Split, kojem vjerovni</w:t>
      </w:r>
      <w:r>
        <w:rPr>
          <w:rFonts w:hAnsi="Times New Roman" w:ascii="Times New Roman"/>
          <w:sz w:val="24"/>
          <w:szCs w:val="24"/>
        </w:rPr>
        <w:t>k</w:t>
      </w:r>
      <w:r w:rsidRPr="00B9456B">
        <w:rPr>
          <w:rFonts w:hAnsi="Times New Roman" w:ascii="Times New Roman"/>
          <w:sz w:val="24"/>
          <w:szCs w:val="24"/>
        </w:rPr>
        <w:t>u priznajem ukupno prijavljen</w:t>
      </w:r>
      <w:r>
        <w:rPr>
          <w:rFonts w:hAnsi="Times New Roman" w:ascii="Times New Roman"/>
          <w:sz w:val="24"/>
          <w:szCs w:val="24"/>
        </w:rPr>
        <w:t xml:space="preserve">u tražbinu u </w:t>
      </w:r>
      <w:r w:rsidRPr="00B9456B">
        <w:rPr>
          <w:rFonts w:hAnsi="Times New Roman" w:ascii="Times New Roman"/>
          <w:sz w:val="24"/>
          <w:szCs w:val="24"/>
        </w:rPr>
        <w:t>iznosu od</w:t>
      </w:r>
      <w:r>
        <w:rPr>
          <w:rFonts w:hAnsi="Times New Roman" w:ascii="Times New Roman"/>
          <w:sz w:val="24"/>
          <w:szCs w:val="24"/>
        </w:rPr>
        <w:t>:</w:t>
      </w:r>
      <w:r w:rsidRPr="00B9456B">
        <w:rPr>
          <w:rFonts w:hAnsi="Times New Roman" w:ascii="Times New Roman"/>
          <w:sz w:val="24"/>
          <w:szCs w:val="24"/>
        </w:rPr>
        <w:t xml:space="preserve"> 423.354,53 kune.</w:t>
      </w:r>
    </w:p>
    <w:p w:rsidRDefault="0030191B" w:rsidP="0030191B" w:rsidR="0030191B">
      <w:pPr>
        <w:pStyle w:val="Bezproreda"/>
        <w:ind w:left="360"/>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vjerovnici upitani izjavljuju kako nitko od njih ne osporava gore navedene tražbine prvog višeg isplatnog reda.</w:t>
      </w:r>
    </w:p>
    <w:p w:rsidRDefault="0030191B" w:rsidP="0030191B" w:rsidR="0030191B">
      <w:pPr>
        <w:pStyle w:val="Bezproreda"/>
        <w:ind w:left="360"/>
        <w:jc w:val="center"/>
        <w:rPr>
          <w:rFonts w:hAnsi="Times New Roman" w:ascii="Times New Roman"/>
          <w:sz w:val="24"/>
          <w:szCs w:val="24"/>
        </w:rPr>
      </w:pPr>
      <w:r>
        <w:rPr>
          <w:rFonts w:hAnsi="Times New Roman" w:ascii="Times New Roman"/>
          <w:sz w:val="24"/>
          <w:szCs w:val="24"/>
        </w:rPr>
        <w:lastRenderedPageBreak/>
        <w:t>-2-</w:t>
      </w:r>
    </w:p>
    <w:p w:rsidRDefault="0030191B" w:rsidP="0030191B" w:rsidR="0030191B">
      <w:pPr>
        <w:pStyle w:val="Bezproreda"/>
        <w:ind w:left="360"/>
        <w:jc w:val="both"/>
        <w:rPr>
          <w:rFonts w:hAnsi="Times New Roman" w:ascii="Times New Roman"/>
          <w:sz w:val="24"/>
          <w:szCs w:val="24"/>
        </w:rPr>
      </w:pPr>
    </w:p>
    <w:p w:rsidRDefault="0030191B" w:rsidP="0030191B" w:rsidR="0030191B">
      <w:pPr>
        <w:pStyle w:val="Bezproreda"/>
        <w:numPr>
          <w:ilvl w:val="0"/>
          <w:numId w:val="1"/>
        </w:numPr>
        <w:ind w:firstLine="0" w:left="0"/>
        <w:jc w:val="both"/>
        <w:rPr>
          <w:rFonts w:hAnsi="Times New Roman" w:ascii="Times New Roman"/>
          <w:sz w:val="24"/>
          <w:szCs w:val="24"/>
        </w:rPr>
      </w:pPr>
      <w:r w:rsidRPr="00E832B1">
        <w:rPr>
          <w:rFonts w:hAnsi="Times New Roman" w:ascii="Times New Roman"/>
          <w:sz w:val="24"/>
          <w:szCs w:val="24"/>
        </w:rPr>
        <w:t>U drugom višem isplatnom redu priznajem</w:t>
      </w:r>
      <w:r>
        <w:rPr>
          <w:rFonts w:hAnsi="Times New Roman" w:ascii="Times New Roman"/>
          <w:sz w:val="24"/>
          <w:szCs w:val="24"/>
        </w:rPr>
        <w:t>, odnosno osporavam</w:t>
      </w:r>
      <w:r w:rsidRPr="00E832B1">
        <w:rPr>
          <w:rFonts w:hAnsi="Times New Roman" w:ascii="Times New Roman"/>
          <w:sz w:val="24"/>
          <w:szCs w:val="24"/>
        </w:rPr>
        <w:t xml:space="preserve"> tražbin</w:t>
      </w:r>
      <w:r>
        <w:rPr>
          <w:rFonts w:hAnsi="Times New Roman" w:ascii="Times New Roman"/>
          <w:sz w:val="24"/>
          <w:szCs w:val="24"/>
        </w:rPr>
        <w:t xml:space="preserve">e stečajnih vjerovnika drugog višeg isplatnog reda i to upravo onako kako sam to naveo u tablici koju sam ostavi sudu  30. siječnja i 01. veljače 2018. godine kada su iste tablice i zaprimljene u sud, </w:t>
      </w:r>
      <w:r w:rsidRPr="00E832B1">
        <w:rPr>
          <w:rFonts w:hAnsi="Times New Roman" w:ascii="Times New Roman"/>
          <w:sz w:val="24"/>
          <w:szCs w:val="24"/>
        </w:rPr>
        <w:t xml:space="preserve">koja </w:t>
      </w:r>
      <w:r>
        <w:rPr>
          <w:rFonts w:hAnsi="Times New Roman" w:ascii="Times New Roman"/>
          <w:sz w:val="24"/>
          <w:szCs w:val="24"/>
        </w:rPr>
        <w:t xml:space="preserve">tablica drugog višeg isplatnog reda </w:t>
      </w:r>
      <w:r w:rsidRPr="00E832B1">
        <w:rPr>
          <w:rFonts w:hAnsi="Times New Roman" w:ascii="Times New Roman"/>
          <w:sz w:val="24"/>
          <w:szCs w:val="24"/>
        </w:rPr>
        <w:t>počinje sa rednim brojem 1. FINANCIJSKA AGENCIJA, Zagreb,</w:t>
      </w:r>
      <w:r>
        <w:rPr>
          <w:rFonts w:hAnsi="Times New Roman" w:ascii="Times New Roman"/>
          <w:sz w:val="24"/>
          <w:szCs w:val="24"/>
        </w:rPr>
        <w:t xml:space="preserve"> kojem vjerovniku u drugom višem isplatnom redu priznajem cjelokupno prijavljenu tražbinu u</w:t>
      </w:r>
      <w:r w:rsidRPr="00E832B1">
        <w:rPr>
          <w:rFonts w:hAnsi="Times New Roman" w:ascii="Times New Roman"/>
          <w:sz w:val="24"/>
          <w:szCs w:val="24"/>
        </w:rPr>
        <w:t xml:space="preserve"> iznosu od</w:t>
      </w:r>
      <w:r>
        <w:rPr>
          <w:rFonts w:hAnsi="Times New Roman" w:ascii="Times New Roman"/>
          <w:sz w:val="24"/>
          <w:szCs w:val="24"/>
        </w:rPr>
        <w:t>:</w:t>
      </w:r>
      <w:r w:rsidRPr="00E832B1">
        <w:rPr>
          <w:rFonts w:hAnsi="Times New Roman" w:ascii="Times New Roman"/>
          <w:sz w:val="24"/>
          <w:szCs w:val="24"/>
        </w:rPr>
        <w:t xml:space="preserve"> 9.377,85 kuna a </w:t>
      </w:r>
      <w:r>
        <w:rPr>
          <w:rFonts w:hAnsi="Times New Roman" w:ascii="Times New Roman"/>
          <w:sz w:val="24"/>
          <w:szCs w:val="24"/>
        </w:rPr>
        <w:t xml:space="preserve">koja tablica u drugom višem isplatnom redu </w:t>
      </w:r>
      <w:r w:rsidRPr="00E832B1">
        <w:rPr>
          <w:rFonts w:hAnsi="Times New Roman" w:ascii="Times New Roman"/>
          <w:sz w:val="24"/>
          <w:szCs w:val="24"/>
        </w:rPr>
        <w:t xml:space="preserve">završava sa vjerovnikom pod rednim brojem </w:t>
      </w:r>
      <w:r>
        <w:rPr>
          <w:rFonts w:hAnsi="Times New Roman" w:ascii="Times New Roman"/>
          <w:sz w:val="24"/>
          <w:szCs w:val="24"/>
        </w:rPr>
        <w:t>20</w:t>
      </w:r>
      <w:r w:rsidRPr="00E832B1">
        <w:rPr>
          <w:rFonts w:hAnsi="Times New Roman" w:ascii="Times New Roman"/>
          <w:sz w:val="24"/>
          <w:szCs w:val="24"/>
        </w:rPr>
        <w:t xml:space="preserve">. RINA COMMERCE d.o.o., Stomorska, Šolta, </w:t>
      </w:r>
      <w:r>
        <w:rPr>
          <w:rFonts w:hAnsi="Times New Roman" w:ascii="Times New Roman"/>
          <w:sz w:val="24"/>
          <w:szCs w:val="24"/>
        </w:rPr>
        <w:t>kojem vjerovniku u drugom višem isplatnom redu od ukupno prijavljenog iznosa od: 3.415.131,34 kune priznajem iznos od: 2.390.591,94 kune a osporavam preostali  iznos od: 1.024.539,40 kuna. Razlog osporavanja osporenih iznosa tražbina iznosim kako slijedi:</w:t>
      </w:r>
    </w:p>
    <w:p w:rsidRDefault="0030191B" w:rsidP="0030191B" w:rsidR="0030191B" w:rsidRPr="00E832B1">
      <w:pPr>
        <w:pStyle w:val="Bezproreda"/>
        <w:jc w:val="both"/>
        <w:rPr>
          <w:rFonts w:hAnsi="Times New Roman" w:ascii="Times New Roman"/>
          <w:sz w:val="24"/>
          <w:szCs w:val="24"/>
        </w:rPr>
      </w:pPr>
    </w:p>
    <w:p w:rsidRDefault="0030191B" w:rsidP="0030191B" w:rsidR="0030191B">
      <w:pPr>
        <w:pStyle w:val="Bezproreda"/>
        <w:numPr>
          <w:ilvl w:val="0"/>
          <w:numId w:val="3"/>
        </w:numPr>
        <w:ind w:firstLine="360" w:left="0"/>
        <w:jc w:val="both"/>
        <w:rPr>
          <w:rFonts w:hAnsi="Times New Roman" w:ascii="Times New Roman"/>
          <w:sz w:val="24"/>
          <w:szCs w:val="24"/>
        </w:rPr>
      </w:pPr>
      <w:r>
        <w:rPr>
          <w:rFonts w:hAnsi="Times New Roman" w:ascii="Times New Roman"/>
          <w:sz w:val="24"/>
          <w:szCs w:val="24"/>
        </w:rPr>
        <w:t>vjerovnik pod red. br. 18. Imovinska masa PROBIRO ZAGREB d.o.o. Zagreb osporeni iznos od 179.385,67 kuna osporavam iz razloga to ovaj osporeni iznos prema predstečajnoj nagodbi sklopljenoj kod ovog suda pod brojem Stpn-19/2014 predstavlja iznos otpisane tražbine ovog stečajnog vjerovnika pa taj otpisani iznos nisam mogao priznati u ovom stečajnom postupku jer je taj iznos otpisan pravomoćnom predstečajnom nagodbom.</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Prisutni zamjenik punomoćnika vjerovnika Imovinska masa PROBIRO ZAGREB d.o.o. prisutni Milan Veić, odvjetnik, ističe kako je danas predao podnesak na protokol suda kojim se očitovao na navode osporavanja  tražbine ovog vjerovnika od strane stečajnog upr. Primjerak istog podneska isti odvjetnik je danas predao stečajnom upr. </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stečajnu upr. ističe kako je moguća greška u zbrajanju ali ustraje u osporavanju tražbina vjerovnika Imovinska masa PROBIRO ZAGREB d.o.o. u osporenom iznosu od i pri navedenim razlozima osporavanja.</w:t>
      </w:r>
    </w:p>
    <w:p w:rsidRDefault="0030191B" w:rsidP="0030191B" w:rsidR="0030191B">
      <w:pPr>
        <w:pStyle w:val="Bezproreda"/>
        <w:ind w:left="360"/>
        <w:jc w:val="both"/>
        <w:rPr>
          <w:rFonts w:hAnsi="Times New Roman" w:ascii="Times New Roman"/>
          <w:sz w:val="24"/>
          <w:szCs w:val="24"/>
        </w:rPr>
      </w:pPr>
    </w:p>
    <w:p w:rsidRDefault="0030191B" w:rsidP="0030191B" w:rsidR="0030191B">
      <w:pPr>
        <w:pStyle w:val="Bezproreda"/>
        <w:numPr>
          <w:ilvl w:val="0"/>
          <w:numId w:val="3"/>
        </w:numPr>
        <w:ind w:firstLine="284" w:left="142"/>
        <w:jc w:val="both"/>
        <w:rPr>
          <w:rFonts w:hAnsi="Times New Roman" w:ascii="Times New Roman"/>
          <w:sz w:val="24"/>
          <w:szCs w:val="24"/>
        </w:rPr>
      </w:pPr>
      <w:r>
        <w:rPr>
          <w:rFonts w:hAnsi="Times New Roman" w:ascii="Times New Roman"/>
          <w:sz w:val="24"/>
          <w:szCs w:val="24"/>
        </w:rPr>
        <w:t>vjerovnik pod red. br. 20 RIMA COMMERCE d.o.o. osporen je iznos od: 1.024.539,40 kuna iz istog razloga kojeg je osporena i tražbina vjerovnika PROBIRO ZAGREB d.o.o., tj. što navedeni osporeni iznos predstavlja 30% otpisane tražbine u predstečajnoj nagodbi sklopljenoj kod ovog suda  23. travnja 2014. godine  i odobrena rješenjem suda od 25. travnja 2014. godine pod brojem Stpn-19/14.</w:t>
      </w:r>
    </w:p>
    <w:p w:rsidRDefault="0030191B" w:rsidP="0030191B" w:rsidR="0030191B">
      <w:pPr>
        <w:pStyle w:val="Bezproreda"/>
        <w:ind w:left="360"/>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vjerovnici upitani izjavljuju kako nitko od njih ne osporava danas priznate tražbine drugog višeg isplatnog reda.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Ispitno ročište završeno.</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Slijedi</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cs="Times New Roman" w:hAnsi="Times New Roman" w:ascii="Times New Roman"/>
          <w:sz w:val="24"/>
          <w:szCs w:val="24"/>
        </w:rPr>
      </w:pPr>
    </w:p>
    <w:p w:rsidRDefault="0030191B" w:rsidP="0030191B" w:rsidR="003019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 se poziva podnijeti Izvješće o gospodarskom položaju Dužnika i o uzrocima koji su ga doveli do stečaja te se u tom Izvješću posebno izjasniti postoji li imovina Dužnika i dali je ista unovčiva te može li se iz iste imovine ostvariti namirenje vjerovnika uz prethodno namirenje svih obveza stečajne mase, postoje li izgledi za nastavak poslovanja dužnika, nakon čega isti iznosi sukladno svom pismenom Izvješću koje je dostavio sudu 30. siječnja  i 01. </w:t>
      </w:r>
    </w:p>
    <w:p w:rsidRDefault="0030191B" w:rsidP="0030191B" w:rsidR="0030191B">
      <w:pPr>
        <w:pStyle w:val="Bezproreda"/>
        <w:jc w:val="both"/>
        <w:rPr>
          <w:rFonts w:cs="Times New Roman" w:hAnsi="Times New Roman" w:ascii="Times New Roman"/>
          <w:sz w:val="24"/>
          <w:szCs w:val="24"/>
        </w:rPr>
      </w:pPr>
    </w:p>
    <w:p w:rsidRDefault="0030191B" w:rsidP="0030191B" w:rsidR="0030191B">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30191B" w:rsidP="0030191B" w:rsidR="0030191B">
      <w:pPr>
        <w:pStyle w:val="Bezproreda"/>
        <w:jc w:val="both"/>
        <w:rPr>
          <w:rFonts w:cs="Times New Roman" w:hAnsi="Times New Roman" w:ascii="Times New Roman"/>
          <w:sz w:val="24"/>
          <w:szCs w:val="24"/>
        </w:rPr>
      </w:pPr>
    </w:p>
    <w:p w:rsidRDefault="0030191B" w:rsidP="0030191B" w:rsidR="0030191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veljače 2018. godine koje se čita i čini sastavni dio ovog Zapisnika a isto je bilo oglašeno i na e-ogl. ploči suda.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Stečajni upr. ističe kako unatoč svim svojim nastojanjima nije uspio  pribaviti knjig. dokumentaciju dužnika a kod sastavljanja Izvješća koristio se je Izvješće revizora Marina Budimira, podacima iz zemljišnih knjiga, podacima iz sklopljene predstečajne nagodbe kao i podacima iz tražbina stečajnih vjerovnika pa je temeljem toga sastavio Izvješće koje je vjerovnicima prezentirao i temeljem svega ispitao prijavljene tražbine. Ističe kako je od odvjetnika koji je zastupao dužnika u postupcima, u kontaktu.  Stečajni upr. ističe kako je vrlo skeptičan u pogledu namirenja stečajnih vjerovnika, osim razlučnih vjerovnika koji će se možda namiriti u samo jednom dijelu svojih razlučnih prava.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Stečajni upr. ističe kako o imovini dužnika ima saznanja samo preko zemljišnih knjiga, ista imovina dužnika je opterećena razlučnim pravima i to u cijelosti. Ističe kako je naveo popis parnica u Izvješću, svi se postupci (ovrhe i parnice) vode protiv stečajnog dužnika osim postupka pod red. brojem 9. gdje stečajni dužnik tuži VODOVOD I KANALIZACIJU d.o.o. Split.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Prisutni vjerovnici primili se na znanje Izvješće stečajnog upr.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Sudac upoznaje prisutne kako se ovršni postupci na nekretninama dužnika koji su kao takvi postupci proveli zabilježbu u zemljišnim knjigama, nastavljaju voditi kod suda koji je te ovršne postupke vodio do sada i kada se ti ovršni postupci dovrše unovčenjem nekretnina, ostvarena kupovnina se  raspodjeljuje u ovom postupku. Ako se utvrdi da ima nekretnina koje nisu opterećene založnim pravima, iste će nekretnine prodavati stečajni upr., o čemu će se vjerovnici obavijestiti preko e-ogl. ploče.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O svim daljnjim radnjama u ovom stečajnom postupku vjerovnici će se također obavještavati preko e</w:t>
      </w:r>
      <w:r w:rsidR="002C3BD6">
        <w:rPr>
          <w:rFonts w:hAnsi="Times New Roman" w:ascii="Times New Roman"/>
          <w:sz w:val="24"/>
          <w:szCs w:val="24"/>
        </w:rPr>
        <w:t>-</w:t>
      </w:r>
      <w:r>
        <w:rPr>
          <w:rFonts w:hAnsi="Times New Roman" w:ascii="Times New Roman"/>
          <w:sz w:val="24"/>
          <w:szCs w:val="24"/>
        </w:rPr>
        <w:t>ogl. ploče.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Sudac upoznaje vjerovnike kako je za preuzimanje parnicama koji se vode u korist stečajne mase potrebno od strane vjerovnika predujmiti određena novčana sredstva a ako se ista ne predujme, iste se parnice neće moći preuzeti. Po shvaćanju sudca  novčana sredstva koja su deponirana  na računu suda sukladno čl. 111 SZ-a, neće biti dostatna za financiranje istih parnica.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stečajni upr. upitan izjavljuje kako se sada ne moći izjasniti koliki bi iznos novca vjerovnici trebali predujmiti za vođenje parnica u korist stečajne mase a riječ je o parnici pod rednim brojem 9. Izvješća, tužitelja ŠOLTA HT protiv VODOVOD I KANALIZACIJA d.o.o. Split koji se vodi pod brojem  P-8334/15.</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Prisutni pun. VODOVOD I KANALIZACIJA  d.o.o., Split ističe kako u navedenoj parnici stečajni dužnik potražuje cca 4.000.000,00 kuna a prema njegovoj procjeni u tom predmetu stečajni dužnik ima male izglede za uspjeh.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Na navode pun. VODOVODA I KANALIZACIJE d.o.o., Split, prisutni stečajni upr. ističe kako je obaviješten od punomoćnika stečajnog dužnika kako stečajni dužnik u navedenoj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-4-</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parnici ima znatne izglede za uspjeh a to mu je potvrdio osobno i Miroslav Brkić, većinski vlasnik dužnika.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vjerovnik bivši radnik kod dužnika ističe kako dužnik ima velike šanse za uspjeh.</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Nakon kraće rasprave prisutni vjerovnici donose slijedeću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ODLUKU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Upućuje se stečajni upr. odvjetnika koji je do sada zastupao dužnika pribaviti stručno mišljenje o izgledima stečajnog dužnika za uspjeh u parnici  koju kao tužitelj vodi protiv tuženika VODOVOD I KANALIZACIJA d.o.o. Split  pod brojem P-8334/15 pa nakon što isto mišljenje pribavi  predložiti Skupštinu vjerovnika na kojoj će se odlučiti na preuzimanje iste parnice. </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Također se stečajni upr. upućuje od istog odvjetnika pribaviti mišljenje io svrsishodnosti nastavljanja i preuzimanja ostalih postupaka, bilo parničnih bilo ovršnih  u kojima je stečajni dužnika stranka i o izgledima stečajnog dužnika u tim postupcima, nakon čega će vjerovnici odlučiti o preuzimanju i tih postupaka.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 postavljeno pitanje sudca postoje li pravne radnje dužnika poduzete prije ovog postupanja koje bi se mogle pobijati u cilju prikupljanja imovine koja čini stečajnu mase, stečajni upr. ističe kako će o tome vjerovnicima moći dati odgovor na jednoj od slijedećih Skupština vjerovnika za vrijeme do koje Skupštine će pokušat saznati ima li kakvih pravnih radnju, kolika je njihova vrijednost s obzirom na interes stečajne mase i kakvi su izgledi  eventualnog pobijanja do kojeg bi došlo.</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Prisutni vjerovnik radnik Josip Vrljičak ističe kako je prema njegovom saznaju stečajni dužnik 97% vlasnik trg. društva HOLTA HOTELI 2007  pa i taj poslovni udjel čini imovinu dužnika. Ističe kako će stečajnom upr. biti u potpunosti na raspolaganju radi davanja informacija i pribavljanja dokumentacije o imovini koja bi trebala  činiti stečajnu masu ovog stečajnog dužnika.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  pitanje sudca stečajni upr. ističe kako nije pomišljao na podnošenje kaznene prijave protiv bivših članova uprave i Nadzornog odbora dužnika a da li ima elemenata za kazneni progon ne može se očitovati. Ističe kako su uvjeti za stečaj bili davno ostvareni i po zakonu su uprava i Nadzorni odbor  trebali  podnijeti zahtjev za stečaj a nisu to učinili. Ističe kako je ovdje prisutna predstavnica državnog odvjetništva koji i po službenoj dužnosti mogu poduzet kaznene radnje u cilju kaznenog progona bivših odgovornih osoba stečajnog dužnika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Stečajni upr. ističe kako prema njegovom saznanju stečajni dužnik ima hotelske opreme u vrijednosti od cca 2,5 milijuna kuna, oprema se nalazi u posjedu trg. društva ADRIATIC NET d.d. ili d.o.o., sa sjedištem u Zagrebu ali će to pitanje detaljnije proučiti u narednom razdoblju. </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Stečajni suda upoznaje prisutne kako se postupci koje razlučni vjerovnici vode radi namirenja razlučnog prava trebaju preuzeti od strane stečajnog upr. jer će se u tim postupcima unovčiti imovina dužnika a iz ostvarene kupovnine će stečajni sud namiri razlučne vjerovnike uz prethodno izdvajanje dijela kupovnine u stečajnu masu dužnika za namirenje troškova obveza stečajne mase i stečajnih vjerovnika</w:t>
      </w: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-5-</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 tom smislu suda preporučuje vjerovnicima preuzeti od stečajnog upr. iste ovršne postupke pokrenute od razlučnih vjerovnika pa vjerovnici jednoglasno donose slijedeću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ODLUKU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preuzeti i nastaviti voditi ovršne postupke koje su pokrenuli razlučni vjerovnici kod nadležnog suda.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bivši radnik dužnika Ivo Blagaić predlaže prisutnim vjerovnicima, sudu i stečajnom upr pristupiti podjeli poslovnih udjela koje stečajni dužnika ima u trg. društvu ŠOLTA HOTELI 2007 d.o.o., OIB: 81948218737, i to 97% poslovnih udjela koje stečajni dužnik ima i istom društvu.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Na gornji prijedlog suda upoznaje prisutne kako je prije pristupanja prodaje tih udjela potrebno iste procijeniti po ovlaštenom sudskom vještaku, a procjenu kojih udjela može se namiriti iz Fonda čl. 111 SZ-a, ako vjerovnici ne predujme iznos novca  koji je za to potreban pa prisutni vjerovnici jednoglasno donose slijedeću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ODLUKU</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angažirati vještaka koji će procijeniti poslovne udjela ovog stečajnog dužnika u trg. društvu ŠOLTA HOTELI 2007, s tim da prije toga utvrdi da li je ovaj stečajni dužnik imatelj tih udjela odnosno nije li ih otuđio prije otvaranje ovog stečajnog postupka. Prije procjene zatražiti predračun-trošak tog vještaka. Pribaviti ponude najmanje troje vještaka. Vještaci neka budu ili revizori ili vještaci knjigovodstvene struke.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Sud donosi</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ZAKLJUČAK</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postupiti po gore navedenim odlukama vjerovnika sa današnjeg Izvještajnog ročišta i dostaviti sudu Izvješće a kojim Izvješćem će se vjerovnici biti upoznati preko e-ogl. ploče.</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pokušati napraviti popis imovine i obveza stečajnog dužnika i u tom pravcu angažirati trojicu bivših djelatnika dužnika</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Upućuje se stečajni upr. predložiti sudu prodaju imovine dužnika opterećene razlučnim pravima a na kojoj imovini razlučni vjerovnici nisu pokrenuli ovršne postupke radi namirenja vlastitih razlučnih prava </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predložiti prodaju i one imovine dužnika u odnosu na koje su razlučni vjerovnici pokrenuli ovršne postupke a koje utvrdi i da su isti ovršni postupi obustavljeni.</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Upućuje se stečajni upr. i nadalje poduzimati pravne radnje radi prikupljanja imovine koja ulazi u stečajnu masu s tim što je za pokretanje bilo kojih sudskih ili izvansudskih postupaka dužan zatražiti odluku Skupštine vjerovnika. </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Upućuje se stečajni upr. podnositi sudu redovna tromjesečna Izvješća sukladno SZ.</w:t>
      </w: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 xml:space="preserve"> Sudac upoznaje prisutne kako će se slijedeća Skupština vjerovnika sazvati po prijedlogu stečajnog upr. ili vjerovnika, ako sud ocjeni da tom ima smisla i svrhe.</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center"/>
        <w:rPr>
          <w:rFonts w:hAnsi="Times New Roman" w:ascii="Times New Roman"/>
          <w:sz w:val="24"/>
          <w:szCs w:val="24"/>
        </w:rPr>
      </w:pPr>
      <w:r>
        <w:rPr>
          <w:rFonts w:hAnsi="Times New Roman" w:ascii="Times New Roman"/>
          <w:sz w:val="24"/>
          <w:szCs w:val="24"/>
        </w:rPr>
        <w:t>-6-</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30191B" w:rsidP="0030191B" w:rsidR="0030191B">
      <w:pPr>
        <w:pStyle w:val="Bezproreda"/>
        <w:jc w:val="both"/>
        <w:rPr>
          <w:rFonts w:hAnsi="Times New Roman" w:ascii="Times New Roman"/>
          <w:sz w:val="24"/>
          <w:szCs w:val="24"/>
        </w:rPr>
      </w:pPr>
    </w:p>
    <w:p w:rsidRDefault="0030191B" w:rsidP="0030191B" w:rsidR="0030191B">
      <w:pPr>
        <w:pStyle w:val="Bezproreda"/>
        <w:jc w:val="both"/>
        <w:rPr>
          <w:rFonts w:hAnsi="Times New Roman" w:ascii="Times New Roman"/>
          <w:sz w:val="24"/>
          <w:szCs w:val="24"/>
        </w:rPr>
      </w:pPr>
      <w:r>
        <w:rPr>
          <w:rFonts w:hAnsi="Times New Roman" w:ascii="Times New Roman"/>
          <w:sz w:val="24"/>
          <w:szCs w:val="24"/>
        </w:rPr>
        <w:t>Dovršeno u  13,40  sati.</w:t>
      </w:r>
    </w:p>
    <w:p w:rsidRDefault="0030191B" w:rsidP="0030191B" w:rsidR="0030191B">
      <w:pPr>
        <w:pStyle w:val="Bezproreda"/>
        <w:jc w:val="both"/>
        <w:rPr>
          <w:rFonts w:hAnsi="Times New Roman" w:ascii="Times New Roman"/>
          <w:sz w:val="24"/>
          <w:szCs w:val="24"/>
        </w:rPr>
      </w:pPr>
    </w:p>
    <w:p w:rsidRDefault="0030191B" w:rsidP="002C3BD6" w:rsidR="0030191B">
      <w:pPr>
        <w:pStyle w:val="Bezproreda"/>
        <w:jc w:val="both"/>
      </w:pPr>
      <w:r>
        <w:rPr>
          <w:rFonts w:hAnsi="Times New Roman" w:ascii="Times New Roman"/>
          <w:sz w:val="24"/>
          <w:szCs w:val="24"/>
        </w:rPr>
        <w:t>Zapisničar                  Stečajni sudac                    Stečajni upravitelj                Stranke</w:t>
      </w:r>
    </w:p>
    <w:p w:rsidRDefault="0030191B" w:rsidP="0030191B" w:rsidR="0030191B">
      <w:pPr>
        <w:jc w:val="both"/>
      </w:pPr>
    </w:p>
    <w:p w:rsidRDefault="0030191B" w:rsidP="0030191B" w:rsidR="0030191B">
      <w:pPr>
        <w:jc w:val="both"/>
      </w:pPr>
    </w:p>
    <w:p w:rsidRDefault="0030191B" w:rsidP="0030191B" w:rsidR="0030191B">
      <w:pPr>
        <w:pStyle w:val="Bezproreda"/>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30191B" w:rsidP="0030191B" w:rsidR="0030191B">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41352"/>
    <w:multiLevelType w:val="hybridMultilevel"/>
    <w:tmpl w:val="DE8A1092"/>
    <w:lvl w:tplc="21B22604"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6A4D0B"/>
    <w:multiLevelType w:val="hybridMultilevel"/>
    <w:tmpl w:val="960CD2DC"/>
    <w:lvl w:tplc="ECA06C20"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2446364"/>
    <w:multiLevelType w:val="hybridMultilevel"/>
    <w:tmpl w:val="D8C0B7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191B"/>
    <w:rsid w:val="002C3BD6"/>
    <w:rsid w:val="0030191B"/>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191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191B"/>
    <w:rPr>
      <w:rFonts w:hAnsiTheme="minorHAnsi" w:asciiTheme="minorHAnsi"/>
      <w:sz w:val="22"/>
    </w:rPr>
  </w:style>
  <w:style w:styleId="Tekstrezerviranogmjesta" w:type="character">
    <w:name w:val="Placeholder Text"/>
    <w:basedOn w:val="Zadanifontodlomka"/>
    <w:uiPriority w:val="99"/>
    <w:semiHidden/>
    <w:rsid w:val="002C3BD6"/>
    <w:rPr>
      <w:color w:val="808080"/>
      <w:bdr w:space="0" w:sz="0" w:color="auto" w:val="none"/>
      <w:shd w:fill="auto" w:color="auto" w:val="clear"/>
    </w:rPr>
  </w:style>
  <w:style w:customStyle="true" w:styleId="eSPISCCParagraphDefaultFont" w:type="character">
    <w:name w:val="eSPIS_CC_Paragraph Default Font"/>
    <w:basedOn w:val="Zadanifontodlomka"/>
    <w:rsid w:val="002C3BD6"/>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C3BD6"/>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C3BD6"/>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C3BD6"/>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191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191B"/>
    <w:rPr>
      <w:rFonts w:asciiTheme="minorHAnsi" w:hAnsiTheme="minorHAnsi"/>
      <w:sz w:val="22"/>
    </w:rPr>
  </w:style>
  <w:style w:styleId="Tekstrezerviranogmjesta" w:type="character">
    <w:name w:val="Placeholder Text"/>
    <w:basedOn w:val="Zadanifontodlomka"/>
    <w:uiPriority w:val="99"/>
    <w:semiHidden/>
    <w:rsid w:val="002C3BD6"/>
    <w:rPr>
      <w:color w:val="808080"/>
      <w:bdr w:color="auto" w:space="0" w:sz="0" w:val="none"/>
      <w:shd w:color="auto" w:fill="auto" w:val="clear"/>
    </w:rPr>
  </w:style>
  <w:style w:customStyle="1" w:styleId="eSPISCCParagraphDefaultFont" w:type="character">
    <w:name w:val="eSPIS_CC_Paragraph Default Font"/>
    <w:basedOn w:val="Zadanifontodlomka"/>
    <w:rsid w:val="002C3BD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C3BD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C3BD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C3BD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veljače 2018.</izvorni_sadrzaj>
    <derivirana_varijabla naziv="DomainObject.PlaniraniZavrsetakDatum_1">6. veljače 2018.</derivirana_varijabla>
  </DomainObject.PlaniraniZavrsetakDatum>
  <DomainObject.PlaniraniPocetakDatum>
    <izvorni_sadrzaj>6. veljače 2018.</izvorni_sadrzaj>
    <derivirana_varijabla naziv="DomainObject.PlaniraniPocetakDatum_1">6. veljače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2018.</izvorni_sadrzaj>
    <derivirana_varijabla naziv="DomainObject.Zapisnik.DatumKreiranja_1">6. veljače 2018.</derivirana_varijabla>
  </DomainObject.Zapisnik.DatumKreiranja>
  <DomainObject.Zapisnik.ImovinskaKorist>
    <izvorni_sadrzaj/>
    <derivirana_varijabla naziv="DomainObject.Zapisnik.ImovinskaKorist_1"/>
  </DomainObject.Zapisnik.ImovinskaKorist>
  <DomainObject.Zapisnik.Oznaka>
    <izvorni_sadrzaj>St-907/2016-46</izvorni_sadrzaj>
    <derivirana_varijabla naziv="DomainObject.Zapisnik.Oznaka_1">St-907/2016-46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ŠOLTA hotelsko turističko dioničko društvo</izvorni_sadrzaj>
    <derivirana_varijabla naziv="DomainObject.Predmet.ProtustrankaFormated_1">  ŠOLTA hotelsko turističko dioničko društvo</derivirana_varijabla>
  </DomainObject.Predmet.ProtustrankaFormated>
  <DomainObject.Predmet.ProtustrankaFormatedOIB>
    <izvorni_sadrzaj>  ŠOLTA hotelsko turističko dioničko društvo, OIB 44579304568</izvorni_sadrzaj>
    <derivirana_varijabla naziv="DomainObject.Predmet.ProtustrankaFormatedOIB_1">  ŠOLTA hotelsko turističko dioničko društvo, OIB 44579304568</derivirana_varijabla>
  </DomainObject.Predmet.ProtustrankaFormatedOIB>
  <DomainObject.Predmet.ProtustrankaFormatedWithAdress>
    <izvorni_sadrzaj> ŠOLTA hotelsko turističko dioničko društvo, Šetalište Marulića 1, 21430 Nečujam</izvorni_sadrzaj>
    <derivirana_varijabla naziv="DomainObject.Predmet.ProtustrankaFormatedWithAdress_1"> ŠOLTA hotelsko turističko dioničko društvo, Šetalište Marulića 1, 21430 Nečujam</derivirana_varijabla>
  </DomainObject.Predmet.ProtustrankaFormatedWithAdress>
  <DomainObject.Predmet.ProtustrankaFormatedWithAdressOIB>
    <izvorni_sadrzaj> ŠOLTA hotelsko turističko dioničko društvo, OIB 44579304568, Šetalište Marulića 1, 21430 Nečujam</izvorni_sadrzaj>
    <derivirana_varijabla naziv="DomainObject.Predmet.ProtustrankaFormatedWithAdressOIB_1"> ŠOLTA hotelsko turističko dioničko društvo, OIB 44579304568, Šetalište Marulića 1, 21430 Nečujam</derivirana_varijabla>
  </DomainObject.Predmet.ProtustrankaFormatedWithAdressOIB>
  <DomainObject.Predmet.ProtustrankaWithAdress>
    <izvorni_sadrzaj>ŠOLTA hotelsko turističko dioničko društvo Šetalište Marulića 1, 21430 Nečujam</izvorni_sadrzaj>
    <derivirana_varijabla naziv="DomainObject.Predmet.ProtustrankaWithAdress_1">ŠOLTA hotelsko turističko dioničko društvo Šetalište Marulića 1, 21430 Nečujam</derivirana_varijabla>
  </DomainObject.Predmet.ProtustrankaWithAdress>
  <DomainObject.Predmet.ProtustrankaWithAdressOIB>
    <izvorni_sadrzaj>ŠOLTA hotelsko turističko dioničko društvo, OIB 44579304568, Šetalište Marulića 1, 21430 Nečujam</izvorni_sadrzaj>
    <derivirana_varijabla naziv="DomainObject.Predmet.ProtustrankaWithAdressOIB_1">ŠOLTA hotelsko turističko dioničko društvo, OIB 44579304568, Šetalište Marulića 1, 21430 Nečujam</derivirana_varijabla>
  </DomainObject.Predmet.ProtustrankaWithAdressOIB>
  <DomainObject.Predmet.ProtustrankaNazivFormated>
    <izvorni_sadrzaj>ŠOLTA hotelsko turističko dioničko društvo</izvorni_sadrzaj>
    <derivirana_varijabla naziv="DomainObject.Predmet.ProtustrankaNazivFormated_1">ŠOLTA hotelsko turističko dioničko društvo</derivirana_varijabla>
  </DomainObject.Predmet.ProtustrankaNazivFormated>
  <DomainObject.Predmet.ProtustrankaNazivFormatedOIB>
    <izvorni_sadrzaj>ŠOLTA hotelsko turističko dioničko društvo, OIB 44579304568</izvorni_sadrzaj>
    <derivirana_varijabla naziv="DomainObject.Predmet.ProtustrankaNazivFormatedOIB_1">ŠOLTA hotelsko turističko dioničko društvo,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1879457.84</izvorni_sadrzaj>
    <derivirana_varijabla naziv="DomainObject.Predmet.TrenutnaVrijednost_1">1879457.84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ŠOLTA hotelsko turističko dioničko društvo</item>
    </izvorni_sadrzaj>
    <derivirana_varijabla naziv="DomainObject.Predmet.ProtuStrankaListFormated_1">
      <item>ŠOLTA hotelsko turističko dioničko društvo</item>
    </derivirana_varijabla>
  </DomainObject.Predmet.ProtuStrankaListFormated>
  <DomainObject.Predmet.ProtuStrankaListFormatedOIB>
    <izvorni_sadrzaj>
      <item>ŠOLTA hotelsko turističko dioničko društvo, OIB 44579304568</item>
    </izvorni_sadrzaj>
    <derivirana_varijabla naziv="DomainObject.Predmet.ProtuStrankaListFormatedOIB_1">
      <item>ŠOLTA hotelsko turističko dioničko društvo, OIB 44579304568</item>
    </derivirana_varijabla>
  </DomainObject.Predmet.ProtuStrankaListFormatedOIB>
  <DomainObject.Predmet.ProtuStrankaListFormatedWithAdress>
    <izvorni_sadrzaj>
      <item>ŠOLTA hotelsko turističko dioničko društvo, Šetalište Marulića 1, 21430 Nečujam</item>
    </izvorni_sadrzaj>
    <derivirana_varijabla naziv="DomainObject.Predmet.ProtuStrankaListFormatedWithAdress_1">
      <item>ŠOLTA hotelsko turističko dioničko društvo, Šetalište Marulića 1, 21430 Nečujam</item>
    </derivirana_varijabla>
  </DomainObject.Predmet.ProtuStrankaListFormatedWithAdress>
  <DomainObject.Predmet.ProtuStrankaListFormatedWithAdressOIB>
    <izvorni_sadrzaj>
      <item>ŠOLTA hotelsko turističko dioničko društvo, OIB 44579304568, Šetalište Marulića 1, 21430 Nečujam</item>
    </izvorni_sadrzaj>
    <derivirana_varijabla naziv="DomainObject.Predmet.ProtuStrankaListFormatedWithAdressOIB_1">
      <item>ŠOLTA hotelsko turističko dioničko društvo, OIB 44579304568, Šetalište Marulića 1, 21430 Nečujam</item>
    </derivirana_varijabla>
  </DomainObject.Predmet.ProtuStrankaListFormatedWithAdressOIB>
  <DomainObject.Predmet.ProtuStrankaListNazivFormated>
    <izvorni_sadrzaj>
      <item>ŠOLTA hotelsko turističko dioničko društvo</item>
    </izvorni_sadrzaj>
    <derivirana_varijabla naziv="DomainObject.Predmet.ProtuStrankaListNazivFormated_1">
      <item>ŠOLTA hotelsko turističko dioničko društvo</item>
    </derivirana_varijabla>
  </DomainObject.Predmet.ProtuStrankaListNazivFormated>
  <DomainObject.Predmet.ProtuStrankaListNazivFormatedOIB>
    <izvorni_sadrzaj>
      <item>ŠOLTA hotelsko turističko dioničko društvo, OIB 44579304568</item>
    </izvorni_sadrzaj>
    <derivirana_varijabla naziv="DomainObject.Predmet.ProtuStrankaListNazivFormatedOIB_1">
      <item>ŠOLTA hotelsko turističko dioničko društvo, OIB 44579304568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St-907/2016-46</izvorni_sadrzaj>
    <derivirana_varijabla naziv="DomainObject.PoslovniBrojDokumenta_1">St-907/2016-46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ŠOLTA hotelsko turističko dioničko društvo</izvorni_sadrzaj>
    <derivirana_varijabla naziv="DomainObject.Predmet.ProtustrankaIDrugi_1">ŠOLTA hotelsko turističko dioničko društvo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ŠOLTA hotelsko turističko dioničko društvo, OIB 44579304568, Šetalište Marulića 1, 21430 Nečujam</izvorni_sadrzaj>
    <derivirana_varijabla naziv="DomainObject.Predmet.ProtustrankaIDrugiAdressOIB_1">ŠOLTA hotelsko turističko dioničko društvo,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ŠOLTA hotelsko turističko dioničko društvo</item>
      <item>FINANCIJSKA AGENCIJA, RC SPLIT</item>
    </izvorni_sadrzaj>
    <derivirana_varijabla naziv="DomainObject.Predmet.SudioniciListNaziv_1">
      <item>ŠOLTA hotelsko turističko dioničko društvo</item>
      <item>FINANCIJSKA AGENCIJA, RC SPLIT</item>
    </derivirana_varijabla>
  </DomainObject.Predmet.SudioniciListNaziv>
  <DomainObject.Predmet.SudioniciListAdressOIB>
    <izvorni_sadrzaj>
      <item>ŠOLTA hotelsko turističko dioničko društvo, OIB 44579304568, Šetalište Marulića 1,21430 Nečujam</item>
      <item>FINANCIJSKA AGENCIJA, RC SPLIT, OIB 85821130368, Mažuranićevo šetalište 24 b,21000 Split</item>
    </izvorni_sadrzaj>
    <derivirana_varijabla naziv="DomainObject.Predmet.SudioniciListAdressOIB_1">
      <item>ŠOLTA hotelsko turističko dioničko društvo, OIB 44579304568, Šetalište Marulića 1,21430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44579304568</item>
      <item>, OIB 85821130368</item>
    </izvorni_sadrzaj>
    <derivirana_varijabla naziv="DomainObject.Predmet.SudioniciListNazivOIB_1">
      <item>, OIB 44579304568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2078</properties:Words>
  <properties:Characters>11897</properties:Characters>
  <properties:Lines>270</properties:Lines>
  <properties:Paragraphs>78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2018-02-06T12:56:00Z</dcterms:created>
  <dc:creator>Jozo Ćaleta</dc:creator>
  <cp:lastModifiedBy>Jozo Ćaleta</cp:lastModifiedBy>
  <dcterms:modified xmlns:xsi="http://www.w3.org/2001/XMLSchema-instance" xsi:type="dcterms:W3CDTF">2018-02-06T12:58:00Z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St-907/2016-46 / Zapisnik - Ispitno ročište</vt:lpwstr>
  </prop:property>
  <prop:property name="CC_coloring" pid="4" fmtid="{D5CDD505-2E9C-101B-9397-08002B2CF9AE}">
    <vt:bool>false</vt:bool>
  </prop:property>
  <prop:property name="BrojStranica" pid="5" fmtid="{D5CDD505-2E9C-101B-9397-08002B2CF9AE}">
    <vt:i4>6</vt:i4>
  </prop:property>
</prop:Properties>
</file>