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2e2d" w14:paraId="65a2e2d" w:rsidRDefault="0097235D" w:rsidR="00D32016">
      <w:pPr>
        <w:pStyle w:val="Standard"/>
        <w15:collapsed w:val="false"/>
        <w:rPr>
          <w:b/>
          <w:bCs/>
          <w:sz w:val="28"/>
          <w:szCs w:val="28"/>
          <w:lang w:val="en-GB"/>
        </w:rPr>
      </w:pPr>
      <w:bookmarkStart w:name="_GoBack" w:id="0"/>
      <w:bookmarkEnd w:id="0"/>
      <w:r>
        <w:rPr>
          <w:b/>
          <w:bCs/>
          <w:sz w:val="28"/>
          <w:szCs w:val="28"/>
          <w:lang w:val="en-GB"/>
        </w:rPr>
        <w:t>AUTO SERVISNA OPREMA</w:t>
      </w:r>
    </w:p>
    <w:p w:rsidRDefault="0097235D" w:rsidR="00D32016">
      <w:pPr>
        <w:pStyle w:val="Standard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HD-HEREGA d.o.o. u stečaju</w:t>
      </w:r>
    </w:p>
    <w:p w:rsidRDefault="0097235D" w:rsidR="00D32016">
      <w:pPr>
        <w:pStyle w:val="Textbody"/>
        <w:rPr>
          <w:b/>
          <w:bCs/>
          <w:lang w:val="en-GB"/>
        </w:rPr>
      </w:pPr>
      <w:r>
        <w:rPr>
          <w:b/>
          <w:bCs/>
          <w:lang w:val="en-GB"/>
        </w:rPr>
        <w:t>Ludbreg, Koprivnička 19/a</w:t>
      </w:r>
    </w:p>
    <w:p w:rsidRDefault="0097235D" w:rsidR="00D32016">
      <w:pPr>
        <w:pStyle w:val="Naslov1"/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>OIB: 78067529801</w:t>
      </w:r>
    </w:p>
    <w:p w:rsidRDefault="00D32016" w:rsidR="00D32016">
      <w:pPr>
        <w:pStyle w:val="Naslov1"/>
        <w:rPr>
          <w:b/>
          <w:bCs/>
          <w:sz w:val="28"/>
          <w:szCs w:val="28"/>
          <w:lang w:val="en-GB"/>
        </w:rPr>
      </w:pPr>
    </w:p>
    <w:p w:rsidRDefault="0097235D" w:rsidR="00D32016">
      <w:pPr>
        <w:pStyle w:val="Textbody"/>
        <w:rPr>
          <w:b/>
          <w:bCs/>
          <w:lang w:val="en-GB"/>
        </w:rPr>
      </w:pPr>
      <w:r>
        <w:rPr>
          <w:b/>
          <w:bCs/>
          <w:lang w:val="en-GB"/>
        </w:rPr>
        <w:t>Broj stečaja: 4 St-635/16</w:t>
      </w:r>
    </w:p>
    <w:p w:rsidRDefault="0097235D" w:rsidR="00D32016">
      <w:pPr>
        <w:pStyle w:val="Textbody"/>
        <w:rPr>
          <w:lang w:val="en-GB"/>
        </w:rPr>
      </w:pPr>
      <w:r>
        <w:rPr>
          <w:lang w:val="en-GB"/>
        </w:rPr>
        <w:t>Varaždin, 02. svibnja 2018.</w:t>
      </w:r>
    </w:p>
    <w:p w:rsidRDefault="00D32016" w:rsidR="00D32016">
      <w:pPr>
        <w:pStyle w:val="Standard"/>
        <w:jc w:val="center"/>
        <w:rPr>
          <w:b/>
        </w:rPr>
      </w:pPr>
    </w:p>
    <w:p w:rsidRDefault="0097235D" w:rsidR="00D32016">
      <w:pPr>
        <w:pStyle w:val="Standard"/>
        <w:ind w:firstLine="708" w:left="4248"/>
        <w:jc w:val="center"/>
        <w:rPr>
          <w:b/>
        </w:rPr>
      </w:pPr>
      <w:r>
        <w:rPr>
          <w:b/>
        </w:rPr>
        <w:t>TRGOVAČKI SDU U VARAŽDINU</w:t>
      </w:r>
    </w:p>
    <w:p w:rsidRDefault="0097235D" w:rsidR="00D32016">
      <w:pPr>
        <w:pStyle w:val="Standard"/>
        <w:ind w:firstLine="708" w:left="4248"/>
        <w:jc w:val="center"/>
      </w:pPr>
      <w:r>
        <w:t>Braće Radić</w:t>
      </w:r>
      <w:r>
        <w:t xml:space="preserve"> 2</w:t>
      </w:r>
    </w:p>
    <w:p w:rsidRDefault="0097235D" w:rsidR="00D32016">
      <w:pPr>
        <w:pStyle w:val="Standard"/>
        <w:ind w:firstLine="708" w:left="4248"/>
        <w:jc w:val="center"/>
      </w:pPr>
      <w:r>
        <w:t>42000 Varaždin</w:t>
      </w:r>
    </w:p>
    <w:p w:rsidRDefault="00D32016" w:rsidR="00D32016">
      <w:pPr>
        <w:pStyle w:val="Standard"/>
        <w:ind w:firstLine="708" w:left="4248"/>
        <w:jc w:val="center"/>
      </w:pPr>
    </w:p>
    <w:p w:rsidRDefault="0097235D" w:rsidR="00D32016">
      <w:pPr>
        <w:pStyle w:val="Standard"/>
        <w:ind w:firstLine="708" w:left="4248"/>
        <w:jc w:val="center"/>
      </w:pPr>
      <w:r>
        <w:t>na broj: 4 St-635/16</w:t>
      </w:r>
    </w:p>
    <w:p w:rsidRDefault="00D32016" w:rsidR="00D32016">
      <w:pPr>
        <w:pStyle w:val="Standard"/>
      </w:pPr>
    </w:p>
    <w:p w:rsidRDefault="0097235D" w:rsidR="00D32016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2016" w:rsidR="00D32016">
      <w:pPr>
        <w:pStyle w:val="Standard"/>
        <w:ind w:firstLine="708" w:left="4248"/>
        <w:rPr>
          <w:b/>
        </w:rPr>
      </w:pPr>
    </w:p>
    <w:p w:rsidRDefault="0097235D" w:rsidR="00D32016">
      <w:pPr>
        <w:pStyle w:val="Standard"/>
        <w:jc w:val="center"/>
        <w:rPr>
          <w:b/>
        </w:rPr>
      </w:pPr>
      <w:r>
        <w:rPr>
          <w:b/>
        </w:rPr>
        <w:t>Izvješće stečajnog upravitelja</w:t>
      </w:r>
    </w:p>
    <w:p w:rsidRDefault="0097235D" w:rsidR="00D32016">
      <w:pPr>
        <w:pStyle w:val="Standard"/>
        <w:jc w:val="center"/>
        <w:rPr>
          <w:b/>
        </w:rPr>
      </w:pPr>
      <w:r>
        <w:rPr>
          <w:b/>
        </w:rPr>
        <w:t xml:space="preserve">za izvještajno ročište koje će se održati 17. svibnja </w:t>
      </w:r>
      <w:r>
        <w:rPr>
          <w:b/>
          <w:bCs/>
        </w:rPr>
        <w:t>2018. godine</w:t>
      </w:r>
    </w:p>
    <w:p w:rsidRDefault="00D32016" w:rsidR="00D32016">
      <w:pPr>
        <w:pStyle w:val="Standard"/>
        <w:jc w:val="both"/>
      </w:pPr>
    </w:p>
    <w:p w:rsidRDefault="00D32016" w:rsidR="00D32016">
      <w:pPr>
        <w:pStyle w:val="Standard"/>
        <w:jc w:val="both"/>
      </w:pPr>
    </w:p>
    <w:p w:rsidRDefault="0097235D" w:rsidR="00D32016">
      <w:pPr>
        <w:pStyle w:val="Standard"/>
        <w:ind w:firstLine="708"/>
        <w:jc w:val="both"/>
      </w:pPr>
      <w:r>
        <w:t>Rješenjem Trgovačkog suda u Varaždinu broj 4 St-635/16-31 od 19. veljače 2018. godine, otvoren je stečajni</w:t>
      </w:r>
      <w:r>
        <w:t xml:space="preserve"> postupak nad dužnikom Auto servisna oprema HD-Herega d.o.o. Ludbreg, Koprivnička 19/a, OIB: </w:t>
      </w:r>
      <w:r>
        <w:rPr>
          <w:lang w:val="en-GB"/>
        </w:rPr>
        <w:t>78067529801.</w:t>
      </w:r>
    </w:p>
    <w:p w:rsidRDefault="00D32016" w:rsidR="00D32016">
      <w:pPr>
        <w:pStyle w:val="Standard"/>
      </w:pPr>
    </w:p>
    <w:p w:rsidRDefault="0097235D" w:rsidR="00D32016">
      <w:pPr>
        <w:pStyle w:val="Standard"/>
      </w:pPr>
      <w:r>
        <w:t>OPĆI PODACI O STEČAJNOM DUŽNIKU</w:t>
      </w:r>
    </w:p>
    <w:p w:rsidRDefault="00D32016" w:rsidR="00D32016">
      <w:pPr>
        <w:pStyle w:val="Standard"/>
      </w:pPr>
    </w:p>
    <w:p w:rsidRDefault="0097235D" w:rsidR="00D32016">
      <w:pPr>
        <w:pStyle w:val="Standard"/>
        <w:ind w:firstLine="720"/>
        <w:jc w:val="both"/>
      </w:pPr>
      <w:r>
        <w:t xml:space="preserve"> Trgovačko društvo </w:t>
      </w:r>
      <w:r>
        <w:t xml:space="preserve">Auto servisna oprema HD-Herega d.o.o. Ludbreg, Koprivnička 19/a, OIB: </w:t>
      </w:r>
      <w:r>
        <w:rPr>
          <w:lang w:val="en-GB"/>
        </w:rPr>
        <w:t xml:space="preserve">78067529801. </w:t>
      </w:r>
      <w:r>
        <w:t xml:space="preserve">osnovano je </w:t>
      </w:r>
      <w:r>
        <w:t xml:space="preserve">27.12.1995. godine, osnivači su Bernarda Herega i Damir Herega, a 2004. godine Damir Herega preuzima sve udjele. Osnovna djelatnost društva je trgovina, popravak motornih vozila i servis.  </w:t>
      </w:r>
    </w:p>
    <w:p w:rsidRDefault="00D32016" w:rsidR="00D32016">
      <w:pPr>
        <w:pStyle w:val="Textbody"/>
        <w:ind w:firstLine="720"/>
      </w:pPr>
    </w:p>
    <w:p w:rsidRDefault="0097235D" w:rsidR="00D32016">
      <w:pPr>
        <w:pStyle w:val="Standard"/>
        <w:jc w:val="both"/>
      </w:pPr>
      <w:r>
        <w:t>STANJE DRUŠTVA I UZROCI STEČAJA</w:t>
      </w:r>
    </w:p>
    <w:p w:rsidRDefault="00D32016" w:rsidR="00D32016">
      <w:pPr>
        <w:pStyle w:val="Standard"/>
        <w:jc w:val="both"/>
      </w:pPr>
    </w:p>
    <w:p w:rsidRDefault="0097235D" w:rsidR="00D32016">
      <w:pPr>
        <w:pStyle w:val="Textbody"/>
        <w:ind w:firstLine="720"/>
        <w:jc w:val="both"/>
      </w:pPr>
      <w:r>
        <w:t>Stanje ovog društva je teško utv</w:t>
      </w:r>
      <w:r>
        <w:t>rditi obzirom da je knjigovodstvena dokumentacija nedostupna, odnosno od "Inkon" obrta za inform. i knjig. vl. Ivanka Jug, iz Ludbrega, P. Zrinskog 3, koje je ranije vodilo poslovne knjige dobila sam Popis dugotrajne imovine sa stanjem iz 2015. godine i do</w:t>
      </w:r>
      <w:r>
        <w:t xml:space="preserve">pis o otkazu ugovora o poslovnoj suradnji od 13.04.2016. godine.  U dopisu se navodi da ne mogu izraditi statistička izvješća i poreznu prijavu za 2015. godinu, međutim javno je objavljeno financijsko izvješće za 2015. godinu, u kojem je iskazan gubitak u </w:t>
      </w:r>
      <w:r>
        <w:t>iznosu od 301.953 kn, i gubitak u prethodnoj godini u iznosu od 330.747 kn.</w:t>
      </w:r>
    </w:p>
    <w:p w:rsidRDefault="0097235D" w:rsidR="00D32016">
      <w:pPr>
        <w:pStyle w:val="Textbody"/>
        <w:ind w:firstLine="720"/>
        <w:jc w:val="both"/>
      </w:pPr>
      <w:r>
        <w:t>Prema izjavi direktora Damira Herege društvo u to vrijeme više nije obavljalo djelatnost, jer je osnovao novo društvo Feniks grupa j.d.o.o. preko kojeg posluje do danas, i nema nik</w:t>
      </w:r>
      <w:r>
        <w:t>akve imovine. Prokazni popis imovine nije sastavio.</w:t>
      </w:r>
    </w:p>
    <w:p w:rsidRDefault="0097235D" w:rsidR="00D32016">
      <w:pPr>
        <w:pStyle w:val="Textbody"/>
        <w:ind w:firstLine="720"/>
        <w:jc w:val="both"/>
      </w:pPr>
      <w:r>
        <w:t>Stanje prikazano u popisu dugotrajne imovine direktor osporava te tvrdi da nikad u knjigovodstvo nije predao dokumentaciju na temelju koje bi se mogla knjižiti ulaganja u dugotrajnu imovinu a koje je nave</w:t>
      </w:r>
      <w:r>
        <w:t xml:space="preserve">deno u iznosu od 1.562.518,69 kn. Od sastavljanja </w:t>
      </w:r>
      <w:r>
        <w:lastRenderedPageBreak/>
        <w:t>navedene dokumentacije prošlo je više od 3 godine, dokumentacije više nema i nije moguće utvrditi točnost navedenih podataka.</w:t>
      </w:r>
    </w:p>
    <w:p w:rsidRDefault="0097235D" w:rsidR="00D32016">
      <w:pPr>
        <w:pStyle w:val="Textbody"/>
        <w:ind w:firstLine="720"/>
        <w:jc w:val="both"/>
      </w:pPr>
      <w:r>
        <w:t>Parnica o statusu nekretnine čk.br. 1927 gospodarsko dvorište sa 6405 m2 i poslo</w:t>
      </w:r>
      <w:r>
        <w:t>vna zgrada kbr. 8 sa 770 m2, upisana u zk.ul. 2944 k.o. Ludbreg, ne odnosi se na stečajnog dužnika, jer je tužitelj privatna osoba Damir Herega. Parnica je u međuvremenu pravomoćno završena na način da je tužba odbijena, a u vezi sa situacijom oko ove nekr</w:t>
      </w:r>
      <w:r>
        <w:t>etnine vodio se i kazneni postupak.</w:t>
      </w:r>
    </w:p>
    <w:p w:rsidRDefault="00D32016" w:rsidR="00D32016">
      <w:pPr>
        <w:pStyle w:val="Standard"/>
        <w:ind w:firstLine="720"/>
        <w:jc w:val="both"/>
      </w:pPr>
    </w:p>
    <w:p w:rsidRDefault="0097235D" w:rsidR="00D32016">
      <w:pPr>
        <w:pStyle w:val="Standard"/>
        <w:jc w:val="both"/>
      </w:pPr>
      <w:r>
        <w:t>PODUZETE AKTIVNOSTI STEČAJNOG UPRAVITELJA</w:t>
      </w:r>
    </w:p>
    <w:p w:rsidRDefault="00D32016" w:rsidR="00D32016">
      <w:pPr>
        <w:pStyle w:val="Standard"/>
        <w:ind w:firstLine="720"/>
        <w:jc w:val="both"/>
      </w:pPr>
    </w:p>
    <w:p w:rsidRDefault="0097235D" w:rsidR="00D32016">
      <w:pPr>
        <w:pStyle w:val="Standard"/>
        <w:ind w:firstLine="720"/>
        <w:jc w:val="both"/>
      </w:pPr>
      <w:r>
        <w:t>Nakon preuzimanja dužnosti poduzete su aktivnosti kako slijedi:</w:t>
      </w:r>
    </w:p>
    <w:p w:rsidRDefault="0097235D" w:rsidR="00D32016">
      <w:pPr>
        <w:pStyle w:val="Standard"/>
        <w:ind w:firstLine="720"/>
        <w:jc w:val="both"/>
      </w:pPr>
      <w:r>
        <w:t>- izrađen je novi žig s oznakom "u stečaju",</w:t>
      </w:r>
    </w:p>
    <w:p w:rsidRDefault="0097235D" w:rsidR="00D32016">
      <w:pPr>
        <w:pStyle w:val="Standard"/>
        <w:ind w:firstLine="720"/>
        <w:jc w:val="both"/>
      </w:pPr>
      <w:r>
        <w:t>- zatvoreni su poslovni računi društva otvoreni prije stečajnog pos</w:t>
      </w:r>
      <w:r>
        <w:t>tupka  i otvoren je novi račun u Zagrebačkoj banci d.d.,</w:t>
      </w:r>
    </w:p>
    <w:p w:rsidRDefault="0097235D" w:rsidR="00D32016">
      <w:pPr>
        <w:pStyle w:val="Standard"/>
        <w:ind w:firstLine="720"/>
        <w:jc w:val="both"/>
      </w:pPr>
      <w:r>
        <w:t>- u više navrata kontaktirala sam s "Inkon" obrta za inform. i knjig. vl. Ivanka Jug, i direktorom Damirom Herega, te odvjetnikom Goranom Gložinićem iz Odvjetničkog društva Mađarić &amp; Lui u vezi s na</w:t>
      </w:r>
      <w:r>
        <w:t>vedenom parnicom</w:t>
      </w:r>
    </w:p>
    <w:p w:rsidRDefault="0097235D" w:rsidR="00D32016">
      <w:pPr>
        <w:pStyle w:val="Standard"/>
        <w:ind w:firstLine="720"/>
        <w:jc w:val="both"/>
      </w:pPr>
      <w:r>
        <w:t xml:space="preserve">- izvršeni je popis vjerovnika sukladno čl. 151. Stečajnog zakona, i sastavljena tablica vjerovnika  </w:t>
      </w:r>
    </w:p>
    <w:p w:rsidRDefault="0097235D" w:rsidR="00D32016">
      <w:pPr>
        <w:pStyle w:val="Standard"/>
        <w:ind w:firstLine="720"/>
        <w:jc w:val="both"/>
      </w:pPr>
      <w:r>
        <w:t xml:space="preserve">            - sastavljene su tablice tražbina prema isplatnim redovima ( I i II viši isplatni red).</w:t>
      </w:r>
    </w:p>
    <w:p w:rsidRDefault="0097235D" w:rsidR="00D32016">
      <w:pPr>
        <w:pStyle w:val="Standard"/>
        <w:ind w:firstLine="720"/>
        <w:jc w:val="both"/>
      </w:pPr>
      <w:r>
        <w:t xml:space="preserve">           </w:t>
      </w:r>
    </w:p>
    <w:p w:rsidRDefault="00D32016" w:rsidR="00D32016">
      <w:pPr>
        <w:pStyle w:val="Standard"/>
        <w:ind w:firstLine="720"/>
        <w:jc w:val="both"/>
      </w:pPr>
    </w:p>
    <w:p w:rsidRDefault="0097235D" w:rsidR="00D32016">
      <w:pPr>
        <w:pStyle w:val="Standard"/>
        <w:jc w:val="both"/>
      </w:pPr>
      <w:r>
        <w:t xml:space="preserve">POČETNA STEČAJNA </w:t>
      </w:r>
      <w:r>
        <w:t>BILANCA NA DAN 19. VELJAČE 2018. GODINE</w:t>
      </w:r>
    </w:p>
    <w:p w:rsidRDefault="00D32016" w:rsidR="00D32016">
      <w:pPr>
        <w:pStyle w:val="Standard"/>
        <w:jc w:val="both"/>
      </w:pPr>
    </w:p>
    <w:p w:rsidRDefault="0097235D" w:rsidR="00D32016">
      <w:pPr>
        <w:pStyle w:val="Standard"/>
        <w:jc w:val="both"/>
      </w:pPr>
      <w:r>
        <w:t xml:space="preserve"> </w:t>
      </w:r>
      <w:r>
        <w:tab/>
        <w:t>Nije moguće izraditi početnu stečajnu bilancu i pregled imovine i obveza stečajnog dužnika obzirom da stečajni dužnik nema imovine.</w:t>
      </w:r>
    </w:p>
    <w:p w:rsidRDefault="00D32016" w:rsidR="00D32016">
      <w:pPr>
        <w:pStyle w:val="Textbody"/>
        <w:rPr>
          <w:u w:val="single"/>
        </w:rPr>
      </w:pPr>
    </w:p>
    <w:p w:rsidRDefault="00D32016" w:rsidR="00D32016">
      <w:pPr>
        <w:pStyle w:val="Standard"/>
        <w:jc w:val="both"/>
      </w:pPr>
    </w:p>
    <w:p w:rsidRDefault="0097235D" w:rsidR="00D32016">
      <w:pPr>
        <w:pStyle w:val="Standard"/>
        <w:ind w:firstLine="720"/>
        <w:jc w:val="both"/>
      </w:pPr>
      <w:r>
        <w:t>ZAKLJUČCI I PRIJEDLOZI</w:t>
      </w:r>
    </w:p>
    <w:p w:rsidRDefault="00D32016" w:rsidR="00D32016">
      <w:pPr>
        <w:pStyle w:val="Standard"/>
        <w:ind w:firstLine="720"/>
        <w:jc w:val="both"/>
      </w:pPr>
    </w:p>
    <w:p w:rsidRDefault="0097235D" w:rsidR="00D32016">
      <w:pPr>
        <w:pStyle w:val="Standard"/>
        <w:ind w:firstLine="720"/>
        <w:jc w:val="both"/>
      </w:pPr>
      <w:r>
        <w:t>Slijedom svega navedenog, predlažem da vjerovnici na S</w:t>
      </w:r>
      <w:r>
        <w:t>kupštini usvoje slijedeće zaključke:</w:t>
      </w:r>
    </w:p>
    <w:p w:rsidRDefault="0097235D" w:rsidR="00D32016">
      <w:pPr>
        <w:pStyle w:val="Odlomakpopisa"/>
        <w:numPr>
          <w:ilvl w:val="0"/>
          <w:numId w:val="10"/>
        </w:numPr>
        <w:ind w:hanging="360" w:left="1418"/>
        <w:jc w:val="both"/>
      </w:pPr>
      <w:r>
        <w:t>prihvaća se izvjeće stečajne upraviteljice o gospodarskom položaju stečajnog</w:t>
      </w:r>
    </w:p>
    <w:p w:rsidRDefault="0097235D" w:rsidR="00D32016">
      <w:pPr>
        <w:pStyle w:val="Odlomakpopisa"/>
        <w:ind w:hanging="360" w:left="1418"/>
        <w:jc w:val="both"/>
      </w:pPr>
      <w:r>
        <w:t xml:space="preserve"> dužnika,</w:t>
      </w:r>
    </w:p>
    <w:p w:rsidRDefault="0097235D" w:rsidR="00D32016">
      <w:pPr>
        <w:pStyle w:val="Standard"/>
        <w:numPr>
          <w:ilvl w:val="0"/>
          <w:numId w:val="10"/>
        </w:numPr>
        <w:ind w:hanging="360" w:left="1418"/>
        <w:jc w:val="both"/>
      </w:pPr>
      <w:r>
        <w:t>utvrđuje se da nema mogućnosti za nastavak poslovanja stečajnog dužnika,</w:t>
      </w:r>
    </w:p>
    <w:p w:rsidRDefault="0097235D" w:rsidR="00D32016">
      <w:pPr>
        <w:pStyle w:val="Standard"/>
        <w:numPr>
          <w:ilvl w:val="0"/>
          <w:numId w:val="10"/>
        </w:numPr>
        <w:ind w:hanging="360" w:left="1418"/>
        <w:jc w:val="both"/>
      </w:pPr>
      <w:r>
        <w:t>prihvaćaju se do sada poduzete radnje stečajnog upravitel</w:t>
      </w:r>
      <w:r>
        <w:t>ja</w:t>
      </w:r>
    </w:p>
    <w:p w:rsidRDefault="0097235D" w:rsidR="00D32016">
      <w:pPr>
        <w:pStyle w:val="Standard"/>
        <w:numPr>
          <w:ilvl w:val="0"/>
          <w:numId w:val="10"/>
        </w:numPr>
        <w:ind w:hanging="360" w:left="1418"/>
        <w:jc w:val="both"/>
      </w:pPr>
      <w:r>
        <w:t>nalaže se stečajnoj upraviteljici da podnese prijedlog za zaključenje ovog stečajnog postupka zbog nedosta</w:t>
      </w:r>
      <w:r>
        <w:t>tn</w:t>
      </w:r>
      <w:r>
        <w:t>osti stečajne mase za pokriće troškova stečajnog postupka.</w:t>
      </w:r>
    </w:p>
    <w:p w:rsidRDefault="00D32016" w:rsidR="00D32016">
      <w:pPr>
        <w:pStyle w:val="Standard"/>
        <w:rPr>
          <w:b/>
        </w:rPr>
      </w:pPr>
    </w:p>
    <w:p w:rsidRDefault="00D32016" w:rsidR="00D32016">
      <w:pPr>
        <w:pStyle w:val="Standard"/>
        <w:rPr>
          <w:b/>
        </w:rPr>
      </w:pPr>
    </w:p>
    <w:p w:rsidRDefault="0097235D" w:rsidR="00D32016">
      <w:pPr>
        <w:pStyle w:val="Standard"/>
        <w:ind w:left="4956"/>
        <w:jc w:val="center"/>
      </w:pPr>
      <w:r>
        <w:t>Stečajni upravitelj</w:t>
      </w:r>
    </w:p>
    <w:p w:rsidRDefault="0097235D" w:rsidR="00D32016">
      <w:pPr>
        <w:pStyle w:val="Standard"/>
        <w:ind w:left="4956"/>
        <w:jc w:val="center"/>
      </w:pPr>
      <w:r>
        <w:t>Katarina Conar-Brod, dipl.iur.</w:t>
      </w:r>
    </w:p>
    <w:p w:rsidRDefault="00D32016" w:rsidR="00D32016">
      <w:pPr>
        <w:pStyle w:val="Standard"/>
        <w:ind w:left="2160"/>
        <w:jc w:val="both"/>
        <w:rPr>
          <w:b/>
        </w:rPr>
      </w:pPr>
    </w:p>
    <w:p w:rsidRDefault="00D32016" w:rsidR="00D32016">
      <w:pPr>
        <w:pStyle w:val="Standard"/>
        <w:rPr>
          <w:b/>
        </w:rPr>
      </w:pPr>
    </w:p>
    <w:p w:rsidRDefault="00D32016" w:rsidR="00D32016">
      <w:pPr>
        <w:pStyle w:val="Standard"/>
        <w:jc w:val="center"/>
        <w:rPr>
          <w:b/>
        </w:rPr>
      </w:pPr>
    </w:p>
    <w:p w:rsidRDefault="00D32016" w:rsidR="00D32016">
      <w:pPr>
        <w:pStyle w:val="Standard"/>
        <w:ind w:left="4956"/>
        <w:jc w:val="center"/>
        <w:rPr>
          <w:b/>
        </w:rPr>
      </w:pPr>
    </w:p>
    <w:p w:rsidRDefault="00D32016" w:rsidR="00D32016">
      <w:pPr>
        <w:pStyle w:val="Standard"/>
        <w:jc w:val="center"/>
        <w:rPr>
          <w:b/>
        </w:rPr>
      </w:pPr>
    </w:p>
    <w:p w:rsidRDefault="00D32016" w:rsidR="00D32016">
      <w:pPr>
        <w:pStyle w:val="Standard"/>
        <w:jc w:val="center"/>
      </w:pPr>
    </w:p>
    <w:sectPr w:rsidR="00D32016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35D" w:rsidR="00000000">
      <w:pPr>
        <w:spacing w:lineRule="auto" w:line="240" w:after="0"/>
      </w:pPr>
      <w:r>
        <w:separator/>
      </w:r>
    </w:p>
  </w:endnote>
  <w:endnote w:id="0" w:type="continuationSeparator">
    <w:p w:rsidRDefault="0097235D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35D" w:rsidR="00000000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97235D" w:rsidR="0000000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D48C2"/>
    <w:multiLevelType w:val="multilevel"/>
    <w:tmpl w:val="FDC2BBC8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6581511"/>
    <w:multiLevelType w:val="multilevel"/>
    <w:tmpl w:val="CDE42D1E"/>
    <w:styleLink w:val="WWNum2"/>
    <w:lvl w:ilvl="0">
      <w:numFmt w:val="bullet"/>
      <w:lvlText w:val="-"/>
      <w:lvlJc w:val="left"/>
      <w:rPr>
        <w:rFonts w:cs="Times New Roman" w:eastAsia="Calibri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09E956C3"/>
    <w:multiLevelType w:val="multilevel"/>
    <w:tmpl w:val="8B42F404"/>
    <w:styleLink w:val="WWNum7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">
    <w:nsid w:val="0A297BBC"/>
    <w:multiLevelType w:val="multilevel"/>
    <w:tmpl w:val="6E96D062"/>
    <w:styleLink w:val="WWNum4"/>
    <w:lvl w:ilvl="0">
      <w:numFmt w:val="bullet"/>
      <w:lvlText w:val="-"/>
      <w:lvlJc w:val="left"/>
      <w:rPr>
        <w:rFonts w:cs="Times New Roman" w:eastAsia="Calibri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">
    <w:nsid w:val="1F860098"/>
    <w:multiLevelType w:val="multilevel"/>
    <w:tmpl w:val="C99017B6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F971D57"/>
    <w:multiLevelType w:val="multilevel"/>
    <w:tmpl w:val="AE1046A8"/>
    <w:styleLink w:val="WWNum6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2CCE0CB6"/>
    <w:multiLevelType w:val="multilevel"/>
    <w:tmpl w:val="9C98F43A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2ECE4A84"/>
    <w:multiLevelType w:val="multilevel"/>
    <w:tmpl w:val="F1F4B6A8"/>
    <w:styleLink w:val="WWNum9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8">
    <w:nsid w:val="66465763"/>
    <w:multiLevelType w:val="multilevel"/>
    <w:tmpl w:val="50A64CF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6BC07BC9"/>
    <w:multiLevelType w:val="multilevel"/>
    <w:tmpl w:val="21228150"/>
    <w:styleLink w:val="WWNum5"/>
    <w:lvl w:ilvl="0">
      <w:numFmt w:val="bullet"/>
      <w:lvlText w:val="-"/>
      <w:lvlJc w:val="left"/>
      <w:rPr>
        <w:rFonts w:cs="Times New Roman" w:eastAsia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D32016"/>
    <w:rsid w:val="0097235D"/>
    <w:rsid w:val="00D3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SimSun" w:hAnsi="Calibri" w:ascii="Calibri"/>
        <w:kern w:val="3"/>
        <w:sz w:val="22"/>
        <w:szCs w:val="22"/>
        <w:lang w:bidi="ar-SA" w:eastAsia="en-US" w:val="hr-HR"/>
      </w:rPr>
    </w:rPrDefault>
    <w:pPrDefault>
      <w:pPr>
        <w:widowControl w:val="false"/>
        <w:suppressAutoHyphens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Standard"/>
    <w:next w:val="Standard"/>
    <w:pPr>
      <w:keepNext/>
      <w:outlineLvl w:val="0"/>
    </w:pPr>
    <w:rPr>
      <w:sz w:val="32"/>
    </w:rPr>
  </w:style>
  <w:style w:styleId="Naslov2" w:type="paragraph">
    <w:name w:val="heading 2"/>
    <w:basedOn w:val="Standard"/>
    <w:next w:val="Textbody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Mangal"/>
    </w:rPr>
  </w:style>
  <w:style w:styleId="Odlomakpopisa" w:type="paragraph">
    <w:name w:val="List Paragraph"/>
    <w:basedOn w:val="Standard"/>
  </w:style>
  <w:style w:styleId="Tekstbalonia" w:type="paragraph">
    <w:name w:val="Balloon Text"/>
    <w:basedOn w:val="Standard"/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ListLabel1" w:type="character">
    <w:name w:val="ListLabel 1"/>
    <w:rPr>
      <w:rFonts w:cs="Times New Roman" w:eastAsia="Calibri"/>
    </w:rPr>
  </w:style>
  <w:style w:customStyle="true" w:styleId="ListLabel2" w:type="character">
    <w:name w:val="ListLabel 2"/>
    <w:rPr>
      <w:rFonts w:cs="Courier New"/>
    </w:rPr>
  </w:style>
  <w:style w:customStyle="true" w:styleId="ListLabel3" w:type="character">
    <w:name w:val="ListLabel 3"/>
    <w:rPr>
      <w:rFonts w:cs="Times New Roman" w:eastAsia="Times New Roman"/>
    </w:rPr>
  </w:style>
  <w:style w:customStyle="true" w:styleId="TekstbaloniaChar" w:type="character">
    <w:name w:val="Tekst balončića Char"/>
    <w:basedOn w:val="Zadanifontodlomka"/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customStyle="true" w:styleId="NumberingSymbols" w:type="character">
    <w:name w:val="Numbering Symbols"/>
  </w:style>
  <w:style w:customStyle="true" w:styleId="WWNum1" w:type="numbering">
    <w:name w:val="WWNum1"/>
    <w:basedOn w:val="Bezpopisa"/>
    <w:pPr>
      <w:numPr>
        <w:numId w:val="1"/>
      </w:numPr>
    </w:pPr>
  </w:style>
  <w:style w:customStyle="true" w:styleId="WWNum2" w:type="numbering">
    <w:name w:val="WWNum2"/>
    <w:basedOn w:val="Bezpopisa"/>
    <w:pPr>
      <w:numPr>
        <w:numId w:val="2"/>
      </w:numPr>
    </w:pPr>
  </w:style>
  <w:style w:customStyle="true" w:styleId="WWNum3" w:type="numbering">
    <w:name w:val="WWNum3"/>
    <w:basedOn w:val="Bezpopisa"/>
    <w:pPr>
      <w:numPr>
        <w:numId w:val="3"/>
      </w:numPr>
    </w:pPr>
  </w:style>
  <w:style w:customStyle="true" w:styleId="WWNum4" w:type="numbering">
    <w:name w:val="WWNum4"/>
    <w:basedOn w:val="Bezpopisa"/>
    <w:pPr>
      <w:numPr>
        <w:numId w:val="4"/>
      </w:numPr>
    </w:pPr>
  </w:style>
  <w:style w:customStyle="true" w:styleId="WWNum5" w:type="numbering">
    <w:name w:val="WWNum5"/>
    <w:basedOn w:val="Bezpopisa"/>
    <w:pPr>
      <w:numPr>
        <w:numId w:val="5"/>
      </w:numPr>
    </w:pPr>
  </w:style>
  <w:style w:customStyle="true" w:styleId="WWNum6" w:type="numbering">
    <w:name w:val="WWNum6"/>
    <w:basedOn w:val="Bezpopisa"/>
    <w:pPr>
      <w:numPr>
        <w:numId w:val="6"/>
      </w:numPr>
    </w:pPr>
  </w:style>
  <w:style w:customStyle="true" w:styleId="WWNum7" w:type="numbering">
    <w:name w:val="WWNum7"/>
    <w:basedOn w:val="Bezpopisa"/>
    <w:pPr>
      <w:numPr>
        <w:numId w:val="7"/>
      </w:numPr>
    </w:pPr>
  </w:style>
  <w:style w:customStyle="true" w:styleId="WWNum8" w:type="numbering">
    <w:name w:val="WWNum8"/>
    <w:basedOn w:val="Bezpopisa"/>
    <w:pPr>
      <w:numPr>
        <w:numId w:val="8"/>
      </w:numPr>
    </w:pPr>
  </w:style>
  <w:style w:customStyle="true" w:styleId="WWNum9" w:type="numbering">
    <w:name w:val="WWNum9"/>
    <w:basedOn w:val="Bezpopisa"/>
    <w:pPr>
      <w:numPr>
        <w:numId w:val="9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kern w:val="3"/>
        <w:sz w:val="22"/>
        <w:szCs w:val="22"/>
        <w:lang w:bidi="ar-SA" w:eastAsia="en-US" w:val="hr-HR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Standard"/>
    <w:next w:val="Standard"/>
    <w:pPr>
      <w:keepNext/>
      <w:outlineLvl w:val="0"/>
    </w:pPr>
    <w:rPr>
      <w:sz w:val="32"/>
    </w:rPr>
  </w:style>
  <w:style w:styleId="Naslov2" w:type="paragraph">
    <w:name w:val="heading 2"/>
    <w:basedOn w:val="Standard"/>
    <w:next w:val="Textbody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styleId="Odlomakpopisa" w:type="paragraph">
    <w:name w:val="List Paragraph"/>
    <w:basedOn w:val="Standard"/>
  </w:style>
  <w:style w:styleId="Tekstbalonia" w:type="paragraph">
    <w:name w:val="Balloon Text"/>
    <w:basedOn w:val="Standard"/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ListLabel1" w:type="character">
    <w:name w:val="ListLabel 1"/>
    <w:rPr>
      <w:rFonts w:cs="Times New Roman" w:eastAsia="Calibri"/>
    </w:rPr>
  </w:style>
  <w:style w:customStyle="1" w:styleId="ListLabel2" w:type="character">
    <w:name w:val="ListLabel 2"/>
    <w:rPr>
      <w:rFonts w:cs="Courier New"/>
    </w:rPr>
  </w:style>
  <w:style w:customStyle="1" w:styleId="ListLabel3" w:type="character">
    <w:name w:val="ListLabel 3"/>
    <w:rPr>
      <w:rFonts w:cs="Times New Roman" w:eastAsia="Times New Roman"/>
    </w:rPr>
  </w:style>
  <w:style w:customStyle="1" w:styleId="TekstbaloniaChar" w:type="character">
    <w:name w:val="Tekst balončića Char"/>
    <w:basedOn w:val="Zadanifontodlomka"/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NumberingSymbols" w:type="character">
    <w:name w:val="Numbering Symbols"/>
  </w:style>
  <w:style w:customStyle="1" w:styleId="WWNum1" w:type="numbering">
    <w:name w:val="WWNum1"/>
    <w:basedOn w:val="Bezpopisa"/>
    <w:pPr>
      <w:numPr>
        <w:numId w:val="1"/>
      </w:numPr>
    </w:pPr>
  </w:style>
  <w:style w:customStyle="1" w:styleId="WWNum2" w:type="numbering">
    <w:name w:val="WWNum2"/>
    <w:basedOn w:val="Bezpopisa"/>
    <w:pPr>
      <w:numPr>
        <w:numId w:val="2"/>
      </w:numPr>
    </w:pPr>
  </w:style>
  <w:style w:customStyle="1" w:styleId="WWNum3" w:type="numbering">
    <w:name w:val="WWNum3"/>
    <w:basedOn w:val="Bezpopisa"/>
    <w:pPr>
      <w:numPr>
        <w:numId w:val="3"/>
      </w:numPr>
    </w:pPr>
  </w:style>
  <w:style w:customStyle="1" w:styleId="WWNum4" w:type="numbering">
    <w:name w:val="WWNum4"/>
    <w:basedOn w:val="Bezpopisa"/>
    <w:pPr>
      <w:numPr>
        <w:numId w:val="4"/>
      </w:numPr>
    </w:pPr>
  </w:style>
  <w:style w:customStyle="1" w:styleId="WWNum5" w:type="numbering">
    <w:name w:val="WWNum5"/>
    <w:basedOn w:val="Bezpopisa"/>
    <w:pPr>
      <w:numPr>
        <w:numId w:val="5"/>
      </w:numPr>
    </w:pPr>
  </w:style>
  <w:style w:customStyle="1" w:styleId="WWNum6" w:type="numbering">
    <w:name w:val="WWNum6"/>
    <w:basedOn w:val="Bezpopisa"/>
    <w:pPr>
      <w:numPr>
        <w:numId w:val="6"/>
      </w:numPr>
    </w:pPr>
  </w:style>
  <w:style w:customStyle="1" w:styleId="WWNum7" w:type="numbering">
    <w:name w:val="WWNum7"/>
    <w:basedOn w:val="Bezpopisa"/>
    <w:pPr>
      <w:numPr>
        <w:numId w:val="7"/>
      </w:numPr>
    </w:pPr>
  </w:style>
  <w:style w:customStyle="1" w:styleId="WWNum8" w:type="numbering">
    <w:name w:val="WWNum8"/>
    <w:basedOn w:val="Bezpopisa"/>
    <w:pPr>
      <w:numPr>
        <w:numId w:val="8"/>
      </w:numPr>
    </w:pPr>
  </w:style>
  <w:style w:customStyle="1" w:styleId="WWNum9" w:type="numbering">
    <w:name w:val="WWNum9"/>
    <w:basedOn w:val="Bezpopisa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594</properties:Words>
  <properties:Characters>3390</properties:Characters>
  <properties:Lines>28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2018-05-08T13:15:00Z</dcterms:created>
  <dc:creator>Katarina Conar</dc:creator>
  <cp:lastModifiedBy>Tihana Martinez</cp:lastModifiedBy>
  <cp:lastPrinted>2018-05-02T20:08:00Z</cp:lastPrinted>
  <dcterms:modified xmlns:xsi="http://www.w3.org/2001/XMLSchema-instance" xsi:type="dcterms:W3CDTF">2018-05-08T13:15:00Z</dcterms:modified>
  <cp:revision>2</cp:revision>
</cp:coreProperties>
</file>