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D522B" w:rsidRDefault="008669F8" w14:paraId="c7a0745" w14:textId="c7a0745">
      <w:pPr>
        <w15:collapsed w:val="false"/>
        <w:rPr>
          <w:rFonts w:ascii="Arial" w:hAnsi="Arial" w:cs="Arial"/>
        </w:rPr>
      </w:pPr>
      <w:bookmarkStart w:name="_GoBack" w:id="0"/>
      <w:bookmarkEnd w:id="0"/>
      <w:r>
        <w:rPr>
          <w:rFonts w:ascii="Arial" w:hAnsi="Arial" w:cs="Arial"/>
        </w:rPr>
        <w:t xml:space="preserve">                                                                   Obrazac 20</w:t>
      </w:r>
    </w:p>
    <w:p w:rsidR="00AD522B" w:rsidRDefault="008669F8">
      <w:pPr>
        <w:rPr>
          <w:rFonts w:ascii="Arial" w:hAnsi="Arial" w:cs="Arial"/>
        </w:rPr>
      </w:pPr>
      <w:r>
        <w:rPr>
          <w:rFonts w:ascii="Arial" w:hAnsi="Arial" w:cs="Arial"/>
        </w:rPr>
        <w:t>IZVJEŠĆE STEČAJNOG UPRAVITELJA O TIJEKU STEČAJNOG POSTUPKA I STANJU</w:t>
      </w:r>
      <w:r>
        <w:rPr>
          <w:rFonts w:ascii="Arial" w:hAnsi="Arial" w:cs="Arial"/>
        </w:rPr>
        <w:br/>
      </w:r>
      <w:r>
        <w:rPr>
          <w:rFonts w:ascii="Arial" w:hAnsi="Arial" w:cs="Arial"/>
        </w:rPr>
        <w:t xml:space="preserve">                                                            STEČAJNE MASE</w:t>
      </w:r>
    </w:p>
    <w:p w:rsidR="00AD522B" w:rsidRDefault="00AD522B">
      <w:pPr>
        <w:rPr>
          <w:rFonts w:ascii="Arial" w:hAnsi="Arial" w:cs="Arial"/>
        </w:rPr>
      </w:pPr>
    </w:p>
    <w:p w:rsidR="00AD522B" w:rsidRDefault="008669F8">
      <w:pPr>
        <w:rPr>
          <w:rFonts w:ascii="Arial" w:hAnsi="Arial" w:cs="Arial"/>
        </w:rPr>
      </w:pPr>
      <w:r>
        <w:rPr>
          <w:rFonts w:ascii="Arial" w:hAnsi="Arial" w:cs="Arial"/>
        </w:rPr>
        <w:t>Republika Hrvatska</w:t>
      </w:r>
    </w:p>
    <w:p w:rsidR="00AD522B" w:rsidRDefault="008669F8">
      <w:pPr>
        <w:rPr>
          <w:rFonts w:ascii="Arial" w:hAnsi="Arial" w:cs="Arial"/>
        </w:rPr>
      </w:pPr>
      <w:r>
        <w:rPr>
          <w:rFonts w:ascii="Arial" w:hAnsi="Arial" w:cs="Arial"/>
        </w:rPr>
        <w:t>Trgovački sud u Zagrebu</w:t>
      </w:r>
    </w:p>
    <w:p w:rsidR="00AD522B" w:rsidRDefault="008669F8">
      <w:pPr>
        <w:rPr>
          <w:rFonts w:ascii="Arial" w:hAnsi="Arial" w:cs="Arial"/>
        </w:rPr>
      </w:pPr>
      <w:r>
        <w:rPr>
          <w:rFonts w:ascii="Arial" w:hAnsi="Arial" w:cs="Arial"/>
        </w:rPr>
        <w:t>Zagreb, Amruševa 2/II</w:t>
      </w:r>
    </w:p>
    <w:p w:rsidR="00AD522B" w:rsidRDefault="008669F8">
      <w:pPr>
        <w:rPr>
          <w:rFonts w:ascii="Arial" w:hAnsi="Arial" w:cs="Arial"/>
        </w:rPr>
      </w:pPr>
      <w:r>
        <w:rPr>
          <w:rFonts w:ascii="Arial" w:hAnsi="Arial" w:cs="Arial"/>
        </w:rPr>
        <w:t>Poslovni broj spisa:  St – 1462/17</w:t>
      </w:r>
    </w:p>
    <w:p w:rsidR="00AD522B" w:rsidRDefault="008669F8">
      <w:pPr>
        <w:rPr>
          <w:rFonts w:ascii="Arial" w:hAnsi="Arial" w:cs="Arial"/>
        </w:rPr>
      </w:pPr>
      <w:r>
        <w:rPr>
          <w:rFonts w:ascii="Arial" w:hAnsi="Arial" w:cs="Arial"/>
        </w:rPr>
        <w:t>Dužnik: GREBAŠTICA PANORAMA d.o.o. u stečaju</w:t>
      </w:r>
    </w:p>
    <w:p w:rsidR="00AD522B" w:rsidRDefault="008669F8">
      <w:pPr>
        <w:rPr>
          <w:rFonts w:ascii="Arial" w:hAnsi="Arial" w:cs="Arial"/>
        </w:rPr>
      </w:pPr>
      <w:r>
        <w:rPr>
          <w:rFonts w:ascii="Arial" w:hAnsi="Arial" w:cs="Arial"/>
        </w:rPr>
        <w:t>OIB: 12253244666</w:t>
      </w:r>
    </w:p>
    <w:p w:rsidR="00AD522B" w:rsidRDefault="008669F8">
      <w:pPr>
        <w:rPr>
          <w:rFonts w:ascii="Arial" w:hAnsi="Arial" w:cs="Arial"/>
        </w:rPr>
      </w:pPr>
      <w:r>
        <w:rPr>
          <w:rFonts w:ascii="Arial" w:hAnsi="Arial" w:cs="Arial"/>
        </w:rPr>
        <w:t>Adresa: Zagreb, Iva</w:t>
      </w:r>
      <w:r>
        <w:rPr>
          <w:rFonts w:ascii="Arial" w:hAnsi="Arial" w:cs="Arial"/>
        </w:rPr>
        <w:t>na Lučića 2A</w:t>
      </w:r>
    </w:p>
    <w:p w:rsidR="00AD522B" w:rsidRDefault="00AD522B">
      <w:pPr>
        <w:rPr>
          <w:rFonts w:ascii="Arial" w:hAnsi="Arial" w:cs="Arial"/>
        </w:rPr>
      </w:pPr>
    </w:p>
    <w:p w:rsidR="00AD522B" w:rsidRDefault="008669F8">
      <w:pPr>
        <w:rPr>
          <w:rFonts w:ascii="Arial" w:hAnsi="Arial" w:cs="Arial"/>
        </w:rPr>
      </w:pPr>
      <w:r>
        <w:rPr>
          <w:rFonts w:ascii="Arial" w:hAnsi="Arial" w:cs="Arial"/>
        </w:rPr>
        <w:t>I. TIJEK STEČAJNOG POSTUPKA U RAZDOBLJU OD 25.06. 2019.g. DO 25.09. 2019.g</w:t>
      </w:r>
    </w:p>
    <w:p w:rsidR="00AD522B" w:rsidRDefault="00AD522B">
      <w:pPr>
        <w:rPr>
          <w:rFonts w:ascii="Arial" w:hAnsi="Arial" w:cs="Arial"/>
        </w:rPr>
      </w:pPr>
    </w:p>
    <w:p w:rsidR="00AD522B" w:rsidRDefault="008669F8">
      <w:pPr>
        <w:jc w:val="both"/>
        <w:rPr>
          <w:rFonts w:ascii="Arial" w:hAnsi="Arial" w:cs="Arial"/>
        </w:rPr>
      </w:pPr>
      <w:r>
        <w:rPr>
          <w:rFonts w:ascii="Arial" w:hAnsi="Arial" w:cs="Arial"/>
        </w:rPr>
        <w:t>Skupština vjerovnika održana je 11. srpnja 2019. godine, u stečajnom postupku nad stečajnim dužnikom GREBAŠTICA PANORAMA d.o.o. u stečaju. Na navedenoj skupštini vjer</w:t>
      </w:r>
      <w:r>
        <w:rPr>
          <w:rFonts w:ascii="Arial" w:hAnsi="Arial" w:cs="Arial"/>
        </w:rPr>
        <w:t xml:space="preserve">ovnika donešena je odluka kojom se prihvaća procijenjena tržišna vrijednost dužnikovih nekretnina u  iznosu od 599.000,00 kn po stalnom sudskom vještaku za graditeljstvo i procjenu nekretnina Snježani Vrdoljak, dipl.ing.građ. koja će poslužiti kao početna </w:t>
      </w:r>
      <w:r>
        <w:rPr>
          <w:rFonts w:ascii="Arial" w:hAnsi="Arial" w:cs="Arial"/>
        </w:rPr>
        <w:t>cijena, sukladno odluci vjerovnika sa izvještajnog ročišta održanog 21. svibnja 2019. godine. Prodaja će se odvijati prikupljanjem pisanih ponuda po početnoj cijeni prihvaćenoj od strane Skupštine vjerovnika. Na svakoj daljnjoj prodaji početna cijena bit ć</w:t>
      </w:r>
      <w:r>
        <w:rPr>
          <w:rFonts w:ascii="Arial" w:hAnsi="Arial" w:cs="Arial"/>
        </w:rPr>
        <w:t>e za 10% umanjena u odnosu na prethodnu početnu cijenu na objavi, i to na 6 objava, a rok za prikupljanje ponuda je 15 dana od objave. Prva objava javno je oglašena na web stranicama Sudačke mreže VTS RH i HGK-a i traje do 27. rujna 2019. godine.</w:t>
      </w:r>
    </w:p>
    <w:p w:rsidR="00AD522B" w:rsidRDefault="00AD522B">
      <w:pPr>
        <w:rPr>
          <w:rFonts w:ascii="Arial" w:hAnsi="Arial" w:cs="Arial"/>
        </w:rPr>
      </w:pPr>
    </w:p>
    <w:p w:rsidR="00AD522B" w:rsidRDefault="008669F8">
      <w:pPr>
        <w:jc w:val="both"/>
        <w:rPr>
          <w:rFonts w:ascii="Arial" w:hAnsi="Arial" w:cs="Arial"/>
        </w:rPr>
      </w:pPr>
      <w:r>
        <w:rPr>
          <w:rFonts w:ascii="Arial" w:hAnsi="Arial" w:cs="Arial"/>
        </w:rPr>
        <w:t>II. STAN</w:t>
      </w:r>
      <w:r>
        <w:rPr>
          <w:rFonts w:ascii="Arial" w:hAnsi="Arial" w:cs="Arial"/>
        </w:rPr>
        <w:t>JE STEČAJNE MASE</w:t>
      </w:r>
    </w:p>
    <w:p w:rsidR="00AD522B" w:rsidRDefault="00AD522B">
      <w:pPr>
        <w:jc w:val="both"/>
        <w:rPr>
          <w:rFonts w:ascii="Arial" w:hAnsi="Arial" w:cs="Arial"/>
        </w:rPr>
      </w:pPr>
    </w:p>
    <w:p w:rsidR="00AD522B" w:rsidRDefault="008669F8">
      <w:pPr>
        <w:pStyle w:val="Odlomakpopisa"/>
        <w:numPr>
          <w:ilvl w:val="0"/>
          <w:numId w:val="2"/>
        </w:numPr>
        <w:jc w:val="both"/>
        <w:rPr>
          <w:rFonts w:ascii="Arial" w:hAnsi="Arial" w:cs="Arial"/>
        </w:rPr>
      </w:pPr>
      <w:r>
        <w:rPr>
          <w:rFonts w:ascii="Arial" w:hAnsi="Arial" w:cs="Arial"/>
        </w:rPr>
        <w:t>Sustavan pregled stečajne mase: Imovina-nekretnine na kojima ne postoji razlučno pravo, nema tereta, procijenjene su po sudskom vještaku, te se sastoje:</w:t>
      </w:r>
    </w:p>
    <w:p w:rsidR="00AD522B" w:rsidRDefault="008669F8">
      <w:pPr>
        <w:pStyle w:val="Odlomakpopisa"/>
        <w:numPr>
          <w:ilvl w:val="0"/>
          <w:numId w:val="3"/>
        </w:numPr>
        <w:jc w:val="both"/>
        <w:rPr>
          <w:rFonts w:ascii="Arial" w:hAnsi="Arial" w:cs="Arial"/>
        </w:rPr>
      </w:pPr>
      <w:r>
        <w:rPr>
          <w:rFonts w:ascii="Arial" w:hAnsi="Arial" w:cs="Arial"/>
        </w:rPr>
        <w:t xml:space="preserve">Z.k. odjel Šibenik, upisane u z.k.ul. 1398 k.o. Grebaštica, z.k.č.br 421/2, pašnjak </w:t>
      </w:r>
      <w:r>
        <w:rPr>
          <w:rFonts w:ascii="Arial" w:hAnsi="Arial" w:cs="Arial"/>
        </w:rPr>
        <w:t>površine 108 m2,</w:t>
      </w:r>
    </w:p>
    <w:p w:rsidR="00AD522B" w:rsidRDefault="008669F8">
      <w:pPr>
        <w:pStyle w:val="Odlomakpopisa"/>
        <w:numPr>
          <w:ilvl w:val="0"/>
          <w:numId w:val="3"/>
        </w:numPr>
        <w:jc w:val="both"/>
        <w:rPr>
          <w:rFonts w:ascii="Arial" w:hAnsi="Arial" w:cs="Arial"/>
        </w:rPr>
      </w:pPr>
      <w:r>
        <w:rPr>
          <w:rFonts w:ascii="Arial" w:hAnsi="Arial" w:cs="Arial"/>
        </w:rPr>
        <w:t>Z.k. odjel Šibenik, upisane u z.k.ul.1435 k.o. Grebaštica, z.k.č.br. 418/2 pašnjak površine 461 m2 i 420/2 oranica površine 438 m2, ukupno 899 m2,</w:t>
      </w:r>
    </w:p>
    <w:p w:rsidR="00AD522B" w:rsidRDefault="008669F8">
      <w:pPr>
        <w:pStyle w:val="Odlomakpopisa"/>
        <w:numPr>
          <w:ilvl w:val="0"/>
          <w:numId w:val="3"/>
        </w:numPr>
        <w:jc w:val="both"/>
        <w:rPr>
          <w:rFonts w:ascii="Arial" w:hAnsi="Arial" w:cs="Arial"/>
        </w:rPr>
      </w:pPr>
      <w:r>
        <w:rPr>
          <w:rFonts w:ascii="Arial" w:hAnsi="Arial" w:cs="Arial"/>
        </w:rPr>
        <w:t>Z.k. odjel Šibenik, upisane u z.k.ul.1399 k.o. Grebaštica, z.k.č.br. 418/1, pašnjak površine</w:t>
      </w:r>
      <w:r>
        <w:rPr>
          <w:rFonts w:ascii="Arial" w:hAnsi="Arial" w:cs="Arial"/>
        </w:rPr>
        <w:t xml:space="preserve"> 452 m2, i z.k.č.br. 420/1 pašnjak površine 328 m2, ukupno 780 m2</w:t>
      </w:r>
    </w:p>
    <w:p w:rsidR="00AD522B" w:rsidRDefault="008669F8">
      <w:pPr>
        <w:pStyle w:val="Odlomakpopisa"/>
        <w:jc w:val="both"/>
        <w:rPr>
          <w:rFonts w:ascii="Arial" w:hAnsi="Arial" w:cs="Arial"/>
        </w:rPr>
      </w:pPr>
      <w:r>
        <w:rPr>
          <w:rFonts w:ascii="Arial" w:hAnsi="Arial" w:cs="Arial"/>
        </w:rPr>
        <w:t xml:space="preserve">Navedene nekretnine prodaju se kao cjelina, a početna vrijednost je ujedno i procijenjena vrijednost te iznosi 599.000,00 kn.  </w:t>
      </w:r>
    </w:p>
    <w:p w:rsidR="00AD522B" w:rsidRDefault="008669F8">
      <w:pPr>
        <w:ind w:left="360"/>
        <w:jc w:val="both"/>
        <w:rPr>
          <w:rFonts w:ascii="Arial" w:hAnsi="Arial" w:cs="Arial"/>
        </w:rPr>
      </w:pPr>
      <w:r>
        <w:rPr>
          <w:rFonts w:ascii="Arial" w:hAnsi="Arial" w:cs="Arial"/>
        </w:rPr>
        <w:t>2.   Koji su predmeti unovčeni i u kojem iznosu:</w:t>
      </w:r>
    </w:p>
    <w:p w:rsidR="00AD522B" w:rsidRDefault="008669F8">
      <w:pPr>
        <w:ind w:left="360"/>
        <w:jc w:val="both"/>
        <w:rPr>
          <w:rFonts w:ascii="Arial" w:hAnsi="Arial" w:cs="Arial"/>
        </w:rPr>
      </w:pPr>
      <w:r>
        <w:rPr>
          <w:rFonts w:ascii="Arial" w:hAnsi="Arial" w:cs="Arial"/>
        </w:rPr>
        <w:t xml:space="preserve">      Još nit</w:t>
      </w:r>
      <w:r>
        <w:rPr>
          <w:rFonts w:ascii="Arial" w:hAnsi="Arial" w:cs="Arial"/>
        </w:rPr>
        <w:t>i jedan predmet stečajne mase nije unovčen.</w:t>
      </w:r>
    </w:p>
    <w:p w:rsidR="00AD522B" w:rsidRDefault="008669F8">
      <w:pPr>
        <w:ind w:left="360"/>
        <w:jc w:val="both"/>
        <w:rPr>
          <w:rFonts w:ascii="Arial" w:hAnsi="Arial" w:cs="Arial"/>
        </w:rPr>
      </w:pPr>
      <w:r>
        <w:rPr>
          <w:rFonts w:ascii="Arial" w:hAnsi="Arial" w:cs="Arial"/>
        </w:rPr>
        <w:lastRenderedPageBreak/>
        <w:t>3.   Koji predmeti stečajne mase nisu unovčeni i zbog kojeg razloga:</w:t>
      </w:r>
    </w:p>
    <w:p w:rsidR="00AD522B" w:rsidRDefault="008669F8">
      <w:pPr>
        <w:ind w:left="360"/>
        <w:jc w:val="both"/>
        <w:rPr>
          <w:rFonts w:ascii="Arial" w:hAnsi="Arial" w:cs="Arial"/>
        </w:rPr>
      </w:pPr>
      <w:r>
        <w:rPr>
          <w:rFonts w:ascii="Arial" w:hAnsi="Arial" w:cs="Arial"/>
        </w:rPr>
        <w:t xml:space="preserve">      Još nije stigla niti jedna ponuda.</w:t>
      </w:r>
    </w:p>
    <w:p w:rsidR="00AD522B" w:rsidRDefault="008669F8">
      <w:pPr>
        <w:ind w:left="360"/>
        <w:jc w:val="both"/>
        <w:rPr>
          <w:rFonts w:ascii="Arial" w:hAnsi="Arial" w:cs="Arial"/>
        </w:rPr>
      </w:pPr>
      <w:r>
        <w:rPr>
          <w:rFonts w:ascii="Arial" w:hAnsi="Arial" w:cs="Arial"/>
        </w:rPr>
        <w:t>4.   Kako je ostvareno razlučno pravo , ako ono postoji:</w:t>
      </w:r>
    </w:p>
    <w:p w:rsidR="00AD522B" w:rsidRDefault="008669F8">
      <w:pPr>
        <w:ind w:left="360"/>
        <w:jc w:val="both"/>
        <w:rPr>
          <w:rFonts w:ascii="Arial" w:hAnsi="Arial" w:cs="Arial"/>
        </w:rPr>
      </w:pPr>
      <w:r>
        <w:rPr>
          <w:rFonts w:ascii="Arial" w:hAnsi="Arial" w:cs="Arial"/>
        </w:rPr>
        <w:t xml:space="preserve">      Ne postoji razlučno pravo.</w:t>
      </w:r>
    </w:p>
    <w:p w:rsidR="00AD522B" w:rsidRDefault="008669F8">
      <w:pPr>
        <w:ind w:left="360"/>
        <w:jc w:val="both"/>
        <w:rPr>
          <w:rFonts w:ascii="Arial" w:hAnsi="Arial" w:cs="Arial"/>
        </w:rPr>
      </w:pPr>
      <w:r>
        <w:rPr>
          <w:rFonts w:ascii="Arial" w:hAnsi="Arial" w:cs="Arial"/>
        </w:rPr>
        <w:t>5.   Kako je</w:t>
      </w:r>
      <w:r>
        <w:rPr>
          <w:rFonts w:ascii="Arial" w:hAnsi="Arial" w:cs="Arial"/>
        </w:rPr>
        <w:t xml:space="preserve"> ostvareno izlučno pravo , ako ono postoji:</w:t>
      </w:r>
    </w:p>
    <w:p w:rsidR="00AD522B" w:rsidRDefault="008669F8">
      <w:pPr>
        <w:ind w:left="360"/>
        <w:jc w:val="both"/>
        <w:rPr>
          <w:rFonts w:ascii="Arial" w:hAnsi="Arial" w:cs="Arial"/>
        </w:rPr>
      </w:pPr>
      <w:r>
        <w:rPr>
          <w:rFonts w:ascii="Arial" w:hAnsi="Arial" w:cs="Arial"/>
        </w:rPr>
        <w:t xml:space="preserve">      Ne postoji izlučno pravo.</w:t>
      </w:r>
    </w:p>
    <w:p w:rsidR="00AD522B" w:rsidRDefault="008669F8">
      <w:pPr>
        <w:ind w:left="360"/>
        <w:jc w:val="both"/>
        <w:rPr>
          <w:rFonts w:ascii="Arial" w:hAnsi="Arial" w:cs="Arial"/>
        </w:rPr>
      </w:pPr>
      <w:r>
        <w:rPr>
          <w:rFonts w:ascii="Arial" w:hAnsi="Arial" w:cs="Arial"/>
        </w:rPr>
        <w:t>6.   Podatak o vjerovnicima stečajne mase i njihovom namirenju:</w:t>
      </w:r>
    </w:p>
    <w:p w:rsidR="00AD522B" w:rsidRDefault="008669F8">
      <w:pPr>
        <w:ind w:left="360"/>
        <w:jc w:val="both"/>
        <w:rPr>
          <w:rFonts w:ascii="Arial" w:hAnsi="Arial" w:cs="Arial"/>
        </w:rPr>
      </w:pPr>
      <w:r>
        <w:rPr>
          <w:rFonts w:ascii="Arial" w:hAnsi="Arial" w:cs="Arial"/>
        </w:rPr>
        <w:t xml:space="preserve">      Do sada vjerovnici stečajne mase nisu namireni.</w:t>
      </w:r>
    </w:p>
    <w:p w:rsidR="00AD522B" w:rsidRDefault="008669F8">
      <w:pPr>
        <w:ind w:left="360"/>
        <w:jc w:val="both"/>
        <w:rPr>
          <w:rFonts w:ascii="Arial" w:hAnsi="Arial" w:cs="Arial"/>
        </w:rPr>
      </w:pPr>
      <w:r>
        <w:rPr>
          <w:rFonts w:ascii="Arial" w:hAnsi="Arial" w:cs="Arial"/>
        </w:rPr>
        <w:t>7.   Podatak o isplatama plaća radnika ako su nastavili s rado</w:t>
      </w:r>
      <w:r>
        <w:rPr>
          <w:rFonts w:ascii="Arial" w:hAnsi="Arial" w:cs="Arial"/>
        </w:rPr>
        <w:t xml:space="preserve">m nakon otvaranja stečajnog   </w:t>
      </w:r>
    </w:p>
    <w:p w:rsidR="00AD522B" w:rsidRDefault="008669F8">
      <w:pPr>
        <w:jc w:val="both"/>
        <w:rPr>
          <w:rFonts w:ascii="Arial" w:hAnsi="Arial" w:cs="Arial"/>
        </w:rPr>
      </w:pPr>
      <w:r>
        <w:rPr>
          <w:rFonts w:ascii="Arial" w:hAnsi="Arial" w:cs="Arial"/>
        </w:rPr>
        <w:t xml:space="preserve">            postupka:</w:t>
      </w:r>
    </w:p>
    <w:p w:rsidR="00AD522B" w:rsidRDefault="008669F8">
      <w:pPr>
        <w:jc w:val="both"/>
        <w:rPr>
          <w:rFonts w:ascii="Arial" w:hAnsi="Arial" w:cs="Arial"/>
        </w:rPr>
      </w:pPr>
      <w:r>
        <w:rPr>
          <w:rFonts w:ascii="Arial" w:hAnsi="Arial" w:cs="Arial"/>
        </w:rPr>
        <w:t xml:space="preserve">            Već prije otvaranja stečajnog postupka nije bilo zaposlenih radnika.</w:t>
      </w:r>
    </w:p>
    <w:p w:rsidR="00AD522B" w:rsidRDefault="008669F8">
      <w:pPr>
        <w:jc w:val="both"/>
        <w:rPr>
          <w:rFonts w:ascii="Arial" w:hAnsi="Arial" w:cs="Arial"/>
        </w:rPr>
      </w:pPr>
      <w:r>
        <w:rPr>
          <w:rFonts w:ascii="Arial" w:hAnsi="Arial" w:cs="Arial"/>
        </w:rPr>
        <w:t xml:space="preserve">      8.   Podatak o namirenju stečajnih vjerovnika (dioba):</w:t>
      </w:r>
    </w:p>
    <w:p w:rsidR="00AD522B" w:rsidRDefault="008669F8">
      <w:pPr>
        <w:jc w:val="both"/>
        <w:rPr>
          <w:rFonts w:ascii="Arial" w:hAnsi="Arial" w:cs="Arial"/>
        </w:rPr>
      </w:pPr>
      <w:r>
        <w:rPr>
          <w:rFonts w:ascii="Arial" w:hAnsi="Arial" w:cs="Arial"/>
        </w:rPr>
        <w:t xml:space="preserve">            Još nije bilo diobe.</w:t>
      </w:r>
    </w:p>
    <w:p w:rsidR="00AD522B" w:rsidRDefault="00AD522B">
      <w:pPr>
        <w:jc w:val="both"/>
        <w:rPr>
          <w:rFonts w:ascii="Arial" w:hAnsi="Arial" w:cs="Arial"/>
        </w:rPr>
      </w:pPr>
    </w:p>
    <w:p w:rsidR="00AD522B" w:rsidRDefault="008669F8">
      <w:pPr>
        <w:jc w:val="both"/>
        <w:rPr>
          <w:rFonts w:ascii="Arial" w:hAnsi="Arial" w:cs="Arial"/>
        </w:rPr>
      </w:pPr>
      <w:r>
        <w:rPr>
          <w:rFonts w:ascii="Arial" w:hAnsi="Arial" w:cs="Arial"/>
        </w:rPr>
        <w:t>III. RADNJE KOJE ĆE SE PODU</w:t>
      </w:r>
      <w:r>
        <w:rPr>
          <w:rFonts w:ascii="Arial" w:hAnsi="Arial" w:cs="Arial"/>
        </w:rPr>
        <w:t>ZETI U NAREDNOM RAZDOBLJU</w:t>
      </w:r>
    </w:p>
    <w:p w:rsidR="00AD522B" w:rsidRDefault="00AD522B">
      <w:pPr>
        <w:jc w:val="both"/>
        <w:rPr>
          <w:rFonts w:ascii="Arial" w:hAnsi="Arial" w:cs="Arial"/>
        </w:rPr>
      </w:pPr>
    </w:p>
    <w:p w:rsidR="00AD522B" w:rsidRDefault="008669F8">
      <w:pPr>
        <w:jc w:val="both"/>
        <w:rPr>
          <w:rFonts w:ascii="Arial" w:hAnsi="Arial" w:cs="Arial"/>
        </w:rPr>
      </w:pPr>
      <w:r>
        <w:rPr>
          <w:rFonts w:ascii="Arial" w:hAnsi="Arial" w:cs="Arial"/>
        </w:rPr>
        <w:t>U narednom razdoblju od 25.09.2019. godine do 25.12.2019. nastavit će se s javnim objavama za prikupljanje ponuda za kupnju, prema odluci Skupštine stečajnog dužnika na web. stranicama Sudačke mreže VTS RH i HGK-a</w:t>
      </w:r>
    </w:p>
    <w:p w:rsidR="00AD522B" w:rsidRDefault="00AD522B">
      <w:pPr>
        <w:jc w:val="both"/>
        <w:rPr>
          <w:rFonts w:ascii="Arial" w:hAnsi="Arial" w:cs="Arial"/>
        </w:rPr>
      </w:pPr>
    </w:p>
    <w:p w:rsidR="00AD522B" w:rsidRDefault="00AD522B">
      <w:pPr>
        <w:jc w:val="both"/>
        <w:rPr>
          <w:rFonts w:ascii="Arial" w:hAnsi="Arial" w:cs="Arial"/>
        </w:rPr>
      </w:pPr>
    </w:p>
    <w:p w:rsidR="00AD522B" w:rsidRDefault="008669F8">
      <w:pPr>
        <w:jc w:val="both"/>
        <w:rPr>
          <w:rFonts w:ascii="Arial" w:hAnsi="Arial" w:cs="Arial"/>
        </w:rPr>
      </w:pPr>
      <w:r>
        <w:rPr>
          <w:rFonts w:ascii="Arial" w:hAnsi="Arial" w:cs="Arial"/>
        </w:rPr>
        <w:t>Zagreb, 27. r</w:t>
      </w:r>
      <w:r>
        <w:rPr>
          <w:rFonts w:ascii="Arial" w:hAnsi="Arial" w:cs="Arial"/>
        </w:rPr>
        <w:t>ujan 2019. godine</w:t>
      </w:r>
    </w:p>
    <w:p w:rsidR="00AD522B" w:rsidRDefault="008669F8">
      <w:pPr>
        <w:jc w:val="both"/>
        <w:rPr>
          <w:rFonts w:ascii="Arial" w:hAnsi="Arial" w:cs="Arial"/>
        </w:rPr>
      </w:pPr>
      <w:r>
        <w:rPr>
          <w:rFonts w:ascii="Arial" w:hAnsi="Arial" w:cs="Arial"/>
        </w:rPr>
        <w:t xml:space="preserve">                                                                                                  Stečajni upravitelj</w:t>
      </w:r>
    </w:p>
    <w:p w:rsidR="00AD522B" w:rsidRDefault="008669F8">
      <w:pPr>
        <w:jc w:val="both"/>
        <w:rPr>
          <w:rFonts w:ascii="Arial" w:hAnsi="Arial" w:cs="Arial"/>
        </w:rPr>
      </w:pPr>
      <w:r>
        <w:rPr>
          <w:rFonts w:ascii="Arial" w:hAnsi="Arial" w:cs="Arial"/>
        </w:rPr>
        <w:t xml:space="preserve">                                                                                                  Ivica Boltužić </w:t>
      </w:r>
    </w:p>
    <w:p w:rsidR="00AD522B" w:rsidRDefault="00AD522B">
      <w:pPr>
        <w:rPr>
          <w:rFonts w:ascii="Arial" w:hAnsi="Arial" w:cs="Arial"/>
        </w:rPr>
      </w:pPr>
    </w:p>
    <w:p w:rsidR="00AD522B" w:rsidRDefault="00AD522B"/>
    <w:sectPr w:rsidR="00AD522B">
      <w:headerReference w:type="default" r:id="rId8"/>
      <w:footerReference w:type="default" r:id="rId9"/>
      <w:pgSz w:w="11906" w:h="16838"/>
      <w:pgMar w:top="1417" w:right="1417" w:bottom="1417" w:left="1417" w:header="708" w:footer="708" w:gutter="0"/>
      <w:cols w:space="72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69F8" w:rsidRDefault="008669F8">
      <w:pPr>
        <w:spacing w:after="0"/>
      </w:pPr>
      <w:r>
        <w:separator/>
      </w:r>
    </w:p>
  </w:endnote>
  <w:endnote w:type="continuationSeparator" w:id="0">
    <w:p w:rsidR="008669F8" w:rsidRDefault="008669F8">
      <w:pPr>
        <w:spacing w:after="0"/>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55EC" w:rsidRDefault="008669F8">
    <w:pPr>
      <w:pStyle w:val="Podnoje"/>
      <w:jc w:val="right"/>
    </w:pPr>
    <w:r>
      <w:fldChar w:fldCharType="begin"/>
    </w:r>
    <w:r>
      <w:instrText xml:space="preserve"> PAGE </w:instrText>
    </w:r>
    <w:r>
      <w:fldChar w:fldCharType="separate"/>
    </w:r>
    <w:r w:rsidR="001F64C5">
      <w:rPr>
        <w:noProof/>
      </w:rPr>
      <w:t>1</w:t>
    </w:r>
    <w:r>
      <w:fldChar w:fldCharType="end"/>
    </w:r>
  </w:p>
  <w:p w:rsidR="007E55EC" w:rsidRDefault="008669F8">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69F8" w:rsidRDefault="008669F8">
      <w:pPr>
        <w:spacing w:after="0"/>
      </w:pPr>
      <w:r>
        <w:rPr>
          <w:color w:val="000000"/>
        </w:rPr>
        <w:separator/>
      </w:r>
    </w:p>
  </w:footnote>
  <w:footnote w:type="continuationSeparator" w:id="0">
    <w:p w:rsidR="008669F8" w:rsidRDefault="008669F8">
      <w:pPr>
        <w:spacing w:after="0"/>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55EC" w:rsidRDefault="008669F8">
    <w:pPr>
      <w:pStyle w:val="Zaglavlje"/>
      <w:jc w:val="right"/>
    </w:pPr>
  </w:p>
  <w:p w:rsidR="007E55EC" w:rsidRDefault="008669F8">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8E4B6C"/>
    <w:multiLevelType w:val="multilevel"/>
    <w:tmpl w:val="47C26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DAB5253"/>
    <w:multiLevelType w:val="multilevel"/>
    <w:tmpl w:val="0888AE62"/>
    <w:lvl w:ilvl="0">
      <w:numFmt w:val="bullet"/>
      <w:lvlText w:val="-"/>
      <w:lvlJc w:val="left"/>
      <w:pPr>
        <w:ind w:left="720" w:hanging="360"/>
      </w:pPr>
      <w:rPr>
        <w:rFonts w:ascii="Arial" w:hAnsi="Arial" w:eastAsia="Calibri"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0"/>
    <w:lvlOverride w:ilvl="0">
      <w:startOverride w:val="1"/>
    </w:lvlOverride>
  </w:num>
  <w:num w:numId="3">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522B"/>
    <w:rsid w:val="001F64C5"/>
    <w:rsid w:val="008669F8"/>
    <w:rsid w:val="00AD52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en-US" w:bidi="ar-SA"/>
      </w:rPr>
    </w:rPrDefault>
    <w:pPrDefault>
      <w:pPr>
        <w:autoSpaceDN w:val="false"/>
        <w:spacing w:after="160" w:line="251" w:lineRule="auto"/>
        <w:textAlignment w:val="baselin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pPr>
      <w:suppressAutoHyphens/>
      <w:spacing w:line="240" w:lineRule="auto"/>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pPr>
      <w:ind w:left="720"/>
    </w:pPr>
  </w:style>
  <w:style w:type="paragraph" w:styleId="Zaglavlje">
    <w:name w:val="header"/>
    <w:basedOn w:val="Normal"/>
    <w:pPr>
      <w:tabs>
        <w:tab w:val="center" w:pos="4536"/>
        <w:tab w:val="right" w:pos="9072"/>
      </w:tabs>
      <w:spacing w:after="0"/>
    </w:pPr>
  </w:style>
  <w:style w:type="character" w:styleId="ZaglavljeChar" w:customStyle="true">
    <w:name w:val="Zaglavlje Char"/>
    <w:basedOn w:val="Zadanifontodlomka"/>
    <w:rPr>
      <w:rFonts w:ascii="Calibri" w:hAnsi="Calibri" w:eastAsia="Calibri" w:cs="Times New Roman"/>
    </w:rPr>
  </w:style>
  <w:style w:type="paragraph" w:styleId="Podnoje">
    <w:name w:val="footer"/>
    <w:basedOn w:val="Normal"/>
    <w:pPr>
      <w:tabs>
        <w:tab w:val="center" w:pos="4536"/>
        <w:tab w:val="right" w:pos="9072"/>
      </w:tabs>
      <w:spacing w:after="0"/>
    </w:pPr>
  </w:style>
  <w:style w:type="character" w:styleId="PodnojeChar" w:customStyle="true">
    <w:name w:val="Podnožje Char"/>
    <w:basedOn w:val="Zadanifontodlomka"/>
    <w:rPr>
      <w:rFonts w:ascii="Calibri" w:hAnsi="Calibri" w:eastAsia="Calibri" w:cs="Times New Roman"/>
    </w:rPr>
  </w:style>
  <w:style w:type="paragraph" w:styleId="Tekstbalonia">
    <w:name w:val="Balloon Text"/>
    <w:basedOn w:val="Normal"/>
    <w:pPr>
      <w:spacing w:after="0"/>
    </w:pPr>
    <w:rPr>
      <w:rFonts w:ascii="Segoe UI" w:hAnsi="Segoe UI" w:cs="Segoe UI"/>
      <w:sz w:val="18"/>
      <w:szCs w:val="18"/>
    </w:rPr>
  </w:style>
  <w:style w:type="character" w:styleId="TekstbaloniaChar" w:customStyle="true">
    <w:name w:val="Tekst balončića Char"/>
    <w:basedOn w:val="Zadanifontodlomka"/>
    <w:rPr>
      <w:rFonts w:ascii="Segoe UI" w:hAnsi="Segoe UI" w:cs="Segoe UI"/>
      <w:sz w:val="18"/>
      <w:szCs w:val="18"/>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 Target="../customXml/item1.xml" Type="http://schemas.openxmlformats.org/officeDocument/2006/relationships/customXml" Id="rId12"/></Relationships>
</file>

<file path=word/_rels/settings.xml.rels><?xml version="1.0" encoding="UTF-8" standalone="yes"?><Relationships xmlns="http://schemas.openxmlformats.org/package/2006/relationships"><Relationship TargetMode="External" Target="Normal"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517</properties:Words>
  <properties:Characters>2952</properties:Characters>
  <properties:Lines>24</properties:Lines>
  <properties:Paragraphs>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2019-09-30T11:57:00Z</dcterms:created>
  <dc:creator>Ivica Boltužić</dc:creator>
  <cp:lastModifiedBy>Tanja Štraubert</cp:lastModifiedBy>
  <cp:lastPrinted>2019-09-23T08:00:00Z</cp:lastPrinted>
  <dcterms:modified xmlns:xsi="http://www.w3.org/2001/XMLSchema-instance" xsi:type="dcterms:W3CDTF">2019-09-30T11:57:00Z</dcterms:modified>
  <cp:revision>2</cp:revision>
</cp:coreProperties>
</file>