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2a4be" w14:paraId="de2a4be" w:rsidRDefault="00FB0E40" w:rsidP="00FB0E40" w:rsidR="00FB0E40" w:rsidRPr="00FB0E40">
      <w:pPr>
        <w:spacing w:lineRule="auto" w:line="240" w:after="0"/>
        <w15:collapsed w:val="false"/>
        <w:rPr>
          <w:rFonts w:cs="Calibri" w:eastAsia="Calibri" w:hAnsi="Calibri" w:ascii="Calibri"/>
          <w:b/>
          <w:sz w:val="24"/>
          <w:szCs w:val="24"/>
        </w:rPr>
      </w:pP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t>Trgovački sud u Bjelovaru</w:t>
      </w:r>
      <w:r w:rsidRPr="00FB0E40">
        <w:rPr>
          <w:rFonts w:cs="Calibri" w:eastAsia="Calibri" w:hAnsi="Calibri" w:ascii="Calibri"/>
          <w:b/>
          <w:sz w:val="24"/>
          <w:szCs w:val="24"/>
        </w:rPr>
        <w:tab/>
      </w:r>
    </w:p>
    <w:p w:rsidRDefault="00FB0E40" w:rsidP="00FB0E40" w:rsidR="00FB0E40" w:rsidRPr="00FB0E40">
      <w:pPr>
        <w:spacing w:lineRule="auto" w:line="240" w:after="0"/>
        <w:rPr>
          <w:rFonts w:cs="Calibri" w:eastAsia="Calibri" w:hAnsi="Calibri" w:ascii="Calibri"/>
          <w:b/>
          <w:sz w:val="24"/>
          <w:szCs w:val="24"/>
        </w:rPr>
      </w:pP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t xml:space="preserve">Šetalište dr. I. </w:t>
      </w:r>
      <w:proofErr w:type="spellStart"/>
      <w:r w:rsidRPr="00FB0E40">
        <w:rPr>
          <w:rFonts w:cs="Calibri" w:eastAsia="Calibri" w:hAnsi="Calibri" w:ascii="Calibri"/>
          <w:b/>
          <w:sz w:val="24"/>
          <w:szCs w:val="24"/>
        </w:rPr>
        <w:t>Lebovića</w:t>
      </w:r>
      <w:proofErr w:type="spellEnd"/>
      <w:r w:rsidRPr="00FB0E40">
        <w:rPr>
          <w:rFonts w:cs="Calibri" w:eastAsia="Calibri" w:hAnsi="Calibri" w:ascii="Calibri"/>
          <w:b/>
          <w:sz w:val="24"/>
          <w:szCs w:val="24"/>
        </w:rPr>
        <w:t xml:space="preserve"> 42,</w:t>
      </w:r>
    </w:p>
    <w:p w:rsidRDefault="00FB0E40" w:rsidP="00FB0E40" w:rsidR="00FB0E40" w:rsidRPr="00FB0E40">
      <w:pPr>
        <w:spacing w:lineRule="auto" w:line="240" w:after="0"/>
        <w:rPr>
          <w:rFonts w:cs="Calibri" w:eastAsia="Calibri" w:hAnsi="Calibri" w:ascii="Calibri"/>
          <w:b/>
          <w:sz w:val="24"/>
          <w:szCs w:val="24"/>
        </w:rPr>
      </w:pP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r>
      <w:r w:rsidRPr="00FB0E40">
        <w:rPr>
          <w:rFonts w:cs="Calibri" w:eastAsia="Calibri" w:hAnsi="Calibri" w:ascii="Calibri"/>
          <w:b/>
          <w:sz w:val="24"/>
          <w:szCs w:val="24"/>
        </w:rPr>
        <w:tab/>
        <w:t>43000 Bjelovar</w:t>
      </w:r>
    </w:p>
    <w:p w:rsidRDefault="00FB0E40" w:rsidP="00FB0E40" w:rsidR="00FB0E40" w:rsidRPr="00FB0E40">
      <w:pPr>
        <w:spacing w:lineRule="auto" w:line="259" w:after="160"/>
        <w:rPr>
          <w:rFonts w:cs="Calibri" w:eastAsia="Calibri" w:hAnsi="Calibri" w:ascii="Calibri"/>
          <w:b/>
          <w:sz w:val="24"/>
          <w:szCs w:val="24"/>
        </w:rPr>
      </w:pPr>
    </w:p>
    <w:p w:rsidRDefault="00FB0E40" w:rsidP="00FB0E40" w:rsidR="00FB0E40" w:rsidRPr="00FB0E40">
      <w:pPr>
        <w:spacing w:lineRule="auto" w:line="259" w:after="160"/>
        <w:rPr>
          <w:rFonts w:cs="Calibri" w:eastAsia="Calibri" w:hAnsi="Calibri" w:ascii="Calibri"/>
          <w:b/>
          <w:sz w:val="24"/>
          <w:szCs w:val="24"/>
        </w:rPr>
      </w:pPr>
      <w:r w:rsidRPr="00FB0E40">
        <w:rPr>
          <w:rFonts w:cs="Calibri" w:eastAsia="Calibri" w:hAnsi="Calibri" w:ascii="Calibri"/>
          <w:sz w:val="24"/>
          <w:szCs w:val="24"/>
        </w:rPr>
        <w:t>Pravna stvar:</w:t>
      </w:r>
      <w:r w:rsidRPr="00FB0E40">
        <w:rPr>
          <w:rFonts w:cs="Calibri" w:eastAsia="Calibri" w:hAnsi="Calibri" w:ascii="Calibri"/>
          <w:b/>
          <w:sz w:val="24"/>
          <w:szCs w:val="24"/>
        </w:rPr>
        <w:tab/>
        <w:t>St-1/2018-7</w:t>
      </w:r>
    </w:p>
    <w:p w:rsidRDefault="00FB0E40" w:rsidP="00FB0E40" w:rsidR="00FB0E40" w:rsidRPr="00FB0E40">
      <w:pPr>
        <w:spacing w:lineRule="auto" w:line="240" w:after="0"/>
        <w:rPr>
          <w:rFonts w:cs="Calibri" w:eastAsia="Calibri" w:hAnsi="Calibri" w:ascii="Calibri"/>
          <w:b/>
          <w:sz w:val="24"/>
          <w:szCs w:val="24"/>
        </w:rPr>
      </w:pPr>
      <w:r w:rsidRPr="00FB0E40">
        <w:rPr>
          <w:rFonts w:cs="Calibri" w:eastAsia="Calibri" w:hAnsi="Calibri" w:ascii="Calibri"/>
          <w:sz w:val="24"/>
          <w:szCs w:val="24"/>
        </w:rPr>
        <w:t>Dužnik:</w:t>
      </w:r>
      <w:r w:rsidRPr="00FB0E40">
        <w:rPr>
          <w:rFonts w:cs="Calibri" w:eastAsia="Calibri" w:hAnsi="Calibri" w:ascii="Calibri"/>
          <w:sz w:val="24"/>
          <w:szCs w:val="24"/>
        </w:rPr>
        <w:tab/>
      </w:r>
      <w:r w:rsidRPr="00FB0E40">
        <w:rPr>
          <w:rFonts w:cs="Calibri" w:eastAsia="Calibri" w:hAnsi="Calibri" w:ascii="Calibri"/>
          <w:b/>
          <w:sz w:val="24"/>
          <w:szCs w:val="24"/>
        </w:rPr>
        <w:t xml:space="preserve">AGROMAR d.o.o. za usluge, </w:t>
      </w:r>
    </w:p>
    <w:p w:rsidRDefault="00FB0E40" w:rsidP="00FB0E40" w:rsidR="00FB0E40" w:rsidRPr="00FB0E40">
      <w:pPr>
        <w:spacing w:lineRule="auto" w:line="240" w:after="0"/>
        <w:rPr>
          <w:rFonts w:cs="Calibri" w:eastAsia="Calibri" w:hAnsi="Calibri" w:ascii="Calibri"/>
          <w:sz w:val="24"/>
          <w:szCs w:val="24"/>
        </w:rPr>
      </w:pPr>
      <w:r w:rsidRPr="00FB0E40">
        <w:rPr>
          <w:rFonts w:cs="Calibri" w:eastAsia="Calibri" w:hAnsi="Calibri" w:ascii="Calibri"/>
          <w:sz w:val="24"/>
          <w:szCs w:val="24"/>
        </w:rPr>
        <w:tab/>
      </w:r>
      <w:r w:rsidRPr="00FB0E40">
        <w:rPr>
          <w:rFonts w:cs="Calibri" w:eastAsia="Calibri" w:hAnsi="Calibri" w:ascii="Calibri"/>
          <w:sz w:val="24"/>
          <w:szCs w:val="24"/>
        </w:rPr>
        <w:tab/>
        <w:t>Virovitica, Matije Gupca 254</w:t>
      </w:r>
    </w:p>
    <w:p w:rsidRDefault="00FB0E40" w:rsidP="00FB0E40" w:rsidR="00FB0E40" w:rsidRPr="00FB0E40">
      <w:pPr>
        <w:spacing w:lineRule="auto" w:line="240" w:after="240"/>
        <w:rPr>
          <w:rFonts w:cs="Calibri" w:eastAsia="Calibri" w:hAnsi="Calibri" w:ascii="Calibri"/>
          <w:sz w:val="24"/>
          <w:szCs w:val="24"/>
        </w:rPr>
      </w:pPr>
      <w:r w:rsidRPr="00FB0E40">
        <w:rPr>
          <w:rFonts w:cs="Calibri" w:eastAsia="Calibri" w:hAnsi="Calibri" w:ascii="Calibri"/>
          <w:sz w:val="24"/>
          <w:szCs w:val="24"/>
        </w:rPr>
        <w:tab/>
      </w:r>
      <w:r w:rsidRPr="00FB0E40">
        <w:rPr>
          <w:rFonts w:cs="Calibri" w:eastAsia="Calibri" w:hAnsi="Calibri" w:ascii="Calibri"/>
          <w:sz w:val="24"/>
          <w:szCs w:val="24"/>
        </w:rPr>
        <w:tab/>
        <w:t>OIB: 10902606149</w:t>
      </w:r>
    </w:p>
    <w:p w:rsidRDefault="00FB0E40" w:rsidP="00FB0E40" w:rsidR="00FB0E40" w:rsidRPr="00FB0E40">
      <w:pPr>
        <w:spacing w:lineRule="auto" w:line="259" w:after="160"/>
        <w:jc w:val="center"/>
        <w:rPr>
          <w:rFonts w:cs="Times New Roman" w:eastAsia="Calibri" w:hAnsi="Calibri" w:ascii="Calibri"/>
          <w:b/>
          <w:sz w:val="24"/>
        </w:rPr>
      </w:pPr>
      <w:r w:rsidRPr="00FB0E40">
        <w:rPr>
          <w:rFonts w:cs="Times New Roman" w:eastAsia="Calibri" w:hAnsi="Calibri" w:ascii="Calibri"/>
          <w:b/>
          <w:sz w:val="24"/>
        </w:rPr>
        <w:t>Podnesak stečajnog upravitelja</w:t>
      </w:r>
    </w:p>
    <w:p w:rsidRDefault="00FB0E40" w:rsidP="00FB0E40" w:rsidR="00FB0E40" w:rsidRPr="00FB0E40">
      <w:pPr>
        <w:spacing w:lineRule="auto" w:line="259" w:after="160"/>
        <w:jc w:val="both"/>
        <w:rPr>
          <w:rFonts w:cs="Times New Roman" w:eastAsia="Calibri" w:hAnsi="Calibri" w:ascii="Calibri"/>
        </w:rPr>
      </w:pPr>
      <w:r w:rsidRPr="00FB0E40">
        <w:rPr>
          <w:rFonts w:cs="Times New Roman" w:eastAsia="Calibri" w:hAnsi="Calibri" w:ascii="Calibri"/>
        </w:rPr>
        <w:t xml:space="preserve">Na izvještajnom ročištu dana 27. veljače 2019. g. naloženo mi je da u roku 30 dana dopunim izvješće i očitujem se o navodima zamjenika punomoćnika vjerovnika </w:t>
      </w:r>
      <w:proofErr w:type="spellStart"/>
      <w:r w:rsidRPr="00FB0E40">
        <w:rPr>
          <w:rFonts w:cs="Times New Roman" w:eastAsia="Calibri" w:hAnsi="Calibri" w:ascii="Calibri"/>
        </w:rPr>
        <w:t>Glumina</w:t>
      </w:r>
      <w:proofErr w:type="spellEnd"/>
      <w:r w:rsidRPr="00FB0E40">
        <w:rPr>
          <w:rFonts w:cs="Times New Roman" w:eastAsia="Calibri" w:hAnsi="Calibri" w:ascii="Calibri"/>
        </w:rPr>
        <w:t xml:space="preserve"> banka d.d. u stečaju glede imovine stečajnog dužnika.</w:t>
      </w:r>
    </w:p>
    <w:p w:rsidRDefault="00FB0E40" w:rsidP="00FB0E40" w:rsidR="00FB0E40" w:rsidRPr="00FB0E40">
      <w:pPr>
        <w:spacing w:lineRule="auto" w:line="259" w:after="160"/>
        <w:jc w:val="both"/>
        <w:rPr>
          <w:rFonts w:cs="Times New Roman" w:eastAsia="Calibri" w:hAnsi="Calibri" w:ascii="Calibri"/>
        </w:rPr>
      </w:pPr>
      <w:r w:rsidRPr="00FB0E40">
        <w:rPr>
          <w:rFonts w:cs="Times New Roman" w:eastAsia="Calibri" w:hAnsi="Calibri" w:ascii="Calibri"/>
        </w:rPr>
        <w:t xml:space="preserve">Zamjenik punomoćnika vjerovnika </w:t>
      </w:r>
      <w:proofErr w:type="spellStart"/>
      <w:r w:rsidRPr="00FB0E40">
        <w:rPr>
          <w:rFonts w:cs="Times New Roman" w:eastAsia="Calibri" w:hAnsi="Calibri" w:ascii="Calibri"/>
        </w:rPr>
        <w:t>Glumina</w:t>
      </w:r>
      <w:proofErr w:type="spellEnd"/>
      <w:r w:rsidRPr="00FB0E40">
        <w:rPr>
          <w:rFonts w:cs="Times New Roman" w:eastAsia="Calibri" w:hAnsi="Calibri" w:ascii="Calibri"/>
        </w:rPr>
        <w:t xml:space="preserve"> banka d.d. u stečaju naveo je da se stečajni upravitelj u izvješću nije očitovao je li dužnik prije podnošenja prijedloga za otvaranje stečajnog postupka imao imovinu, koja je to imovina bila, je li ona otuđena i kada je to bilo. Posebno da se stečajni upravitelj očituje o činjenici da je u financijskim izvještajima za 2016. g. bila navedena dugotrajna imovina u vrijednosti preko 4 milijuna kuna.</w:t>
      </w:r>
    </w:p>
    <w:p w:rsidRDefault="00FB0E40" w:rsidP="00FB0E40" w:rsidR="00FB0E40" w:rsidRPr="00FB0E40">
      <w:pPr>
        <w:spacing w:lineRule="auto" w:line="259" w:after="160"/>
        <w:jc w:val="both"/>
        <w:rPr>
          <w:rFonts w:cs="Times New Roman" w:eastAsia="Calibri" w:hAnsi="Calibri" w:ascii="Calibri"/>
        </w:rPr>
      </w:pPr>
      <w:r w:rsidRPr="00FB0E40">
        <w:rPr>
          <w:rFonts w:cs="Times New Roman" w:eastAsia="Calibri" w:hAnsi="Calibri" w:ascii="Calibri"/>
        </w:rPr>
        <w:t>Stečajni upravitelj, uvažavajući upute suda sukladno zapisniku s izvještajnog ročišta, dostavlja sljedeće očitovanje:</w:t>
      </w:r>
    </w:p>
    <w:p w:rsidRDefault="00FB0E40" w:rsidP="00FB0E40" w:rsidR="00FB0E40" w:rsidRPr="00FB0E40">
      <w:pPr>
        <w:numPr>
          <w:ilvl w:val="0"/>
          <w:numId w:val="1"/>
        </w:numPr>
        <w:spacing w:lineRule="auto" w:line="259" w:after="160"/>
        <w:contextualSpacing/>
        <w:jc w:val="both"/>
        <w:rPr>
          <w:rFonts w:cs="Times New Roman" w:eastAsia="Calibri" w:hAnsi="Calibri" w:ascii="Calibri"/>
        </w:rPr>
      </w:pPr>
      <w:r w:rsidRPr="00FB0E40">
        <w:rPr>
          <w:rFonts w:cs="Times New Roman" w:eastAsia="Calibri" w:hAnsi="Calibri" w:ascii="Calibri"/>
        </w:rPr>
        <w:t>Stečajni upravitelj je u inicijalnom izvješću o gospodarskom položaju dužnika od 21. veljače 2019. naveo da dužnik nema iskazanu nikakvu dugotrajnu niti kratkotrajnu imovinu na dan 11.11.2018.</w:t>
      </w:r>
    </w:p>
    <w:p w:rsidRDefault="00FB0E40" w:rsidP="00FB0E40" w:rsidR="00FB0E40" w:rsidRPr="00FB0E40">
      <w:pPr>
        <w:numPr>
          <w:ilvl w:val="0"/>
          <w:numId w:val="1"/>
        </w:numPr>
        <w:spacing w:lineRule="auto" w:line="259" w:after="160"/>
        <w:contextualSpacing/>
        <w:jc w:val="both"/>
        <w:rPr>
          <w:rFonts w:cs="Times New Roman" w:eastAsia="Calibri" w:hAnsi="Calibri" w:ascii="Calibri"/>
        </w:rPr>
      </w:pPr>
      <w:r w:rsidRPr="00FB0E40">
        <w:rPr>
          <w:rFonts w:cs="Times New Roman" w:eastAsia="Calibri" w:hAnsi="Calibri" w:ascii="Calibri"/>
        </w:rPr>
        <w:t>Iz priložene dokumentacije (bilanca za 2015, 2016 i 2017.) vidljivo je da je cjelokupna imovina dužnika iznosila 5.976.704 kn u 2015. g., 6.131.784 kn u 2016. g. i 149.235 kn u 2017. g.</w:t>
      </w:r>
    </w:p>
    <w:p w:rsidRDefault="00FB0E40" w:rsidP="00FB0E40" w:rsidR="00FB0E40" w:rsidRPr="00FB0E40">
      <w:pPr>
        <w:numPr>
          <w:ilvl w:val="0"/>
          <w:numId w:val="1"/>
        </w:numPr>
        <w:spacing w:lineRule="auto" w:line="259" w:after="160"/>
        <w:contextualSpacing/>
        <w:jc w:val="both"/>
        <w:rPr>
          <w:rFonts w:cs="Times New Roman" w:eastAsia="Calibri" w:hAnsi="Calibri" w:ascii="Calibri"/>
        </w:rPr>
      </w:pPr>
      <w:r w:rsidRPr="00FB0E40">
        <w:rPr>
          <w:rFonts w:cs="Times New Roman" w:eastAsia="Calibri" w:hAnsi="Calibri" w:ascii="Calibri"/>
        </w:rPr>
        <w:t xml:space="preserve">Dugotrajna imovina u promatranim financijskim razdobljima nikada nije imala vrijednost preko 4 milijuna kn. Dugotrajna imovina iznosila je 2.927.960 kn u 2015. g., a 2.479.323 kn u 2016. g. Najveći dio dugotrajne imovine odnosi se na nematerijalnu imovinu u iskazanu u obliku </w:t>
      </w:r>
      <w:proofErr w:type="spellStart"/>
      <w:r w:rsidRPr="00FB0E40">
        <w:rPr>
          <w:rFonts w:cs="Times New Roman" w:eastAsia="Calibri" w:hAnsi="Calibri" w:ascii="Calibri"/>
        </w:rPr>
        <w:t>Goodwilla</w:t>
      </w:r>
      <w:proofErr w:type="spellEnd"/>
      <w:r w:rsidRPr="00FB0E40">
        <w:rPr>
          <w:rFonts w:cs="Times New Roman" w:eastAsia="Calibri" w:hAnsi="Calibri" w:ascii="Calibri"/>
        </w:rPr>
        <w:t xml:space="preserve"> koji je nastao uslijed pripajanja društva KONMARKLAB d.o.o. u 2015. godini. Ova imovina iznosila je 1.349.355 kn u 2015. g i 1.054.950 kn u 2016. g. Kako je stavka </w:t>
      </w:r>
      <w:proofErr w:type="spellStart"/>
      <w:r w:rsidRPr="00FB0E40">
        <w:rPr>
          <w:rFonts w:cs="Times New Roman" w:eastAsia="Calibri" w:hAnsi="Calibri" w:ascii="Calibri"/>
        </w:rPr>
        <w:t>Goodwill</w:t>
      </w:r>
      <w:proofErr w:type="spellEnd"/>
      <w:r w:rsidRPr="00FB0E40">
        <w:rPr>
          <w:rFonts w:cs="Times New Roman" w:eastAsia="Calibri" w:hAnsi="Calibri" w:ascii="Calibri"/>
        </w:rPr>
        <w:t xml:space="preserve"> po svojim knjigovodstvenim svojstvima fluidne prirode i nije imovina koja se može unovčiti, ona u smislu stečajnog postupka nema nikakvu tržišnu vrijednost, ne ulazeći u daljnju razradu definicije </w:t>
      </w:r>
      <w:proofErr w:type="spellStart"/>
      <w:r w:rsidRPr="00FB0E40">
        <w:rPr>
          <w:rFonts w:cs="Times New Roman" w:eastAsia="Calibri" w:hAnsi="Calibri" w:ascii="Calibri"/>
        </w:rPr>
        <w:t>Goodwilla</w:t>
      </w:r>
      <w:proofErr w:type="spellEnd"/>
      <w:r w:rsidRPr="00FB0E40">
        <w:rPr>
          <w:rFonts w:cs="Times New Roman" w:eastAsia="Calibri" w:hAnsi="Calibri" w:ascii="Calibri"/>
        </w:rPr>
        <w:t xml:space="preserve">. </w:t>
      </w:r>
    </w:p>
    <w:p w:rsidRDefault="00FB0E40" w:rsidP="00FB0E40" w:rsidR="00FB0E40" w:rsidRPr="00FB0E40">
      <w:pPr>
        <w:numPr>
          <w:ilvl w:val="0"/>
          <w:numId w:val="1"/>
        </w:numPr>
        <w:spacing w:lineRule="auto" w:line="259" w:after="160"/>
        <w:contextualSpacing/>
        <w:jc w:val="both"/>
        <w:rPr>
          <w:rFonts w:cs="Times New Roman" w:eastAsia="Calibri" w:hAnsi="Calibri" w:ascii="Calibri"/>
        </w:rPr>
      </w:pPr>
      <w:r w:rsidRPr="00FB0E40">
        <w:rPr>
          <w:rFonts w:cs="Times New Roman" w:eastAsia="Calibri" w:hAnsi="Calibri" w:ascii="Calibri"/>
        </w:rPr>
        <w:t xml:space="preserve">Dužnik je u 2015. i 2016. godini iskazao materijalnu imovinu u iznosu 1.529.294 kn i 1.391.329 kn, dok u  bilanci za 2017. nema iskazane nikakve materijalne imovine. Predmetna materijalna imovina sastojala se od garažnog prostora i dva vozila koja su tijekom 2017. g. prodana. Također prema navodima prethodnog zakonskog zastupnika dužnika alati, mjerni instrumenti i laboratorijska oprema nabavljani su putem </w:t>
      </w:r>
      <w:proofErr w:type="spellStart"/>
      <w:r w:rsidRPr="00FB0E40">
        <w:rPr>
          <w:rFonts w:cs="Times New Roman" w:eastAsia="Calibri" w:hAnsi="Calibri" w:ascii="Calibri"/>
        </w:rPr>
        <w:t>leasinga</w:t>
      </w:r>
      <w:proofErr w:type="spellEnd"/>
      <w:r w:rsidRPr="00FB0E40">
        <w:rPr>
          <w:rFonts w:cs="Times New Roman" w:eastAsia="Calibri" w:hAnsi="Calibri" w:ascii="Calibri"/>
        </w:rPr>
        <w:t xml:space="preserve"> te su zbog blokade računa i nemogućnosti podmirivanja obveze vraćena </w:t>
      </w:r>
      <w:proofErr w:type="spellStart"/>
      <w:r w:rsidRPr="00FB0E40">
        <w:rPr>
          <w:rFonts w:cs="Times New Roman" w:eastAsia="Calibri" w:hAnsi="Calibri" w:ascii="Calibri"/>
        </w:rPr>
        <w:t>leasing</w:t>
      </w:r>
      <w:proofErr w:type="spellEnd"/>
      <w:r w:rsidRPr="00FB0E40">
        <w:rPr>
          <w:rFonts w:cs="Times New Roman" w:eastAsia="Calibri" w:hAnsi="Calibri" w:ascii="Calibri"/>
        </w:rPr>
        <w:t xml:space="preserve"> društvu. Iz navedenog proizlazi da dužnik u trenutku otvaranja stečajnog postupka, a i ranije u vrijeme prije podnošenja prijedloga za otvaranje stečajnog postupka nije raspolagao s ikakvom materijalnom imovinom koja bi bila eventualno utrživa za pokriće troškova stečajnog postupka.</w:t>
      </w:r>
    </w:p>
    <w:p w:rsidRDefault="00FB0E40" w:rsidP="00FB0E40" w:rsidR="00FB0E40" w:rsidRPr="00FB0E40">
      <w:pPr>
        <w:numPr>
          <w:ilvl w:val="0"/>
          <w:numId w:val="1"/>
        </w:numPr>
        <w:spacing w:lineRule="auto" w:line="259" w:after="160"/>
        <w:contextualSpacing/>
        <w:jc w:val="both"/>
        <w:rPr>
          <w:rFonts w:cs="Times New Roman" w:eastAsia="Calibri" w:hAnsi="Calibri" w:ascii="Calibri"/>
        </w:rPr>
      </w:pPr>
      <w:r w:rsidRPr="00FB0E40">
        <w:rPr>
          <w:rFonts w:cs="Times New Roman" w:eastAsia="Calibri" w:hAnsi="Calibri" w:ascii="Calibri"/>
        </w:rPr>
        <w:t xml:space="preserve">Dužnik u bilancama za 2015., 2016. i 2017. g. iskazuje kratkotrajnu imovinu glavninom u vidu potraživanja od kupaca. U 2016. g. ova potraživanja iznosila su 3.235.494 kn. Prema bilanci iz </w:t>
      </w:r>
      <w:r w:rsidRPr="00FB0E40">
        <w:rPr>
          <w:rFonts w:cs="Times New Roman" w:eastAsia="Calibri" w:hAnsi="Calibri" w:ascii="Calibri"/>
        </w:rPr>
        <w:lastRenderedPageBreak/>
        <w:t>2017. g. vidljivo je da su potraživanja od kupaca smanjena na 56.964 kn. Iz ovoga proizlazi da je dužnik tijekom 2016. i tijekom 2017. g. veći dio ovih potraživanja naplatio, odnosno otpisao zbog zastare. Također, temeljem bruto bilance dužnika na dan 11.11.2018. koja je sastavni dio inicijalnog izvješća vidljivo je da su ova potraživanja od kupaca u međuvremenu naplaćena ili vrijednosno usklađena u smislu zastare. Iz navedenog proizlazi da dužnik nema kratkotrajne materijalne imovina koju bi bilo moguće unovčiti i time pokriti troškove otvorenog stečajnog postupka.</w:t>
      </w:r>
    </w:p>
    <w:p w:rsidRDefault="00FB0E40" w:rsidP="00FB0E40" w:rsidR="00FB0E40" w:rsidRPr="00FB0E40">
      <w:pPr>
        <w:numPr>
          <w:ilvl w:val="0"/>
          <w:numId w:val="1"/>
        </w:numPr>
        <w:spacing w:lineRule="auto" w:line="259" w:after="160"/>
        <w:contextualSpacing/>
        <w:jc w:val="both"/>
        <w:rPr>
          <w:rFonts w:cs="Times New Roman" w:eastAsia="Calibri" w:hAnsi="Calibri" w:ascii="Calibri"/>
        </w:rPr>
      </w:pPr>
      <w:r w:rsidRPr="00FB0E40">
        <w:rPr>
          <w:rFonts w:cs="Times New Roman" w:eastAsia="Calibri" w:hAnsi="Calibri" w:ascii="Calibri"/>
        </w:rPr>
        <w:t xml:space="preserve">Dužnik nema iskazane druge imovine osim iznosa predujma od 5.000 kn zaplijenjenog od strane Financijske imovine i predujma uplaćenog od strane vjerovnika </w:t>
      </w:r>
      <w:proofErr w:type="spellStart"/>
      <w:r w:rsidRPr="00FB0E40">
        <w:rPr>
          <w:rFonts w:cs="Times New Roman" w:eastAsia="Calibri" w:hAnsi="Calibri" w:ascii="Calibri"/>
        </w:rPr>
        <w:t>Glumina</w:t>
      </w:r>
      <w:proofErr w:type="spellEnd"/>
      <w:r w:rsidRPr="00FB0E40">
        <w:rPr>
          <w:rFonts w:cs="Times New Roman" w:eastAsia="Calibri" w:hAnsi="Calibri" w:ascii="Calibri"/>
        </w:rPr>
        <w:t xml:space="preserve"> banka d.d. u stečaju u iznosu 18.500 kn.</w:t>
      </w:r>
    </w:p>
    <w:p w:rsidRDefault="00FB0E40" w:rsidP="00FB0E40" w:rsidR="00FB0E40" w:rsidRPr="00FB0E40">
      <w:pPr>
        <w:spacing w:lineRule="auto" w:line="259" w:after="160"/>
        <w:jc w:val="both"/>
        <w:rPr>
          <w:rFonts w:cs="Times New Roman" w:eastAsia="Calibri" w:hAnsi="Calibri" w:ascii="Calibri"/>
        </w:rPr>
      </w:pPr>
      <w:r w:rsidRPr="00FB0E40">
        <w:rPr>
          <w:rFonts w:cs="Times New Roman" w:eastAsia="Calibri" w:hAnsi="Calibri" w:ascii="Calibri"/>
        </w:rPr>
        <w:t>Dokaz: Bilanca za 2016. i 2017. g., Bruto bilanca na dan 11.11.2018., Račun za prodanu imovinu br. 1455-1-</w:t>
      </w:r>
      <w:proofErr w:type="spellStart"/>
      <w:r w:rsidRPr="00FB0E40">
        <w:rPr>
          <w:rFonts w:cs="Times New Roman" w:eastAsia="Calibri" w:hAnsi="Calibri" w:ascii="Calibri"/>
        </w:rPr>
        <w:t>1</w:t>
      </w:r>
      <w:proofErr w:type="spellEnd"/>
      <w:r w:rsidRPr="00FB0E40">
        <w:rPr>
          <w:rFonts w:cs="Times New Roman" w:eastAsia="Calibri" w:hAnsi="Calibri" w:ascii="Calibri"/>
        </w:rPr>
        <w:t xml:space="preserve"> od 18.08.2017. i 1508-1-</w:t>
      </w:r>
      <w:proofErr w:type="spellStart"/>
      <w:r w:rsidRPr="00FB0E40">
        <w:rPr>
          <w:rFonts w:cs="Times New Roman" w:eastAsia="Calibri" w:hAnsi="Calibri" w:ascii="Calibri"/>
        </w:rPr>
        <w:t>1</w:t>
      </w:r>
      <w:proofErr w:type="spellEnd"/>
      <w:r w:rsidRPr="00FB0E40">
        <w:rPr>
          <w:rFonts w:cs="Times New Roman" w:eastAsia="Calibri" w:hAnsi="Calibri" w:ascii="Calibri"/>
        </w:rPr>
        <w:t xml:space="preserve"> od 29.08.2017., Ugovor o kupoprodaji garaže od 18.08.2017. (ovjeren kod JB 22.08.2017. OV-3783/2017)</w:t>
      </w:r>
    </w:p>
    <w:p w:rsidRDefault="00FB0E40" w:rsidP="00FB0E40" w:rsidR="00FB0E40" w:rsidRPr="00FB0E40">
      <w:pPr>
        <w:spacing w:lineRule="auto" w:line="259" w:after="160"/>
        <w:jc w:val="both"/>
        <w:rPr>
          <w:rFonts w:cs="Times New Roman" w:eastAsia="Calibri" w:hAnsi="Calibri" w:ascii="Calibri"/>
        </w:rPr>
      </w:pPr>
      <w:r w:rsidRPr="00FB0E40">
        <w:rPr>
          <w:rFonts w:cs="Times New Roman" w:eastAsia="Calibri" w:hAnsi="Calibri" w:ascii="Calibri"/>
        </w:rPr>
        <w:t xml:space="preserve">Stečajni upravitelj temeljem prethodno navedenog iznosi mišljenje da stečajni dužnik ne raspolaže dostatnom imovinom za pokriće svih troškova otvorenog stečajnog postupka sukladno čl. 293 st. 1. Stečajnog zakona (Narodne novine 71/2015, 104/2017), a posebice se to odnosi na dodatne troškove u slučaju ispitivanja </w:t>
      </w:r>
      <w:proofErr w:type="spellStart"/>
      <w:r w:rsidRPr="00FB0E40">
        <w:rPr>
          <w:rFonts w:cs="Times New Roman" w:eastAsia="Calibri" w:hAnsi="Calibri" w:ascii="Calibri"/>
        </w:rPr>
        <w:t>pobojnosti</w:t>
      </w:r>
      <w:proofErr w:type="spellEnd"/>
      <w:r w:rsidRPr="00FB0E40">
        <w:rPr>
          <w:rFonts w:cs="Times New Roman" w:eastAsia="Calibri" w:hAnsi="Calibri" w:ascii="Calibri"/>
        </w:rPr>
        <w:t xml:space="preserve"> pravnih radnji dužnik u razdoblju prije otvaranja stečajnog postupka (čl. 198. – 215. Stečajnog zakona). Stečajni upravitelj je tijekom prethodnog postupka sudu dostavio očitovanje s projekcijom minimalnih troškova vođenja parničnog postupka radi utvrđivanja </w:t>
      </w:r>
      <w:proofErr w:type="spellStart"/>
      <w:r w:rsidRPr="00FB0E40">
        <w:rPr>
          <w:rFonts w:cs="Times New Roman" w:eastAsia="Calibri" w:hAnsi="Calibri" w:ascii="Calibri"/>
        </w:rPr>
        <w:t>pobojnih</w:t>
      </w:r>
      <w:proofErr w:type="spellEnd"/>
      <w:r w:rsidRPr="00FB0E40">
        <w:rPr>
          <w:rFonts w:cs="Times New Roman" w:eastAsia="Calibri" w:hAnsi="Calibri" w:ascii="Calibri"/>
        </w:rPr>
        <w:t xml:space="preserve"> pravnih radnji.  Stečajni upravitelj predlaže da sud donese odluku o zaključenju stečajnog postupka zbog nedostatnosti stečajne mase, a da zainteresirane vjerovnike uputi u parnicu u smislu ispitivanja </w:t>
      </w:r>
      <w:proofErr w:type="spellStart"/>
      <w:r w:rsidRPr="00FB0E40">
        <w:rPr>
          <w:rFonts w:cs="Times New Roman" w:eastAsia="Calibri" w:hAnsi="Calibri" w:ascii="Calibri"/>
        </w:rPr>
        <w:t>pobojnih</w:t>
      </w:r>
      <w:proofErr w:type="spellEnd"/>
      <w:r w:rsidRPr="00FB0E40">
        <w:rPr>
          <w:rFonts w:cs="Times New Roman" w:eastAsia="Calibri" w:hAnsi="Calibri" w:ascii="Calibri"/>
        </w:rPr>
        <w:t xml:space="preserve"> pravnih radnji dužnika o njihovom trošku. U slučaju uspjeha u sporu sud će donijeti daljnje odluke vezano uz eventualno utemeljenje stečajne mase iza dužnika, a stečajni upravitelj će sukladno čl. 293 st. 4 Stečajnog zakona nakon obustave i zaključenja stečajnoga postupka u ime stečajnoga dužnika, a za račun stečajne mase nastaviti s unovčenjem imovine dužnika i s ostvarenim sredstvima postupiti prema odredbi iz članka 133. st. 1. Stečajnog zakona.</w:t>
      </w:r>
    </w:p>
    <w:p w:rsidRDefault="00FB0E40" w:rsidP="00FB0E40" w:rsidR="00FB0E40" w:rsidRPr="00FB0E40">
      <w:pPr>
        <w:spacing w:lineRule="auto" w:line="259" w:after="160"/>
        <w:rPr>
          <w:rFonts w:cs="Times New Roman" w:eastAsia="Calibri" w:hAnsi="Calibri" w:ascii="Calibri"/>
        </w:rPr>
      </w:pPr>
    </w:p>
    <w:p w:rsidRDefault="00FB0E40" w:rsidP="00FB0E40" w:rsidR="00FB0E40" w:rsidRPr="00FB0E40">
      <w:pPr>
        <w:spacing w:lineRule="auto" w:line="259" w:after="160"/>
        <w:rPr>
          <w:rFonts w:cs="Times New Roman" w:eastAsia="Calibri" w:hAnsi="Calibri" w:ascii="Calibri"/>
        </w:rPr>
      </w:pPr>
      <w:r w:rsidRPr="00FB0E40">
        <w:rPr>
          <w:rFonts w:cs="Times New Roman" w:eastAsia="Calibri" w:hAnsi="Calibri" w:ascii="Calibri"/>
        </w:rPr>
        <w:t>U Bjelovaru, 29. ožujka 2019.</w:t>
      </w:r>
    </w:p>
    <w:p w:rsidRDefault="00FB0E40" w:rsidP="00FB0E40" w:rsidR="00FB0E40" w:rsidRPr="00FB0E40">
      <w:pPr>
        <w:spacing w:lineRule="auto" w:line="259" w:after="160"/>
        <w:rPr>
          <w:rFonts w:cs="Times New Roman" w:eastAsia="Calibri" w:hAnsi="Calibri" w:ascii="Calibri"/>
        </w:rPr>
      </w:pP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t>Stečajni upravitelj:</w:t>
      </w:r>
    </w:p>
    <w:p w:rsidRDefault="00FB0E40" w:rsidP="00FB0E40" w:rsidR="00FB0E40" w:rsidRPr="00FB0E40">
      <w:pPr>
        <w:spacing w:lineRule="auto" w:line="259" w:after="160"/>
        <w:rPr>
          <w:rFonts w:cs="Times New Roman" w:eastAsia="Calibri" w:hAnsi="Calibri" w:ascii="Calibri"/>
        </w:rPr>
      </w:pP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r>
      <w:r w:rsidRPr="00FB0E40">
        <w:rPr>
          <w:rFonts w:cs="Times New Roman" w:eastAsia="Calibri" w:hAnsi="Calibri" w:ascii="Calibri"/>
        </w:rPr>
        <w:tab/>
        <w:t xml:space="preserve">     Vinko Ljubičić</w:t>
      </w:r>
    </w:p>
    <w:p w:rsidRDefault="00FB0E40" w:rsidR="00E529BF">
      <w:bookmarkStart w:name="_GoBack" w:id="0"/>
      <w:bookmarkEnd w:id="0"/>
    </w:p>
    <w:sectPr w:rsidR="00E529B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52BE2"/>
    <w:multiLevelType w:val="hybridMultilevel"/>
    <w:tmpl w:val="BDA020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E40"/>
    <w:rsid w:val="00750F21"/>
    <w:rsid w:val="00D2342D"/>
    <w:rsid w:val="00FB0E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803</properties:Words>
  <properties:Characters>4583</properties:Characters>
  <properties:Lines>38</properties:Lines>
  <properties:Paragraphs>10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2019-04-05T12:08:00Z</dcterms:created>
  <dc:creator>Željka Vitez</dc:creator>
  <cp:lastModifiedBy>Željka Vitez</cp:lastModifiedBy>
  <dcterms:modified xmlns:xsi="http://www.w3.org/2001/XMLSchema-instance" xsi:type="dcterms:W3CDTF">2019-04-05T12:08:00Z</dcterms:modified>
  <cp:revision>1</cp:revision>
</cp:coreProperties>
</file>