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dcdd7f" w14:paraId="ddcdd7f" w:rsidRDefault="00EA041C" w:rsidP="00EA041C" w:rsidR="00EA041C" w:rsidRPr="00EA041C">
      <w:pPr>
        <w:widowControl/>
        <w:suppressAutoHyphens w:val="false"/>
        <w:spacing w:lineRule="auto" w:line="259" w:after="160"/>
        <w15:collapsed w:val="false"/>
        <w:rPr>
          <w:rFonts w:cs="Times New Roman" w:eastAsia="Calibri" w:hAnsi="Times New Roman" w:ascii="Times New Roman"/>
          <w:color w:val="00000A"/>
          <w:kern w:val="0"/>
          <w:lang w:bidi="ar-SA" w:eastAsia="en-US" w:val="en-GB"/>
        </w:rPr>
      </w:pPr>
      <w:bookmarkStart w:name="_GoBack" w:id="0"/>
      <w:bookmarkEnd w:id="0"/>
    </w:p>
    <w:p w:rsidRDefault="00EA041C" w:rsidP="00EA041C" w:rsidR="00EA041C">
      <w:pPr>
        <w:widowControl/>
        <w:suppressAutoHyphens w:val="false"/>
        <w:spacing w:lineRule="auto" w:line="259" w:after="160"/>
        <w:rPr>
          <w:rFonts w:cs="Times New Roman" w:eastAsia="Calibri" w:hAnsi="Times New Roman" w:ascii="Times New Roman"/>
          <w:color w:val="00000A"/>
          <w:kern w:val="0"/>
          <w:lang w:bidi="ar-SA" w:eastAsia="en-US" w:val="en-GB"/>
        </w:rPr>
      </w:pPr>
      <w:r w:rsidRPr="00EA041C">
        <w:rPr>
          <w:rFonts w:cs="Times New Roman" w:eastAsia="Calibri" w:hAnsi="Times New Roman" w:ascii="Times New Roman"/>
          <w:color w:val="00000A"/>
          <w:kern w:val="0"/>
          <w:lang w:bidi="ar-SA" w:eastAsia="en-US" w:val="en-GB"/>
        </w:rPr>
        <w:t>TRGOVAČKI SUD U ZAGREBU</w:t>
      </w:r>
    </w:p>
    <w:p w:rsidRDefault="003C66E0" w:rsidP="00EA041C" w:rsidR="003C66E0" w:rsidRPr="003C66E0">
      <w:pPr>
        <w:widowControl/>
        <w:suppressAutoHyphens w:val="false"/>
        <w:spacing w:lineRule="auto" w:line="259" w:after="160"/>
        <w:rPr>
          <w:rFonts w:cs="Times New Roman" w:eastAsia="Calibri" w:hAnsi="Times New Roman" w:ascii="Times New Roman"/>
          <w:color w:val="00000A"/>
          <w:kern w:val="0"/>
          <w:lang w:bidi="ar-SA" w:eastAsia="en-US" w:val="en-GB"/>
        </w:rPr>
      </w:pPr>
      <w:r w:rsidRPr="003C66E0">
        <w:rPr>
          <w:rFonts w:cs="Times New Roman" w:eastAsia="Calibri" w:hAnsi="Times New Roman" w:ascii="Times New Roman"/>
          <w:color w:val="00000A"/>
          <w:kern w:val="0"/>
          <w:lang w:bidi="ar-SA" w:eastAsia="en-US" w:val="en-GB"/>
        </w:rPr>
        <w:t>Pro-hor d.o.o. u stečaju</w:t>
      </w:r>
    </w:p>
    <w:p w:rsidRDefault="003C66E0" w:rsidP="00EA041C" w:rsidR="00ED4713" w:rsidRPr="00681778">
      <w:pPr>
        <w:widowControl/>
        <w:suppressAutoHyphens w:val="false"/>
        <w:spacing w:lineRule="auto" w:line="259" w:after="160"/>
        <w:rPr>
          <w:rFonts w:cs="Times New Roman" w:hAnsi="Times New Roman" w:ascii="Times New Roman"/>
        </w:rPr>
      </w:pPr>
      <w:r w:rsidRPr="003C66E0">
        <w:rPr>
          <w:rFonts w:cs="Times New Roman" w:eastAsia="Calibri" w:hAnsi="Times New Roman" w:ascii="Times New Roman"/>
          <w:color w:val="00000A"/>
          <w:kern w:val="0"/>
          <w:lang w:bidi="ar-SA" w:eastAsia="en-US" w:val="en-GB"/>
        </w:rPr>
        <w:t>ST-5781/16</w:t>
      </w:r>
    </w:p>
    <w:p w:rsidRDefault="00EA041C" w:rsidR="00EA041C">
      <w:pPr>
        <w:jc w:val="center"/>
        <w:rPr>
          <w:rFonts w:cs="Times New Roman" w:hAnsi="Times New Roman" w:ascii="Times New Roman"/>
          <w:b/>
        </w:rPr>
      </w:pPr>
    </w:p>
    <w:p w:rsidRDefault="00ED4713" w:rsidR="00ED4713" w:rsidRPr="00681778">
      <w:pPr>
        <w:jc w:val="center"/>
        <w:rPr>
          <w:rFonts w:cs="Times New Roman" w:hAnsi="Times New Roman" w:ascii="Times New Roman"/>
        </w:rPr>
      </w:pPr>
      <w:r w:rsidRPr="00681778">
        <w:rPr>
          <w:rFonts w:cs="Times New Roman" w:hAnsi="Times New Roman" w:ascii="Times New Roman"/>
          <w:b/>
        </w:rPr>
        <w:t>II. TABLICA RAZLUČNIH PRAVA</w:t>
      </w:r>
    </w:p>
    <w:p w:rsidRDefault="00ED4713" w:rsidR="00ED4713" w:rsidRPr="00681778">
      <w:pPr>
        <w:rPr>
          <w:rFonts w:cs="Times New Roman" w:hAnsi="Times New Roman" w:ascii="Times New Roman"/>
        </w:rPr>
      </w:pPr>
    </w:p>
    <w:p w:rsidRDefault="00ED4713" w:rsidR="00ED4713" w:rsidRPr="00681778">
      <w:pPr>
        <w:rPr>
          <w:rFonts w:cs="Times New Roman" w:hAnsi="Times New Roman" w:ascii="Times New Roman"/>
        </w:rPr>
      </w:pPr>
    </w:p>
    <w:tbl>
      <w:tblPr>
        <w:tblW w:type="dxa" w:w="11512"/>
        <w:tblInd w:type="dxa" w:w="-616"/>
        <w:tblLayout w:type="fixed"/>
        <w:tblLook w:val="0000" w:noVBand="0" w:noHBand="0" w:lastColumn="0" w:firstColumn="0" w:lastRow="0" w:firstRow="0"/>
      </w:tblPr>
      <w:tblGrid>
        <w:gridCol w:w="288"/>
        <w:gridCol w:w="2704"/>
        <w:gridCol w:w="1550"/>
        <w:gridCol w:w="1417"/>
        <w:gridCol w:w="1276"/>
        <w:gridCol w:w="1276"/>
        <w:gridCol w:w="1513"/>
        <w:gridCol w:w="1488"/>
      </w:tblGrid>
      <w:tr w:rsidTr="003C66E0" w:rsidR="00ED4713" w:rsidRPr="00681778">
        <w:tc>
          <w:tcPr>
            <w:tcW w:type="dxa" w:w="28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RBR</w:t>
            </w:r>
          </w:p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7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 xml:space="preserve">OIB razlučnog vjerovnika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Adresa / sjedište razlučnog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Iznos tražbine osigurane razlučnim pravom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Pravnu osnovu tražbine osigurane razlučnim pravom</w:t>
            </w:r>
          </w:p>
        </w:tc>
        <w:tc>
          <w:tcPr>
            <w:tcW w:type="dxa" w:w="14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4713" w:rsidR="00ED4713" w:rsidRPr="00681778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Dio imovine na koji se odnosi razlučno pravo</w:t>
            </w:r>
          </w:p>
        </w:tc>
      </w:tr>
      <w:tr w:rsidTr="003C66E0" w:rsidR="003C66E0" w:rsidRPr="00681778">
        <w:trPr>
          <w:trHeight w:val="1206"/>
        </w:trPr>
        <w:tc>
          <w:tcPr>
            <w:tcW w:type="dxa" w:w="28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R="003C66E0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  <w:p w:rsidRDefault="003C66E0" w:rsidR="003C66E0" w:rsidRPr="00681778">
            <w:pPr>
              <w:pStyle w:val="Bezproreda"/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dxa" w:w="27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P="00ED4713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 xml:space="preserve">RAIFFEISENBANK REGION GLEISDORF EGEN 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P="00ED4713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66752856492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P="00ED4713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Florianiplatz 18-19 Gleisdorf, Austrija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P="00ED4713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zemljišne knjige Općinskog građanskog suda u Zagrebu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P="00ED4713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1.484.736,00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3C66E0" w:rsidP="00ED4713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Solemnizirani Sporazum o zasnivanju zalo</w:t>
            </w:r>
            <w:r w:rsidRPr="00681778">
              <w:rPr>
                <w:rFonts w:cs="Times New Roman" w:eastAsia="MS Gothic" w:hAnsi="Times New Roman" w:ascii="Times New Roman"/>
              </w:rPr>
              <w:t>ž</w:t>
            </w:r>
            <w:r w:rsidRPr="00681778">
              <w:rPr>
                <w:rFonts w:cs="Times New Roman" w:hAnsi="Times New Roman" w:ascii="Times New Roman"/>
              </w:rPr>
              <w:t>nog prava na nekretnini , OU-1001/06</w:t>
            </w:r>
          </w:p>
        </w:tc>
        <w:tc>
          <w:tcPr>
            <w:tcW w:type="dxa" w:w="14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3C66E0" w:rsidP="003C66E0" w:rsidR="003C66E0" w:rsidRPr="00681778">
            <w:pPr>
              <w:rPr>
                <w:rFonts w:cs="Times New Roman" w:hAnsi="Times New Roman" w:ascii="Times New Roman"/>
              </w:rPr>
            </w:pPr>
            <w:r w:rsidRPr="00681778">
              <w:rPr>
                <w:rFonts w:cs="Times New Roman" w:hAnsi="Times New Roman" w:ascii="Times New Roman"/>
              </w:rPr>
              <w:t>nekretnina upisana u zk. ul. 7137, k. o. Vrapče Novo, etaža 1.</w:t>
            </w:r>
          </w:p>
        </w:tc>
      </w:tr>
      <w:tr w:rsidTr="003C66E0" w:rsidR="00ED4713" w:rsidRPr="00681778">
        <w:tc>
          <w:tcPr>
            <w:tcW w:type="dxa" w:w="28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  <w:p w:rsidRDefault="00ED4713" w:rsidR="00ED4713" w:rsidRPr="00681778">
            <w:pPr>
              <w:pStyle w:val="Bezproreda"/>
              <w:rPr>
                <w:rFonts w:cs="Times New Roman" w:hAnsi="Times New Roman" w:ascii="Times New Roman"/>
              </w:rPr>
            </w:pPr>
          </w:p>
        </w:tc>
        <w:tc>
          <w:tcPr>
            <w:tcW w:type="dxa" w:w="27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  <w:tc>
          <w:tcPr>
            <w:tcW w:type="dxa" w:w="14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ED4713" w:rsidR="00ED4713" w:rsidRPr="00681778">
            <w:pPr>
              <w:pStyle w:val="Bezproreda"/>
              <w:snapToGrid w:val="false"/>
              <w:rPr>
                <w:rFonts w:cs="Times New Roman" w:hAnsi="Times New Roman" w:ascii="Times New Roman"/>
              </w:rPr>
            </w:pPr>
          </w:p>
        </w:tc>
      </w:tr>
    </w:tbl>
    <w:p w:rsidRDefault="00ED4713" w:rsidR="00ED4713">
      <w:pPr>
        <w:rPr>
          <w:rFonts w:hint="eastAsia"/>
        </w:rPr>
      </w:pPr>
    </w:p>
    <w:p w:rsidRDefault="00ED4713" w:rsidR="00ED4713">
      <w:pPr>
        <w:rPr>
          <w:rFonts w:hint="eastAsia"/>
        </w:rPr>
      </w:pPr>
    </w:p>
    <w:p w:rsidRDefault="00ED4713" w:rsidR="00ED4713">
      <w:pPr>
        <w:jc w:val="right"/>
        <w:rPr>
          <w:rFonts w:hint="eastAsia"/>
        </w:rPr>
      </w:pPr>
    </w:p>
    <w:p w:rsidRDefault="00ED4713" w:rsidR="00ED4713">
      <w:pPr>
        <w:jc w:val="right"/>
        <w:rPr>
          <w:rFonts w:hint="eastAsia"/>
        </w:rPr>
      </w:pPr>
    </w:p>
    <w:p w:rsidRDefault="00ED4713" w:rsidR="00ED4713">
      <w:pPr>
        <w:jc w:val="right"/>
        <w:rPr>
          <w:rFonts w:hint="eastAsia"/>
        </w:rPr>
      </w:pPr>
    </w:p>
    <w:p w:rsidRDefault="00EA041C" w:rsidR="00ED4713">
      <w:pPr>
        <w:jc w:val="right"/>
        <w:rPr>
          <w:rFonts w:hint="eastAsia"/>
        </w:rPr>
      </w:pPr>
      <w:r>
        <w:t xml:space="preserve">Stečajni upravitelj </w:t>
      </w:r>
    </w:p>
    <w:p w:rsidRDefault="00EA041C" w:rsidR="00EA041C">
      <w:pPr>
        <w:jc w:val="right"/>
        <w:rPr>
          <w:rFonts w:hint="eastAsia"/>
        </w:rPr>
      </w:pPr>
      <w:r>
        <w:t>Irena Kelava</w:t>
      </w:r>
    </w:p>
    <w:p w:rsidRDefault="00ED4713" w:rsidR="00ED4713">
      <w:pPr>
        <w:jc w:val="right"/>
        <w:rPr>
          <w:rFonts w:hint="eastAsia"/>
        </w:rPr>
      </w:pPr>
    </w:p>
    <w:p w:rsidRDefault="00ED4713" w:rsidR="00ED4713">
      <w:pPr>
        <w:jc w:val="right"/>
        <w:rPr>
          <w:rFonts w:hint="eastAsia"/>
        </w:rPr>
      </w:pPr>
    </w:p>
    <w:sectPr w:rsidR="00ED4713">
      <w:pgSz w:h="15840" w:w="12240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5D0"/>
    <w:rsid w:val="002F50C9"/>
    <w:rsid w:val="003C66E0"/>
    <w:rsid w:val="00681778"/>
    <w:rsid w:val="007C405A"/>
    <w:rsid w:val="00EA041C"/>
    <w:rsid w:val="00ED4713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-DefaultParagraphFont" w:type="character">
    <w:name w:val="WW-Default Paragraph Font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Bezproreda" w:type="paragraph">
    <w:name w:val="No Spacing"/>
    <w:qFormat/>
    <w:pPr>
      <w:suppressAutoHyphens/>
      <w:spacing w:after="80"/>
    </w:pPr>
    <w:rPr>
      <w:rFonts w:cs="Calibri" w:hAnsi="Calibri" w:ascii="Calibri"/>
      <w:kern w:val="1"/>
      <w:sz w:val="24"/>
      <w:szCs w:val="24"/>
      <w:lang w:bidi="hi-IN" w:eastAsia="zh-CN" w:val="en-US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5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0C9"/>
    <w:rPr>
      <w:rFonts w:cs="Times New Roman" w:eastAsia="Calibri" w:hAnsi="Times New Roman" w:ascii="Times New Roman"/>
      <w:color w:val="00000A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2F50C9"/>
    <w:rPr>
      <w:rFonts w:cs="Times New Roman" w:eastAsia="Calibri" w:hAnsi="Times New Roman" w:ascii="Times New Roman"/>
      <w:color w:val="00000A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2F50C9"/>
    <w:rPr>
      <w:rFonts w:cs="Times New Roman" w:eastAsia="Calibri" w:hAnsi="Times New Roman" w:ascii="Times New Roman"/>
      <w:color w:val="00000A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2F50C9"/>
    <w:rPr>
      <w:rFonts w:cs="Times New Roman" w:eastAsia="Calibri" w:hAnsi="Times New Roman" w:ascii="Times New Roman"/>
      <w:color w:val="00000A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-DefaultParagraphFont" w:type="character">
    <w:name w:val="WW-Default Paragraph Font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Bezproreda" w:type="paragraph">
    <w:name w:val="No Spacing"/>
    <w:qFormat/>
    <w:pPr>
      <w:suppressAutoHyphens/>
      <w:spacing w:after="80"/>
    </w:pPr>
    <w:rPr>
      <w:rFonts w:ascii="Calibri" w:cs="Calibri" w:hAnsi="Calibri"/>
      <w:kern w:val="1"/>
      <w:sz w:val="24"/>
      <w:szCs w:val="24"/>
      <w:lang w:bidi="hi-IN" w:eastAsia="zh-CN" w:val="en-US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5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0C9"/>
    <w:rPr>
      <w:rFonts w:ascii="Times New Roman" w:cs="Times New Roman" w:eastAsia="Calibri" w:hAnsi="Times New Roman"/>
      <w:color w:val="00000A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2F50C9"/>
    <w:rPr>
      <w:rFonts w:ascii="Times New Roman" w:cs="Times New Roman" w:eastAsia="Calibri" w:hAnsi="Times New Roman"/>
      <w:color w:val="00000A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2F50C9"/>
    <w:rPr>
      <w:rFonts w:ascii="Times New Roman" w:cs="Times New Roman" w:eastAsia="Calibri" w:hAnsi="Times New Roman"/>
      <w:color w:val="00000A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2F50C9"/>
    <w:rPr>
      <w:rFonts w:ascii="Times New Roman" w:cs="Times New Roman" w:eastAsia="Calibri" w:hAnsi="Times New Roman"/>
      <w:color w:val="00000A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razlučnih vjerovnika</izvorni_sadrzaj>
    <derivirana_varijabla naziv="DomainObject.Primjedba_1">tablica razlučnih vjerovnika</derivirana_varijabla>
  </DomainObject.Primjedba>
  <DomainObject.Oznaka>
    <izvorni_sadrzaj>St-5781/2016-42</izvorni_sadrzaj>
    <derivirana_varijabla naziv="DomainObject.Oznaka_1">St-5781/2016-42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622</properties:Characters>
  <properties:Lines>92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2017-05-30T13:35:00Z</dcterms:created>
  <dc:creator>irena</dc:creator>
  <cp:lastModifiedBy>Kristina Švajger</cp:lastModifiedBy>
  <cp:lastPrinted>2017-04-13T09:23:00Z</cp:lastPrinted>
  <dcterms:modified xmlns:xsi="http://www.w3.org/2001/XMLSchema-instance" xsi:type="dcterms:W3CDTF">2017-05-30T13:36:00Z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St-5781/2016-42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