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4D323C" w:rsidRPr="004D323C">
        <w:trPr>
          <w:trHeight w:val="2231"/>
        </w:trPr>
        <w:tc>
          <w:tcPr>
            <w:tcW w:type="dxa" w:w="3369"/>
            <w:vAlign w:val="center"/>
          </w:tcPr>
          <w:p w:rsidRDefault="004D323C" w:rsidP="00A66C00" w:rsidR="004D323C" w:rsidRPr="004D323C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D323C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D323C" w:rsidP="00A66C00" w:rsidR="004D323C" w:rsidRPr="004D323C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4D323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D323C" w:rsidP="00A66C00" w:rsidR="004D323C" w:rsidRPr="004D323C">
            <w:pPr>
              <w:rPr>
                <w:rFonts w:hAnsi="Times New Roman" w:ascii="Times New Roman"/>
                <w:sz w:val="24"/>
                <w:szCs w:val="24"/>
              </w:rPr>
            </w:pPr>
            <w:r w:rsidRPr="004D323C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4D323C" w:rsidP="00DA5B9D" w:rsidR="004D323C" w:rsidRPr="004D323C">
            <w:pPr>
              <w:rPr>
                <w:rFonts w:hAnsi="Times New Roman" w:ascii="Times New Roman"/>
              </w:rPr>
            </w:pPr>
            <w:r w:rsidRPr="004D323C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4D323C" w:rsidP="00DA5B9D" w:rsidR="004D323C" w:rsidRPr="004D323C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4D323C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4D323C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4D323C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4D323C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4D323C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4D323C" w:rsidP="00DA5B9D" w:rsidR="004D323C" w:rsidRPr="004D323C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4D323C" w:rsidP="00DA5B9D" w:rsidR="004D323C" w:rsidRPr="004D323C">
            <w:pPr>
              <w:jc w:val="right"/>
              <w:rPr>
                <w:rFonts w:hAnsi="Times New Roman" w:ascii="Times New Roman"/>
                <w:noProof/>
                <w:sz w:val="24"/>
              </w:rPr>
            </w:pPr>
          </w:p>
          <w:p w:rsidRDefault="004D323C" w:rsidP="0020126A" w:rsidR="004D323C" w:rsidRPr="004D323C">
            <w:pPr>
              <w:jc w:val="right"/>
              <w:rPr>
                <w:rFonts w:hAnsi="Times New Roman" w:ascii="Times New Roman"/>
                <w:noProof/>
                <w:sz w:val="24"/>
                <w:szCs w:val="24"/>
              </w:rPr>
            </w:pPr>
            <w:r w:rsidRPr="004D323C">
              <w:rPr>
                <w:rFonts w:hAnsi="Times New Roman" w:ascii="Times New Roman"/>
                <w:noProof/>
                <w:sz w:val="24"/>
                <w:szCs w:val="24"/>
              </w:rPr>
              <w:t>Poslovni broj: 11.St</w:t>
            </w:r>
            <w:r>
              <w:rPr>
                <w:rFonts w:hAnsi="Times New Roman" w:ascii="Times New Roman"/>
                <w:noProof/>
                <w:sz w:val="24"/>
                <w:szCs w:val="24"/>
              </w:rPr>
              <w:t>-</w:t>
            </w:r>
            <w:r w:rsidR="0020126A">
              <w:rPr>
                <w:rFonts w:hAnsi="Times New Roman" w:ascii="Times New Roman"/>
                <w:noProof/>
                <w:sz w:val="24"/>
                <w:szCs w:val="24"/>
              </w:rPr>
              <w:t>1694/2015</w:t>
            </w:r>
          </w:p>
        </w:tc>
      </w:tr>
    </w:tbl>
    <w:p w14:textId="25a017e" w14:paraId="25a017e" w:rsidRDefault="004D323C" w:rsidP="006115E6" w:rsidR="004D323C">
      <w:pPr>
        <w:pStyle w:val="Naslov1"/>
        <w:spacing w:before="200"/>
        <w15:collapsed w:val="false"/>
        <w:rPr>
          <w:b w:val="false"/>
        </w:rPr>
      </w:pPr>
    </w:p>
    <w:p w:rsidRDefault="006115E6" w:rsidP="006115E6" w:rsidR="006115E6" w:rsidRPr="00B15F12">
      <w:pPr>
        <w:pStyle w:val="Naslov1"/>
        <w:spacing w:before="200"/>
        <w:rPr>
          <w:b w:val="false"/>
        </w:rPr>
      </w:pPr>
      <w:r w:rsidRPr="00B15F12">
        <w:rPr>
          <w:b w:val="false"/>
        </w:rPr>
        <w:t>R E P UB L I K A   H R V A T S K A</w:t>
      </w:r>
    </w:p>
    <w:p w:rsidRDefault="006115E6" w:rsidP="006115E6" w:rsidR="006115E6" w:rsidRPr="00B15F12">
      <w:pPr>
        <w:pStyle w:val="Naslov2"/>
        <w:spacing w:after="200" w:before="200"/>
        <w:rPr>
          <w:bCs/>
          <w:szCs w:val="24"/>
        </w:rPr>
      </w:pPr>
      <w:r w:rsidRPr="00B15F12">
        <w:rPr>
          <w:bCs/>
          <w:szCs w:val="24"/>
        </w:rPr>
        <w:t>R J E Š E NJ E</w:t>
      </w:r>
    </w:p>
    <w:p w:rsidRDefault="006115E6" w:rsidP="006115E6" w:rsidR="006115E6" w:rsidRPr="00B15F12">
      <w:pPr>
        <w:pStyle w:val="Tijeloteksta"/>
        <w:rPr>
          <w:szCs w:val="24"/>
          <w:lang w:val="hr-HR"/>
        </w:rPr>
      </w:pPr>
      <w:r w:rsidRPr="00B15F12">
        <w:rPr>
          <w:szCs w:val="24"/>
          <w:lang w:val="hr-HR"/>
        </w:rPr>
        <w:tab/>
        <w:t>Trgovački sud u Splitu, po sutkinji</w:t>
      </w:r>
      <w:r w:rsidR="00B15F12">
        <w:rPr>
          <w:szCs w:val="24"/>
          <w:lang w:val="hr-HR"/>
        </w:rPr>
        <w:t xml:space="preserve"> </w:t>
      </w:r>
      <w:r w:rsidRPr="00B15F12">
        <w:rPr>
          <w:szCs w:val="24"/>
          <w:lang w:val="hr-HR"/>
        </w:rPr>
        <w:t xml:space="preserve">Ani Golub Gruić, </w:t>
      </w:r>
      <w:r w:rsidR="00455883" w:rsidRPr="00B15F12">
        <w:rPr>
          <w:szCs w:val="24"/>
          <w:lang w:val="hr-HR"/>
        </w:rPr>
        <w:t xml:space="preserve">u </w:t>
      </w:r>
      <w:r w:rsidR="00AE0ACD">
        <w:rPr>
          <w:szCs w:val="24"/>
          <w:lang w:val="hr-HR"/>
        </w:rPr>
        <w:t xml:space="preserve">stečajnom </w:t>
      </w:r>
      <w:r w:rsidR="00455883" w:rsidRPr="00B15F12">
        <w:rPr>
          <w:szCs w:val="24"/>
          <w:lang w:val="hr-HR"/>
        </w:rPr>
        <w:t xml:space="preserve">postupku nad dužnikom </w:t>
      </w:r>
      <w:r w:rsidR="0020126A" w:rsidRPr="0020126A">
        <w:rPr>
          <w:szCs w:val="24"/>
          <w:lang w:val="hr-HR"/>
        </w:rPr>
        <w:t>MILJAK GRA</w:t>
      </w:r>
      <w:r w:rsidR="0020126A" w:rsidRPr="0020126A">
        <w:rPr>
          <w:rFonts w:hint="eastAsia"/>
          <w:szCs w:val="24"/>
          <w:lang w:val="hr-HR"/>
        </w:rPr>
        <w:t>Đ</w:t>
      </w:r>
      <w:r w:rsidR="0020126A" w:rsidRPr="0020126A">
        <w:rPr>
          <w:szCs w:val="24"/>
          <w:lang w:val="hr-HR"/>
        </w:rPr>
        <w:t>ENJE d.o.o. u ste</w:t>
      </w:r>
      <w:r w:rsidR="0020126A" w:rsidRPr="0020126A">
        <w:rPr>
          <w:rFonts w:hint="eastAsia"/>
          <w:szCs w:val="24"/>
          <w:lang w:val="hr-HR"/>
        </w:rPr>
        <w:t>č</w:t>
      </w:r>
      <w:r w:rsidR="0020126A" w:rsidRPr="0020126A">
        <w:rPr>
          <w:szCs w:val="24"/>
          <w:lang w:val="hr-HR"/>
        </w:rPr>
        <w:t>aju, OIB: 14134186294, Split, Vukovarska 148</w:t>
      </w:r>
      <w:r w:rsidR="00AE0ACD">
        <w:rPr>
          <w:szCs w:val="24"/>
          <w:lang w:val="hr-HR"/>
        </w:rPr>
        <w:t>,</w:t>
      </w:r>
      <w:r w:rsidR="00636369" w:rsidRPr="00636369">
        <w:rPr>
          <w:szCs w:val="24"/>
          <w:lang w:val="hr-HR"/>
        </w:rPr>
        <w:t xml:space="preserve"> </w:t>
      </w:r>
      <w:r w:rsidR="00B92C59">
        <w:rPr>
          <w:szCs w:val="24"/>
          <w:lang w:val="hr-HR"/>
        </w:rPr>
        <w:t>30</w:t>
      </w:r>
      <w:r w:rsidR="0020126A">
        <w:rPr>
          <w:szCs w:val="24"/>
          <w:lang w:val="hr-HR"/>
        </w:rPr>
        <w:t>. travnja 2018</w:t>
      </w:r>
      <w:r w:rsidR="00AE0ACD">
        <w:rPr>
          <w:szCs w:val="24"/>
          <w:lang w:val="hr-HR"/>
        </w:rPr>
        <w:t>.</w:t>
      </w:r>
    </w:p>
    <w:p w:rsidRDefault="006115E6" w:rsidP="00287799" w:rsidR="006115E6" w:rsidRPr="00B15F12">
      <w:pPr>
        <w:spacing w:after="300" w:before="30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115E6" w:rsidP="006115E6" w:rsidR="006115E6" w:rsidRPr="00B15F1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I. Privremeno</w:t>
      </w:r>
      <w:r w:rsidR="00636369">
        <w:rPr>
          <w:rFonts w:hAnsi="Times New Roman" w:ascii="Times New Roman"/>
          <w:sz w:val="24"/>
          <w:szCs w:val="24"/>
        </w:rPr>
        <w:t>m</w:t>
      </w:r>
      <w:r w:rsidRPr="00B15F12">
        <w:rPr>
          <w:rFonts w:hAnsi="Times New Roman" w:ascii="Times New Roman"/>
          <w:sz w:val="24"/>
          <w:szCs w:val="24"/>
        </w:rPr>
        <w:t xml:space="preserve"> stečajno</w:t>
      </w:r>
      <w:r w:rsidR="00636369">
        <w:rPr>
          <w:rFonts w:hAnsi="Times New Roman" w:ascii="Times New Roman"/>
          <w:sz w:val="24"/>
          <w:szCs w:val="24"/>
        </w:rPr>
        <w:t>m</w:t>
      </w:r>
      <w:r w:rsidRPr="00B15F12">
        <w:rPr>
          <w:rFonts w:hAnsi="Times New Roman" w:ascii="Times New Roman"/>
          <w:sz w:val="24"/>
          <w:szCs w:val="24"/>
        </w:rPr>
        <w:t xml:space="preserve"> upravitelj</w:t>
      </w:r>
      <w:r w:rsidR="00636369">
        <w:rPr>
          <w:rFonts w:hAnsi="Times New Roman" w:ascii="Times New Roman"/>
          <w:sz w:val="24"/>
          <w:szCs w:val="24"/>
        </w:rPr>
        <w:t xml:space="preserve">u </w:t>
      </w:r>
      <w:r w:rsidR="00AE0ACD" w:rsidRPr="00AE0ACD">
        <w:rPr>
          <w:rFonts w:hAnsi="Times New Roman" w:ascii="Times New Roman"/>
          <w:sz w:val="24"/>
          <w:szCs w:val="24"/>
        </w:rPr>
        <w:t>Josip</w:t>
      </w:r>
      <w:r w:rsidR="00AE0ACD">
        <w:rPr>
          <w:rFonts w:hAnsi="Times New Roman" w:ascii="Times New Roman"/>
          <w:sz w:val="24"/>
          <w:szCs w:val="24"/>
        </w:rPr>
        <w:t>u</w:t>
      </w:r>
      <w:r w:rsidR="00AE0ACD" w:rsidRPr="00AE0ACD">
        <w:rPr>
          <w:rFonts w:hAnsi="Times New Roman" w:ascii="Times New Roman"/>
          <w:sz w:val="24"/>
          <w:szCs w:val="24"/>
        </w:rPr>
        <w:t xml:space="preserve"> Hrg</w:t>
      </w:r>
      <w:r w:rsidR="00AE0ACD">
        <w:rPr>
          <w:rFonts w:hAnsi="Times New Roman" w:ascii="Times New Roman"/>
          <w:sz w:val="24"/>
          <w:szCs w:val="24"/>
        </w:rPr>
        <w:t>i</w:t>
      </w:r>
      <w:r w:rsidR="00AE0ACD" w:rsidRPr="00AE0ACD">
        <w:rPr>
          <w:rFonts w:hAnsi="Times New Roman" w:ascii="Times New Roman"/>
          <w:sz w:val="24"/>
          <w:szCs w:val="24"/>
        </w:rPr>
        <w:t xml:space="preserve"> iz Splita, Biha</w:t>
      </w:r>
      <w:r w:rsidR="00AE0ACD" w:rsidRPr="00AE0ACD">
        <w:rPr>
          <w:rFonts w:hAnsi="Times New Roman" w:ascii="Times New Roman" w:hint="eastAsia"/>
          <w:sz w:val="24"/>
          <w:szCs w:val="24"/>
        </w:rPr>
        <w:t>ć</w:t>
      </w:r>
      <w:r w:rsidR="00AE0ACD" w:rsidRPr="00AE0ACD">
        <w:rPr>
          <w:rFonts w:hAnsi="Times New Roman" w:ascii="Times New Roman"/>
          <w:sz w:val="24"/>
          <w:szCs w:val="24"/>
        </w:rPr>
        <w:t>ka 15/III, OIB: 15662494844</w:t>
      </w:r>
      <w:r w:rsidRPr="00B15F12">
        <w:rPr>
          <w:rFonts w:hAnsi="Times New Roman" w:ascii="Times New Roman"/>
          <w:sz w:val="24"/>
          <w:szCs w:val="24"/>
        </w:rPr>
        <w:t>,</w:t>
      </w:r>
      <w:r w:rsidR="000D34A1">
        <w:rPr>
          <w:rFonts w:hAnsi="Times New Roman" w:ascii="Times New Roman"/>
          <w:sz w:val="24"/>
          <w:szCs w:val="24"/>
        </w:rPr>
        <w:t xml:space="preserve"> </w:t>
      </w:r>
      <w:r w:rsidRPr="00B15F12">
        <w:rPr>
          <w:rFonts w:hAnsi="Times New Roman" w:ascii="Times New Roman"/>
          <w:sz w:val="24"/>
          <w:szCs w:val="24"/>
        </w:rPr>
        <w:t xml:space="preserve">određuje se nagrada za obavljanje službe privremenog stečajnog upravitelja u </w:t>
      </w:r>
      <w:r w:rsidRPr="00287799">
        <w:rPr>
          <w:rFonts w:hAnsi="Times New Roman" w:ascii="Times New Roman"/>
          <w:sz w:val="24"/>
          <w:szCs w:val="24"/>
        </w:rPr>
        <w:t xml:space="preserve">iznosu od </w:t>
      </w:r>
      <w:r w:rsidR="0020126A">
        <w:rPr>
          <w:rFonts w:hAnsi="Times New Roman" w:ascii="Times New Roman"/>
          <w:sz w:val="24"/>
          <w:szCs w:val="24"/>
        </w:rPr>
        <w:t>4</w:t>
      </w:r>
      <w:r w:rsidR="00455883" w:rsidRPr="00287799">
        <w:rPr>
          <w:rFonts w:hAnsi="Times New Roman" w:ascii="Times New Roman"/>
          <w:sz w:val="24"/>
          <w:szCs w:val="24"/>
        </w:rPr>
        <w:t>.</w:t>
      </w:r>
      <w:r w:rsidR="00287799" w:rsidRPr="00287799">
        <w:rPr>
          <w:rFonts w:hAnsi="Times New Roman" w:ascii="Times New Roman"/>
          <w:sz w:val="24"/>
          <w:szCs w:val="24"/>
        </w:rPr>
        <w:t>0</w:t>
      </w:r>
      <w:r w:rsidRPr="00287799">
        <w:rPr>
          <w:rFonts w:hAnsi="Times New Roman" w:ascii="Times New Roman"/>
          <w:sz w:val="24"/>
          <w:szCs w:val="24"/>
        </w:rPr>
        <w:t>00,</w:t>
      </w:r>
      <w:r w:rsidRPr="00B15F12">
        <w:rPr>
          <w:rFonts w:hAnsi="Times New Roman" w:ascii="Times New Roman"/>
          <w:sz w:val="24"/>
          <w:szCs w:val="24"/>
        </w:rPr>
        <w:t>00 kn brutto.</w:t>
      </w:r>
    </w:p>
    <w:p w:rsidRDefault="006115E6" w:rsidP="00287799" w:rsidR="0020126A" w:rsidRPr="00B15F12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II. </w:t>
      </w:r>
      <w:r w:rsidR="0020126A">
        <w:rPr>
          <w:rFonts w:hAnsi="Times New Roman" w:ascii="Times New Roman"/>
          <w:sz w:val="24"/>
          <w:szCs w:val="24"/>
        </w:rPr>
        <w:t>Nalaže se stečajnom upravitelju Stjepanu Kugleru i</w:t>
      </w:r>
      <w:r w:rsidRPr="00B15F12">
        <w:rPr>
          <w:rFonts w:hAnsi="Times New Roman" w:ascii="Times New Roman"/>
          <w:sz w:val="24"/>
          <w:szCs w:val="24"/>
        </w:rPr>
        <w:t xml:space="preserve">znos neto nagrade, pripadajućih poreza, prireza i doprinosa iz </w:t>
      </w:r>
      <w:r w:rsidR="00CD5DDD" w:rsidRPr="00B15F12">
        <w:rPr>
          <w:rFonts w:hAnsi="Times New Roman" w:ascii="Times New Roman"/>
          <w:sz w:val="24"/>
          <w:szCs w:val="24"/>
        </w:rPr>
        <w:t xml:space="preserve">točke </w:t>
      </w:r>
      <w:r w:rsidRPr="00B15F12">
        <w:rPr>
          <w:rFonts w:hAnsi="Times New Roman" w:ascii="Times New Roman"/>
          <w:sz w:val="24"/>
          <w:szCs w:val="24"/>
        </w:rPr>
        <w:t xml:space="preserve">I. izreke ovoga rješenja </w:t>
      </w:r>
      <w:r w:rsidR="00A45011" w:rsidRPr="00B15F12">
        <w:rPr>
          <w:rFonts w:hAnsi="Times New Roman" w:ascii="Times New Roman"/>
          <w:sz w:val="24"/>
          <w:szCs w:val="24"/>
        </w:rPr>
        <w:t>isplatit</w:t>
      </w:r>
      <w:r w:rsidR="0020126A">
        <w:rPr>
          <w:rFonts w:hAnsi="Times New Roman" w:ascii="Times New Roman"/>
          <w:sz w:val="24"/>
          <w:szCs w:val="24"/>
        </w:rPr>
        <w:t>i Josipu Hrgi po pravomoćnosti ovog rješenja iz stečajne mase.</w:t>
      </w:r>
    </w:p>
    <w:p w:rsidRDefault="006115E6" w:rsidP="0020126A" w:rsidR="006115E6" w:rsidRPr="00B15F12">
      <w:pPr>
        <w:spacing w:after="140" w:before="24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Obrazloženje </w:t>
      </w:r>
    </w:p>
    <w:p w:rsidRDefault="0020126A" w:rsidP="0020126A" w:rsidR="0020126A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Financijska agencija, Regionalni centar Split (dalje FINA) podnijela je ovom sudu 30. listopada 2015. prijedlog za otvaranje stečajnog postupka nad dužnikom MILJAK GRAĐENJE d.o.o., OIB: 14134186294, Split, Vukovarska 148, sukladno odredbi čl. 110. st. 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D265D">
        <w:rPr>
          <w:rFonts w:cs="Times New Roman" w:hAnsi="Times New Roman" w:ascii="Times New Roman"/>
          <w:sz w:val="24"/>
          <w:szCs w:val="24"/>
        </w:rPr>
        <w:t>Stečajnog zakona.</w:t>
      </w:r>
    </w:p>
    <w:p w:rsidRDefault="0020126A" w:rsidP="0020126A" w:rsidR="0020126A" w:rsidRPr="006E2FC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Ocijenivši podneseni prijedlog urednim i dopuštenim ovaj sud je, sukladno odredbama čl. 115. st. 1. </w:t>
      </w:r>
      <w:r w:rsidR="005D265D" w:rsidRPr="005D265D">
        <w:rPr>
          <w:rFonts w:cs="Times New Roman" w:hAnsi="Times New Roman" w:ascii="Times New Roman"/>
          <w:sz w:val="24"/>
          <w:szCs w:val="24"/>
        </w:rPr>
        <w:t>Ste</w:t>
      </w:r>
      <w:r w:rsidR="005D265D" w:rsidRPr="005D265D">
        <w:rPr>
          <w:rFonts w:cs="Times New Roman" w:hAnsi="Times New Roman" w:ascii="Times New Roman" w:hint="eastAsia"/>
          <w:sz w:val="24"/>
          <w:szCs w:val="24"/>
        </w:rPr>
        <w:t>č</w:t>
      </w:r>
      <w:r w:rsidR="005D265D" w:rsidRPr="005D265D">
        <w:rPr>
          <w:rFonts w:cs="Times New Roman" w:hAnsi="Times New Roman" w:ascii="Times New Roman"/>
          <w:sz w:val="24"/>
          <w:szCs w:val="24"/>
        </w:rPr>
        <w:t>ajnog zakona („Narodne novine“ 71/15</w:t>
      </w:r>
      <w:r w:rsidR="005D265D">
        <w:rPr>
          <w:rFonts w:cs="Times New Roman" w:hAnsi="Times New Roman" w:ascii="Times New Roman"/>
          <w:sz w:val="24"/>
          <w:szCs w:val="24"/>
        </w:rPr>
        <w:t>),</w:t>
      </w:r>
      <w:r w:rsidRPr="006E2FCB">
        <w:rPr>
          <w:rFonts w:cs="Times New Roman" w:hAnsi="Times New Roman" w:ascii="Times New Roman"/>
          <w:sz w:val="24"/>
          <w:szCs w:val="24"/>
        </w:rPr>
        <w:t xml:space="preserve"> rješenjem 11. St-1694/2015 od 12. rujna 2016. pokrenuo prethodni postupak radi utvrđivanja pretpostavki za otvaranje stečajnog postupka nad dužnikom. </w:t>
      </w:r>
    </w:p>
    <w:p w:rsidRDefault="0020126A" w:rsidP="0020126A" w:rsidR="0020126A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Pr="006E2FCB">
        <w:rPr>
          <w:rFonts w:cs="Times New Roman" w:hAnsi="Times New Roman" w:ascii="Times New Roman"/>
          <w:sz w:val="24"/>
          <w:szCs w:val="24"/>
        </w:rPr>
        <w:t xml:space="preserve">ješenjem poslovni broj 11. St-1694/2015 </w:t>
      </w:r>
      <w:r>
        <w:rPr>
          <w:rFonts w:cs="Times New Roman" w:hAnsi="Times New Roman" w:ascii="Times New Roman"/>
          <w:sz w:val="24"/>
          <w:szCs w:val="24"/>
        </w:rPr>
        <w:t>od 15. studenog 2016. dužniku je određena mjera</w:t>
      </w:r>
      <w:r w:rsidRPr="006E2FCB">
        <w:rPr>
          <w:rFonts w:cs="Times New Roman" w:hAnsi="Times New Roman" w:ascii="Times New Roman"/>
          <w:sz w:val="24"/>
          <w:szCs w:val="24"/>
        </w:rPr>
        <w:t xml:space="preserve"> osiguranja</w:t>
      </w:r>
      <w:r w:rsidRPr="00D41A9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postavljanjem</w:t>
      </w:r>
      <w:r w:rsidRPr="006E2FCB">
        <w:rPr>
          <w:rFonts w:cs="Times New Roman" w:hAnsi="Times New Roman" w:ascii="Times New Roman"/>
          <w:sz w:val="24"/>
          <w:szCs w:val="24"/>
        </w:rPr>
        <w:t xml:space="preserve"> priv</w:t>
      </w:r>
      <w:r>
        <w:rPr>
          <w:rFonts w:cs="Times New Roman" w:hAnsi="Times New Roman" w:ascii="Times New Roman"/>
          <w:sz w:val="24"/>
          <w:szCs w:val="24"/>
        </w:rPr>
        <w:t xml:space="preserve">remenog stečajnog upravitelja </w:t>
      </w:r>
      <w:r w:rsidRPr="006E2FCB">
        <w:rPr>
          <w:rFonts w:cs="Times New Roman" w:hAnsi="Times New Roman" w:ascii="Times New Roman"/>
          <w:sz w:val="24"/>
          <w:szCs w:val="24"/>
        </w:rPr>
        <w:t>Josipa Hrg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6E2FCB">
        <w:rPr>
          <w:rFonts w:cs="Times New Roman" w:hAnsi="Times New Roman" w:ascii="Times New Roman"/>
          <w:sz w:val="24"/>
          <w:szCs w:val="24"/>
        </w:rPr>
        <w:t xml:space="preserve"> iz Splita, Bihaćka 15/III, OIB: 15662494844</w:t>
      </w:r>
      <w:r>
        <w:rPr>
          <w:rFonts w:cs="Times New Roman" w:hAnsi="Times New Roman" w:ascii="Times New Roman"/>
          <w:sz w:val="24"/>
          <w:szCs w:val="24"/>
        </w:rPr>
        <w:t xml:space="preserve">  te je određeno</w:t>
      </w:r>
      <w:r w:rsidRPr="006E2FCB">
        <w:rPr>
          <w:rFonts w:cs="Times New Roman" w:hAnsi="Times New Roman" w:ascii="Times New Roman"/>
          <w:sz w:val="24"/>
          <w:szCs w:val="24"/>
        </w:rPr>
        <w:t xml:space="preserve"> da do donošenja odluke o prijedlogu za otvaranje stečajnog postupka dužnik može raspolagati </w:t>
      </w:r>
      <w:r w:rsidRPr="00762D83">
        <w:rPr>
          <w:rFonts w:cs="Times New Roman" w:hAnsi="Times New Roman" w:ascii="Times New Roman"/>
          <w:sz w:val="24"/>
          <w:szCs w:val="24"/>
        </w:rPr>
        <w:t>svojom imovinom samo uz prethodnu suglasnost privremenog stečajnog upravitelja</w:t>
      </w:r>
      <w:r>
        <w:rPr>
          <w:rFonts w:cs="Times New Roman" w:hAnsi="Times New Roman" w:ascii="Times New Roman"/>
          <w:sz w:val="24"/>
          <w:szCs w:val="24"/>
        </w:rPr>
        <w:t xml:space="preserve"> (točka I. izreke rješenja). Točkom III. izreke citiranog rješenja određeno je da je</w:t>
      </w:r>
      <w:r w:rsidRPr="0020126A"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Pr="0020126A">
        <w:rPr>
          <w:rFonts w:cs="Times New Roman" w:hAnsi="Times New Roman" w:ascii="Times New Roman"/>
          <w:sz w:val="24"/>
          <w:szCs w:val="24"/>
        </w:rPr>
        <w:t>rivremeni ste</w:t>
      </w:r>
      <w:r w:rsidRPr="0020126A">
        <w:rPr>
          <w:rFonts w:cs="Times New Roman" w:hAnsi="Times New Roman" w:ascii="Times New Roman" w:hint="eastAsia"/>
          <w:sz w:val="24"/>
          <w:szCs w:val="24"/>
        </w:rPr>
        <w:t>č</w:t>
      </w:r>
      <w:r w:rsidRPr="0020126A">
        <w:rPr>
          <w:rFonts w:cs="Times New Roman" w:hAnsi="Times New Roman" w:ascii="Times New Roman"/>
          <w:sz w:val="24"/>
          <w:szCs w:val="24"/>
        </w:rPr>
        <w:t>ajni upravitelj dužan zaštititi i održavati imovinu dužnika, nastaviti sa vo</w:t>
      </w:r>
      <w:r w:rsidRPr="0020126A">
        <w:rPr>
          <w:rFonts w:cs="Times New Roman" w:hAnsi="Times New Roman" w:ascii="Times New Roman" w:hint="eastAsia"/>
          <w:sz w:val="24"/>
          <w:szCs w:val="24"/>
        </w:rPr>
        <w:t>đ</w:t>
      </w:r>
      <w:r w:rsidRPr="0020126A">
        <w:rPr>
          <w:rFonts w:cs="Times New Roman" w:hAnsi="Times New Roman" w:ascii="Times New Roman"/>
          <w:sz w:val="24"/>
          <w:szCs w:val="24"/>
        </w:rPr>
        <w:t>enjem dužnikova poslovanja, sve do odluke o otvaranju ste</w:t>
      </w:r>
      <w:r w:rsidRPr="0020126A">
        <w:rPr>
          <w:rFonts w:cs="Times New Roman" w:hAnsi="Times New Roman" w:ascii="Times New Roman" w:hint="eastAsia"/>
          <w:sz w:val="24"/>
          <w:szCs w:val="24"/>
        </w:rPr>
        <w:t>č</w:t>
      </w:r>
      <w:r w:rsidRPr="0020126A">
        <w:rPr>
          <w:rFonts w:cs="Times New Roman" w:hAnsi="Times New Roman" w:ascii="Times New Roman"/>
          <w:sz w:val="24"/>
          <w:szCs w:val="24"/>
        </w:rPr>
        <w:t>ajnog postupka te ispitati mogu li se imovinom dužnika namiriti troškovi postupka</w:t>
      </w:r>
      <w:r>
        <w:rPr>
          <w:rFonts w:cs="Times New Roman" w:hAnsi="Times New Roman" w:ascii="Times New Roman"/>
          <w:sz w:val="24"/>
          <w:szCs w:val="24"/>
        </w:rPr>
        <w:t xml:space="preserve"> te o utvrđenom podnijeti sudu pisano izvješće.</w:t>
      </w:r>
    </w:p>
    <w:p w:rsidRDefault="0020126A" w:rsidP="0020126A" w:rsidR="0020126A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 5. prosinca 2016. zaprimljeno</w:t>
      </w:r>
      <w:r w:rsidRPr="0020126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Pr="0020126A">
        <w:rPr>
          <w:rFonts w:cs="Times New Roman" w:hAnsi="Times New Roman" w:ascii="Times New Roman"/>
          <w:sz w:val="24"/>
          <w:szCs w:val="24"/>
        </w:rPr>
        <w:t>izvješ</w:t>
      </w:r>
      <w:r w:rsidRPr="0020126A">
        <w:rPr>
          <w:rFonts w:cs="Times New Roman" w:hAnsi="Times New Roman" w:ascii="Times New Roman" w:hint="eastAsia"/>
          <w:sz w:val="24"/>
          <w:szCs w:val="24"/>
        </w:rPr>
        <w:t>ć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20126A">
        <w:rPr>
          <w:rFonts w:cs="Times New Roman" w:hAnsi="Times New Roman" w:ascii="Times New Roman"/>
          <w:sz w:val="24"/>
          <w:szCs w:val="24"/>
        </w:rPr>
        <w:t xml:space="preserve"> privremenog ste</w:t>
      </w:r>
      <w:r w:rsidRPr="0020126A">
        <w:rPr>
          <w:rFonts w:cs="Times New Roman" w:hAnsi="Times New Roman" w:ascii="Times New Roman" w:hint="eastAsia"/>
          <w:sz w:val="24"/>
          <w:szCs w:val="24"/>
        </w:rPr>
        <w:t>č</w:t>
      </w:r>
      <w:r>
        <w:rPr>
          <w:rFonts w:cs="Times New Roman" w:hAnsi="Times New Roman" w:ascii="Times New Roman"/>
          <w:sz w:val="24"/>
          <w:szCs w:val="24"/>
        </w:rPr>
        <w:t>ajnog upravitelja Josipa Hrge (list 59-70 spisa), sukladno nalogu suda.</w:t>
      </w:r>
    </w:p>
    <w:p w:rsidRDefault="0020126A" w:rsidP="0020126A" w:rsidR="0020126A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504A">
        <w:rPr>
          <w:rFonts w:cs="Times New Roman" w:hAnsi="Times New Roman" w:ascii="Times New Roman"/>
          <w:sz w:val="24"/>
          <w:szCs w:val="24"/>
        </w:rPr>
        <w:lastRenderedPageBreak/>
        <w:t>Rješenjem ovog suda 11. St-1694/2015 od 14. prosinca 2016. otvoren je stečajni postupak nad dužnikom</w:t>
      </w:r>
      <w:r w:rsidRPr="008D50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D504A">
        <w:rPr>
          <w:rFonts w:cs="Times New Roman" w:hAnsi="Times New Roman" w:ascii="Times New Roman"/>
          <w:sz w:val="24"/>
          <w:szCs w:val="24"/>
        </w:rPr>
        <w:t>Miljak građenje d.o.o., OIB: 141</w:t>
      </w:r>
      <w:r>
        <w:rPr>
          <w:rFonts w:cs="Times New Roman" w:hAnsi="Times New Roman" w:ascii="Times New Roman"/>
          <w:sz w:val="24"/>
          <w:szCs w:val="24"/>
        </w:rPr>
        <w:t xml:space="preserve">34186294, Split, Vukovarska 148, a za stečajnog upravitelja imenovan je </w:t>
      </w:r>
      <w:r w:rsidRPr="0020126A">
        <w:rPr>
          <w:rFonts w:cs="Times New Roman" w:hAnsi="Times New Roman" w:ascii="Times New Roman"/>
          <w:sz w:val="24"/>
          <w:szCs w:val="24"/>
        </w:rPr>
        <w:t>Stjepan Kugler, dipl. ekonomist iz Milne, Milna 739, OIB: 12448674443.</w:t>
      </w:r>
    </w:p>
    <w:p w:rsidRDefault="004A7A51" w:rsidP="00B15F12" w:rsidR="006115E6" w:rsidRPr="00B15F12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Podneskom od</w:t>
      </w:r>
      <w:r w:rsidR="000D34A1" w:rsidRPr="00AE0ACD">
        <w:rPr>
          <w:rFonts w:hAnsi="Times New Roman" w:ascii="Times New Roman"/>
          <w:sz w:val="24"/>
          <w:szCs w:val="24"/>
        </w:rPr>
        <w:t xml:space="preserve"> </w:t>
      </w:r>
      <w:r w:rsidR="005D265D">
        <w:rPr>
          <w:rFonts w:hAnsi="Times New Roman" w:ascii="Times New Roman"/>
          <w:sz w:val="24"/>
          <w:szCs w:val="24"/>
        </w:rPr>
        <w:t>7. prosinca 2017.</w:t>
      </w:r>
      <w:r w:rsidR="006115E6" w:rsidRPr="00AE0ACD">
        <w:rPr>
          <w:rFonts w:hAnsi="Times New Roman" w:ascii="Times New Roman"/>
          <w:sz w:val="24"/>
          <w:szCs w:val="24"/>
        </w:rPr>
        <w:t xml:space="preserve"> </w:t>
      </w:r>
      <w:r w:rsidR="005D265D">
        <w:rPr>
          <w:rFonts w:hAnsi="Times New Roman" w:ascii="Times New Roman"/>
          <w:sz w:val="24"/>
          <w:szCs w:val="24"/>
        </w:rPr>
        <w:t>(list 266</w:t>
      </w:r>
      <w:r>
        <w:rPr>
          <w:rFonts w:hAnsi="Times New Roman" w:ascii="Times New Roman"/>
          <w:sz w:val="24"/>
          <w:szCs w:val="24"/>
        </w:rPr>
        <w:t xml:space="preserve"> spisa) </w:t>
      </w:r>
      <w:r w:rsidR="00AE0ACD">
        <w:rPr>
          <w:rFonts w:hAnsi="Times New Roman" w:ascii="Times New Roman"/>
          <w:sz w:val="24"/>
          <w:szCs w:val="24"/>
        </w:rPr>
        <w:t>privremeni stečajni upravitelj</w:t>
      </w:r>
      <w:r w:rsidR="006168B1" w:rsidRPr="00AE0ACD">
        <w:rPr>
          <w:rFonts w:hAnsi="Times New Roman" w:ascii="Times New Roman"/>
          <w:sz w:val="24"/>
          <w:szCs w:val="24"/>
        </w:rPr>
        <w:t xml:space="preserve"> </w:t>
      </w:r>
      <w:r w:rsidR="005B657C">
        <w:rPr>
          <w:rFonts w:hAnsi="Times New Roman" w:ascii="Times New Roman"/>
          <w:sz w:val="24"/>
          <w:szCs w:val="24"/>
        </w:rPr>
        <w:t xml:space="preserve">Josip Hrga </w:t>
      </w:r>
      <w:r>
        <w:rPr>
          <w:rFonts w:hAnsi="Times New Roman" w:ascii="Times New Roman"/>
          <w:sz w:val="24"/>
          <w:szCs w:val="24"/>
        </w:rPr>
        <w:t xml:space="preserve">predložio je da mu se </w:t>
      </w:r>
      <w:r w:rsidR="006115E6" w:rsidRPr="00AE0ACD">
        <w:rPr>
          <w:rFonts w:hAnsi="Times New Roman" w:ascii="Times New Roman"/>
          <w:sz w:val="24"/>
          <w:szCs w:val="24"/>
        </w:rPr>
        <w:t>za poslove obavlj</w:t>
      </w:r>
      <w:r w:rsidR="00AE0ACD">
        <w:rPr>
          <w:rFonts w:hAnsi="Times New Roman" w:ascii="Times New Roman"/>
          <w:sz w:val="24"/>
          <w:szCs w:val="24"/>
        </w:rPr>
        <w:t xml:space="preserve">ene u prethodnom postupku </w:t>
      </w:r>
      <w:r w:rsidR="005D265D">
        <w:rPr>
          <w:rFonts w:hAnsi="Times New Roman" w:ascii="Times New Roman"/>
          <w:sz w:val="24"/>
          <w:szCs w:val="24"/>
        </w:rPr>
        <w:t>odredi nagrada u iznosu od 4.</w:t>
      </w:r>
      <w:r>
        <w:rPr>
          <w:rFonts w:hAnsi="Times New Roman" w:ascii="Times New Roman"/>
          <w:sz w:val="24"/>
          <w:szCs w:val="24"/>
        </w:rPr>
        <w:t>000,00 kn bruto.</w:t>
      </w:r>
    </w:p>
    <w:p w:rsidRDefault="006115E6" w:rsidP="00B15F12" w:rsidR="006168B1" w:rsidRPr="00B15F12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AE0ACD">
        <w:rPr>
          <w:rFonts w:hAnsi="Times New Roman" w:ascii="Times New Roman"/>
          <w:sz w:val="24"/>
          <w:szCs w:val="24"/>
        </w:rPr>
        <w:t>Prijedlog privremen</w:t>
      </w:r>
      <w:r w:rsidR="00AE0ACD">
        <w:rPr>
          <w:rFonts w:hAnsi="Times New Roman" w:ascii="Times New Roman"/>
          <w:sz w:val="24"/>
          <w:szCs w:val="24"/>
        </w:rPr>
        <w:t>og</w:t>
      </w:r>
      <w:r w:rsidRPr="00AE0ACD">
        <w:rPr>
          <w:rFonts w:hAnsi="Times New Roman" w:ascii="Times New Roman"/>
          <w:sz w:val="24"/>
          <w:szCs w:val="24"/>
        </w:rPr>
        <w:t xml:space="preserve"> stečajn</w:t>
      </w:r>
      <w:r w:rsidR="00AE0ACD">
        <w:rPr>
          <w:rFonts w:hAnsi="Times New Roman" w:ascii="Times New Roman"/>
          <w:sz w:val="24"/>
          <w:szCs w:val="24"/>
        </w:rPr>
        <w:t>og</w:t>
      </w:r>
      <w:r w:rsidRPr="00AE0ACD">
        <w:rPr>
          <w:rFonts w:hAnsi="Times New Roman" w:ascii="Times New Roman"/>
          <w:sz w:val="24"/>
          <w:szCs w:val="24"/>
        </w:rPr>
        <w:t xml:space="preserve"> upravitelj</w:t>
      </w:r>
      <w:r w:rsidR="00AE0ACD">
        <w:rPr>
          <w:rFonts w:hAnsi="Times New Roman" w:ascii="Times New Roman"/>
          <w:sz w:val="24"/>
          <w:szCs w:val="24"/>
        </w:rPr>
        <w:t>a za</w:t>
      </w:r>
      <w:r w:rsidRPr="00AE0ACD">
        <w:rPr>
          <w:rFonts w:hAnsi="Times New Roman" w:ascii="Times New Roman"/>
          <w:sz w:val="24"/>
          <w:szCs w:val="24"/>
        </w:rPr>
        <w:t xml:space="preserve"> određivanjem nagrade ovaj sud smatra osnovanim.</w:t>
      </w:r>
    </w:p>
    <w:p w:rsidRDefault="006115E6" w:rsidP="005D265D" w:rsidR="006115E6" w:rsidRPr="00B15F12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</w:t>
      </w:r>
      <w:r w:rsidR="00B15F12">
        <w:rPr>
          <w:rFonts w:hAnsi="Times New Roman" w:ascii="Times New Roman"/>
          <w:sz w:val="24"/>
          <w:szCs w:val="24"/>
        </w:rPr>
        <w:t xml:space="preserve"> </w:t>
      </w:r>
      <w:r w:rsidRPr="00B15F12">
        <w:rPr>
          <w:rFonts w:hAnsi="Times New Roman" w:ascii="Times New Roman"/>
          <w:sz w:val="24"/>
          <w:szCs w:val="24"/>
        </w:rPr>
        <w:t xml:space="preserve">čl. 119. st. 6. </w:t>
      </w:r>
      <w:r w:rsidR="005D265D" w:rsidRPr="005D265D">
        <w:rPr>
          <w:rFonts w:hAnsi="Times New Roman" w:ascii="Times New Roman"/>
          <w:sz w:val="24"/>
          <w:szCs w:val="24"/>
        </w:rPr>
        <w:t>Stečajnog zakona („Narodne novine“ 71/15 i 104/17; dalje SZ)</w:t>
      </w:r>
      <w:r w:rsidR="005D265D">
        <w:rPr>
          <w:rFonts w:hAnsi="Times New Roman" w:ascii="Times New Roman"/>
          <w:sz w:val="24"/>
          <w:szCs w:val="24"/>
        </w:rPr>
        <w:t xml:space="preserve"> </w:t>
      </w:r>
      <w:r w:rsidRPr="00B15F12">
        <w:rPr>
          <w:rFonts w:hAnsi="Times New Roman" w:ascii="Times New Roman"/>
          <w:sz w:val="24"/>
          <w:szCs w:val="24"/>
        </w:rPr>
        <w:t xml:space="preserve">propisano je da se na privremenog stečajnog upravitelja na odgovarajući način primjenjuju odredbe Stečajnog zakona o stečajnom upravitelju. </w:t>
      </w:r>
    </w:p>
    <w:p w:rsidRDefault="006115E6" w:rsidP="00B15F12" w:rsidR="006115E6" w:rsidRPr="00B15F12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 čl. 94. SZ-a propisano je da stečajni upravitelj ima pravo na nagradu za svoj rad te na naknadu stvarnih troškova (st. 1.). Nagradu stečajnom upravitelju rješenjem određuje sud prema</w:t>
      </w:r>
      <w:r w:rsidR="00B15F12"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(st. 2.), a naknadu troškova rješenjem određuje sud na temelju pisanoga, obrazloženoga i dokumentiranoga izvješća stečajnoga upravitelja (st. 3.).</w:t>
      </w:r>
    </w:p>
    <w:p w:rsidRDefault="006115E6" w:rsidP="00B15F12" w:rsidR="006115E6" w:rsidRPr="00B15F12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 čl. 2. Uredbe o kriterijima i načinu obračuna i plaćanja nagrade stečajnim upraviteljima (</w:t>
      </w:r>
      <w:r w:rsidR="004B19A7" w:rsidRPr="00B15F12">
        <w:rPr>
          <w:rFonts w:hAnsi="Times New Roman" w:ascii="Times New Roman"/>
          <w:sz w:val="24"/>
          <w:szCs w:val="24"/>
        </w:rPr>
        <w:t>„</w:t>
      </w:r>
      <w:r w:rsidRPr="00B15F12">
        <w:rPr>
          <w:rFonts w:hAnsi="Times New Roman" w:ascii="Times New Roman"/>
          <w:sz w:val="24"/>
          <w:szCs w:val="24"/>
        </w:rPr>
        <w:t>Narodne novine</w:t>
      </w:r>
      <w:r w:rsidR="004B19A7" w:rsidRPr="00B15F12">
        <w:rPr>
          <w:rFonts w:hAnsi="Times New Roman" w:ascii="Times New Roman"/>
          <w:sz w:val="24"/>
          <w:szCs w:val="24"/>
        </w:rPr>
        <w:t>“</w:t>
      </w:r>
      <w:r w:rsidRPr="00B15F12">
        <w:rPr>
          <w:rFonts w:hAnsi="Times New Roman" w:ascii="Times New Roman"/>
          <w:sz w:val="24"/>
          <w:szCs w:val="24"/>
        </w:rPr>
        <w:t xml:space="preserve"> broj 105/15; dalje: Uredba) propisano je da stečajni upravitelj ima pravo na nagradu za izvršene poslove stečajno upraviteljske službe, a čl. 4. st. 1. propisano je kako privremenom stečajnom upravitelju pripada pravo na jednokratnu nagradu za poslove obavljene u prethodnom postupku u iznosu od 3.000,00 kn do 20.000,00 kn, koju će sud odrediti vodeći računa o složenosti poslova koje je obavio (čl. 4. st. 2.).</w:t>
      </w:r>
    </w:p>
    <w:p w:rsidRDefault="006115E6" w:rsidP="005D265D" w:rsidR="005D265D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Prema ocjeni ovog suda, </w:t>
      </w:r>
      <w:r w:rsidR="00AE0ACD">
        <w:rPr>
          <w:rFonts w:hAnsi="Times New Roman" w:ascii="Times New Roman"/>
          <w:sz w:val="24"/>
          <w:szCs w:val="24"/>
        </w:rPr>
        <w:t>Josip Hrga</w:t>
      </w:r>
      <w:r w:rsidRPr="00B15F12">
        <w:rPr>
          <w:rFonts w:hAnsi="Times New Roman" w:ascii="Times New Roman"/>
          <w:sz w:val="24"/>
          <w:szCs w:val="24"/>
        </w:rPr>
        <w:t xml:space="preserve"> je poslove stečajnoupraviteljske službe u ovom postupku </w:t>
      </w:r>
      <w:r w:rsidR="00636369">
        <w:rPr>
          <w:rFonts w:hAnsi="Times New Roman" w:ascii="Times New Roman"/>
          <w:sz w:val="24"/>
          <w:szCs w:val="24"/>
        </w:rPr>
        <w:t>obavljao</w:t>
      </w:r>
      <w:r w:rsidRPr="00B15F12">
        <w:rPr>
          <w:rFonts w:hAnsi="Times New Roman" w:ascii="Times New Roman"/>
          <w:sz w:val="24"/>
          <w:szCs w:val="24"/>
        </w:rPr>
        <w:t xml:space="preserve"> ažurno, stručno i savjesno -  ispita</w:t>
      </w:r>
      <w:r w:rsidR="00636369">
        <w:rPr>
          <w:rFonts w:hAnsi="Times New Roman" w:ascii="Times New Roman"/>
          <w:sz w:val="24"/>
          <w:szCs w:val="24"/>
        </w:rPr>
        <w:t>o</w:t>
      </w:r>
      <w:r w:rsidRPr="00B15F12">
        <w:rPr>
          <w:rFonts w:hAnsi="Times New Roman" w:ascii="Times New Roman"/>
          <w:sz w:val="24"/>
          <w:szCs w:val="24"/>
        </w:rPr>
        <w:t xml:space="preserve"> je gospodarski položaj dužnika i</w:t>
      </w:r>
      <w:r w:rsidR="00870F94" w:rsidRPr="00B15F12">
        <w:rPr>
          <w:rFonts w:hAnsi="Times New Roman" w:ascii="Times New Roman"/>
          <w:sz w:val="24"/>
          <w:szCs w:val="24"/>
        </w:rPr>
        <w:t xml:space="preserve"> njegove imovinske prilike i da</w:t>
      </w:r>
      <w:r w:rsidR="00636369">
        <w:rPr>
          <w:rFonts w:hAnsi="Times New Roman" w:ascii="Times New Roman"/>
          <w:sz w:val="24"/>
          <w:szCs w:val="24"/>
        </w:rPr>
        <w:t>o</w:t>
      </w:r>
      <w:r w:rsidRPr="00B15F12">
        <w:rPr>
          <w:rFonts w:hAnsi="Times New Roman" w:ascii="Times New Roman"/>
          <w:sz w:val="24"/>
          <w:szCs w:val="24"/>
        </w:rPr>
        <w:t xml:space="preserve"> je svoje mišljenje o postojanju stečajnih razloga kod dužnika, o čemu je izvijesti</w:t>
      </w:r>
      <w:r w:rsidR="00636369">
        <w:rPr>
          <w:rFonts w:hAnsi="Times New Roman" w:ascii="Times New Roman"/>
          <w:sz w:val="24"/>
          <w:szCs w:val="24"/>
        </w:rPr>
        <w:t>o</w:t>
      </w:r>
      <w:r w:rsidR="005D265D">
        <w:rPr>
          <w:rFonts w:hAnsi="Times New Roman" w:ascii="Times New Roman"/>
          <w:sz w:val="24"/>
          <w:szCs w:val="24"/>
        </w:rPr>
        <w:t xml:space="preserve"> sud u pisanom izv</w:t>
      </w:r>
      <w:r w:rsidRPr="00B15F12">
        <w:rPr>
          <w:rFonts w:hAnsi="Times New Roman" w:ascii="Times New Roman"/>
          <w:sz w:val="24"/>
          <w:szCs w:val="24"/>
        </w:rPr>
        <w:t xml:space="preserve">ješću </w:t>
      </w:r>
      <w:r w:rsidR="00455883" w:rsidRPr="00B15F12">
        <w:rPr>
          <w:rFonts w:hAnsi="Times New Roman" w:ascii="Times New Roman"/>
          <w:sz w:val="24"/>
          <w:szCs w:val="24"/>
        </w:rPr>
        <w:t xml:space="preserve">od </w:t>
      </w:r>
      <w:r w:rsidR="005D265D">
        <w:rPr>
          <w:rFonts w:hAnsi="Times New Roman" w:ascii="Times New Roman"/>
          <w:sz w:val="24"/>
          <w:szCs w:val="24"/>
        </w:rPr>
        <w:t>5</w:t>
      </w:r>
      <w:r w:rsidR="00AE0ACD">
        <w:rPr>
          <w:rFonts w:hAnsi="Times New Roman" w:ascii="Times New Roman"/>
          <w:sz w:val="24"/>
          <w:szCs w:val="24"/>
        </w:rPr>
        <w:t>. prosinca 2016</w:t>
      </w:r>
      <w:r w:rsidRPr="00B15F12">
        <w:rPr>
          <w:rFonts w:hAnsi="Times New Roman" w:ascii="Times New Roman"/>
          <w:sz w:val="24"/>
          <w:szCs w:val="24"/>
        </w:rPr>
        <w:t xml:space="preserve">. Prema ocjeni ovog suda, obavljeni posao u ovom postupku je nižeg stupnja složenosti pa ovaj sud nalazi da je jednokratna nagrada u iznosu od </w:t>
      </w:r>
      <w:r w:rsidR="005D265D">
        <w:rPr>
          <w:rFonts w:hAnsi="Times New Roman" w:ascii="Times New Roman"/>
          <w:sz w:val="24"/>
          <w:szCs w:val="24"/>
        </w:rPr>
        <w:t>4</w:t>
      </w:r>
      <w:r w:rsidR="004A7A51">
        <w:rPr>
          <w:rFonts w:hAnsi="Times New Roman" w:ascii="Times New Roman"/>
          <w:sz w:val="24"/>
          <w:szCs w:val="24"/>
        </w:rPr>
        <w:t>.0</w:t>
      </w:r>
      <w:r w:rsidR="00455883" w:rsidRPr="00B15F12">
        <w:rPr>
          <w:rFonts w:hAnsi="Times New Roman" w:ascii="Times New Roman"/>
          <w:sz w:val="24"/>
          <w:szCs w:val="24"/>
        </w:rPr>
        <w:t>00</w:t>
      </w:r>
      <w:r w:rsidRPr="00B15F12">
        <w:rPr>
          <w:rFonts w:hAnsi="Times New Roman" w:ascii="Times New Roman"/>
          <w:sz w:val="24"/>
          <w:szCs w:val="24"/>
        </w:rPr>
        <w:t>,00 kn bruto primjerena uloženom trudu i poduzetim aktivnostima privremen</w:t>
      </w:r>
      <w:r w:rsidR="00636369">
        <w:rPr>
          <w:rFonts w:hAnsi="Times New Roman" w:ascii="Times New Roman"/>
          <w:sz w:val="24"/>
          <w:szCs w:val="24"/>
        </w:rPr>
        <w:t>og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 w:rsidR="00636369">
        <w:rPr>
          <w:rFonts w:hAnsi="Times New Roman" w:ascii="Times New Roman"/>
          <w:sz w:val="24"/>
          <w:szCs w:val="24"/>
        </w:rPr>
        <w:t>og upravitelja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5B657C" w:rsidP="005D265D" w:rsidR="005D265D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Privremenom stečajnom upravitelju Josipu Hrgi o</w:t>
      </w:r>
      <w:r w:rsidR="005D265D" w:rsidRPr="005D265D">
        <w:rPr>
          <w:rFonts w:hAnsi="Times New Roman" w:ascii="Times New Roman"/>
          <w:sz w:val="24"/>
          <w:szCs w:val="24"/>
        </w:rPr>
        <w:t xml:space="preserve">dređen iznos nagrade od 4.000,00 kn </w:t>
      </w:r>
      <w:r>
        <w:rPr>
          <w:rFonts w:hAnsi="Times New Roman" w:ascii="Times New Roman"/>
          <w:sz w:val="24"/>
          <w:szCs w:val="24"/>
        </w:rPr>
        <w:t>brutto,</w:t>
      </w:r>
      <w:r w:rsidR="005D265D" w:rsidRPr="005D265D">
        <w:rPr>
          <w:rFonts w:hAnsi="Times New Roman" w:ascii="Times New Roman"/>
          <w:sz w:val="24"/>
          <w:szCs w:val="24"/>
        </w:rPr>
        <w:t xml:space="preserve"> za obavljene poslove u prethodnom postupku</w:t>
      </w:r>
      <w:r>
        <w:rPr>
          <w:rFonts w:hAnsi="Times New Roman" w:ascii="Times New Roman"/>
          <w:sz w:val="24"/>
          <w:szCs w:val="24"/>
        </w:rPr>
        <w:t>,</w:t>
      </w:r>
      <w:r w:rsidR="005D265D" w:rsidRPr="005D265D">
        <w:rPr>
          <w:rFonts w:hAnsi="Times New Roman" w:ascii="Times New Roman"/>
          <w:sz w:val="24"/>
          <w:szCs w:val="24"/>
        </w:rPr>
        <w:t xml:space="preserve"> </w:t>
      </w:r>
      <w:r w:rsidR="005D265D">
        <w:rPr>
          <w:rFonts w:hAnsi="Times New Roman" w:ascii="Times New Roman"/>
          <w:sz w:val="24"/>
          <w:szCs w:val="24"/>
        </w:rPr>
        <w:t>isplatit će s</w:t>
      </w:r>
      <w:r w:rsidR="005D265D" w:rsidRPr="005D265D">
        <w:rPr>
          <w:rFonts w:hAnsi="Times New Roman" w:ascii="Times New Roman"/>
          <w:sz w:val="24"/>
          <w:szCs w:val="24"/>
        </w:rPr>
        <w:t>e iz sredstava dužnika (na račun stečajne mase).</w:t>
      </w:r>
    </w:p>
    <w:p w:rsidRDefault="005D265D" w:rsidP="005D265D" w:rsidR="005D265D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svega naprijed navedenog, odlučeno je kao u </w:t>
      </w:r>
      <w:r w:rsidR="00971B69">
        <w:rPr>
          <w:rFonts w:hAnsi="Times New Roman" w:ascii="Times New Roman"/>
          <w:sz w:val="24"/>
          <w:szCs w:val="24"/>
        </w:rPr>
        <w:t>izreci ovog rješenja, a po pravomoćnosti ovog rješenja.</w:t>
      </w:r>
    </w:p>
    <w:p w:rsidRDefault="006115E6" w:rsidP="005D265D" w:rsidR="006115E6" w:rsidRPr="00B15F12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U Splitu</w:t>
      </w:r>
      <w:r w:rsidR="00AE0ACD">
        <w:rPr>
          <w:rFonts w:hAnsi="Times New Roman" w:ascii="Times New Roman"/>
          <w:sz w:val="24"/>
          <w:szCs w:val="24"/>
        </w:rPr>
        <w:t xml:space="preserve"> </w:t>
      </w:r>
      <w:r w:rsidR="00B92C59">
        <w:rPr>
          <w:rFonts w:hAnsi="Times New Roman" w:ascii="Times New Roman"/>
          <w:sz w:val="24"/>
          <w:szCs w:val="24"/>
        </w:rPr>
        <w:t>30</w:t>
      </w:r>
      <w:r w:rsidR="005B657C">
        <w:rPr>
          <w:rFonts w:hAnsi="Times New Roman" w:ascii="Times New Roman"/>
          <w:sz w:val="24"/>
          <w:szCs w:val="24"/>
        </w:rPr>
        <w:t>. travnja</w:t>
      </w:r>
      <w:r w:rsidR="00AE0ACD">
        <w:rPr>
          <w:rFonts w:hAnsi="Times New Roman" w:ascii="Times New Roman"/>
          <w:sz w:val="24"/>
          <w:szCs w:val="24"/>
        </w:rPr>
        <w:t xml:space="preserve"> 2017.</w:t>
      </w:r>
    </w:p>
    <w:p w:rsidRDefault="004D323C" w:rsidP="005D265D" w:rsidR="006115E6" w:rsidRPr="00B15F12">
      <w:pPr>
        <w:spacing w:before="240"/>
        <w:ind w:left="6372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Sutkinja</w:t>
      </w:r>
    </w:p>
    <w:p w:rsidRDefault="004D323C" w:rsidP="006115E6" w:rsidR="006115E6" w:rsidRPr="00B15F12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Ana Golub Gruić</w:t>
      </w:r>
    </w:p>
    <w:p w:rsidRDefault="006115E6" w:rsidP="006115E6" w:rsidR="006115E6" w:rsidRPr="00B15F12">
      <w:pPr>
        <w:jc w:val="center"/>
        <w:rPr>
          <w:rFonts w:hAnsi="Times New Roman" w:ascii="Times New Roman"/>
          <w:sz w:val="24"/>
          <w:szCs w:val="24"/>
        </w:rPr>
      </w:pPr>
    </w:p>
    <w:p w:rsidRDefault="004D323C" w:rsidP="006115E6" w:rsidR="006115E6" w:rsidRPr="00B15F12">
      <w:p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Pouka o pravnom lijeku</w:t>
      </w:r>
      <w:r w:rsidR="006115E6" w:rsidRPr="00B15F12">
        <w:rPr>
          <w:rFonts w:hAnsi="Times New Roman" w:ascii="Times New Roman"/>
          <w:sz w:val="24"/>
          <w:szCs w:val="24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D323C" w:rsidP="006115E6" w:rsidR="004D323C" w:rsidRPr="00B15F12">
      <w:pPr>
        <w:jc w:val="both"/>
        <w:rPr>
          <w:rFonts w:hAnsi="Times New Roman" w:ascii="Times New Roman"/>
          <w:sz w:val="24"/>
          <w:szCs w:val="24"/>
        </w:rPr>
      </w:pPr>
    </w:p>
    <w:p w:rsidRDefault="006115E6" w:rsidP="004D323C" w:rsidR="004D323C">
      <w:p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D</w:t>
      </w:r>
      <w:r w:rsidR="004D323C">
        <w:rPr>
          <w:rFonts w:hAnsi="Times New Roman" w:ascii="Times New Roman"/>
          <w:sz w:val="24"/>
          <w:szCs w:val="24"/>
        </w:rPr>
        <w:t>na</w:t>
      </w:r>
      <w:r w:rsidRPr="00B15F12">
        <w:rPr>
          <w:rFonts w:hAnsi="Times New Roman" w:ascii="Times New Roman"/>
          <w:sz w:val="24"/>
          <w:szCs w:val="24"/>
        </w:rPr>
        <w:t>:</w:t>
      </w:r>
    </w:p>
    <w:p w:rsidRDefault="004D323C" w:rsidP="004D323C" w:rsidR="004D323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6115E6" w:rsidRPr="004D323C">
        <w:rPr>
          <w:rFonts w:hAnsi="Times New Roman" w:ascii="Times New Roman"/>
          <w:sz w:val="24"/>
          <w:szCs w:val="24"/>
        </w:rPr>
        <w:t>privremen</w:t>
      </w:r>
      <w:r w:rsidR="00636369" w:rsidRPr="004D323C">
        <w:rPr>
          <w:rFonts w:hAnsi="Times New Roman" w:ascii="Times New Roman"/>
          <w:sz w:val="24"/>
          <w:szCs w:val="24"/>
        </w:rPr>
        <w:t xml:space="preserve">i stečajni upravitelj </w:t>
      </w:r>
      <w:r w:rsidR="00AE0ACD" w:rsidRPr="004D323C">
        <w:rPr>
          <w:rFonts w:hAnsi="Times New Roman" w:ascii="Times New Roman"/>
          <w:sz w:val="24"/>
          <w:szCs w:val="24"/>
        </w:rPr>
        <w:t>Josip Hrga</w:t>
      </w:r>
    </w:p>
    <w:p w:rsidRDefault="00971B69" w:rsidP="004D323C" w:rsidR="00971B6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stečajni upravitelj Stjepan Kugler</w:t>
      </w:r>
    </w:p>
    <w:p w:rsidRDefault="004D323C" w:rsidP="004D323C" w:rsidR="004D323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6115E6" w:rsidRPr="004D323C">
        <w:rPr>
          <w:rFonts w:hAnsi="Times New Roman" w:ascii="Times New Roman"/>
          <w:sz w:val="24"/>
          <w:szCs w:val="24"/>
        </w:rPr>
        <w:t>mrežna stranica e-Oglasna ploča sudova</w:t>
      </w:r>
    </w:p>
    <w:p w:rsidRDefault="004D323C" w:rsidP="004D323C" w:rsidR="000265E4" w:rsidRPr="004D323C">
      <w:pPr>
        <w:jc w:val="both"/>
        <w:rPr>
          <w:sz w:val="40"/>
          <w:szCs w:val="40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6115E6" w:rsidRPr="004D323C">
        <w:rPr>
          <w:rFonts w:hAnsi="Times New Roman" w:ascii="Times New Roman"/>
          <w:sz w:val="24"/>
          <w:szCs w:val="24"/>
        </w:rPr>
        <w:t>u spis</w:t>
      </w:r>
    </w:p>
    <w:sectPr w:rsidSect="00F42D4A" w:rsidR="000265E4" w:rsidRPr="004D323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5706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0B5706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4D323C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11. St-</w:t>
    </w:r>
    <w:r w:rsidR="0020126A">
      <w:rPr>
        <w:rFonts w:hAnsi="Times New Roman" w:ascii="Times New Roman"/>
        <w:sz w:val="24"/>
        <w:szCs w:val="24"/>
      </w:rPr>
      <w:t>1694/2015</w:t>
    </w:r>
  </w:p>
  <w:p w:rsidRDefault="000B5706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0B5706" w:rsidR="008D185E" w:rsidRPr="00265077">
    <w:pPr>
      <w:pStyle w:val="Zaglavlje"/>
      <w:rPr>
        <w:sz w:val="16"/>
        <w:szCs w:val="16"/>
      </w:rPr>
    </w:pPr>
  </w:p>
  <w:p w:rsidRDefault="000B5706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B5706"/>
    <w:rsid w:val="000D34A1"/>
    <w:rsid w:val="001261D9"/>
    <w:rsid w:val="00126FBD"/>
    <w:rsid w:val="001D398C"/>
    <w:rsid w:val="0020126A"/>
    <w:rsid w:val="00287799"/>
    <w:rsid w:val="00347663"/>
    <w:rsid w:val="00370EEF"/>
    <w:rsid w:val="00377E15"/>
    <w:rsid w:val="003B2AB9"/>
    <w:rsid w:val="00455883"/>
    <w:rsid w:val="00494F46"/>
    <w:rsid w:val="004A5AB7"/>
    <w:rsid w:val="004A7A51"/>
    <w:rsid w:val="004B19A7"/>
    <w:rsid w:val="004D198D"/>
    <w:rsid w:val="004D323C"/>
    <w:rsid w:val="0055138A"/>
    <w:rsid w:val="005515CE"/>
    <w:rsid w:val="005528B2"/>
    <w:rsid w:val="00580E68"/>
    <w:rsid w:val="005B3156"/>
    <w:rsid w:val="005B657C"/>
    <w:rsid w:val="005D265D"/>
    <w:rsid w:val="005E3F65"/>
    <w:rsid w:val="006115E6"/>
    <w:rsid w:val="006168B1"/>
    <w:rsid w:val="00636369"/>
    <w:rsid w:val="00677E8E"/>
    <w:rsid w:val="0068547F"/>
    <w:rsid w:val="0079317D"/>
    <w:rsid w:val="00870F94"/>
    <w:rsid w:val="008A569E"/>
    <w:rsid w:val="0090514A"/>
    <w:rsid w:val="00934D30"/>
    <w:rsid w:val="00971B69"/>
    <w:rsid w:val="00A012F3"/>
    <w:rsid w:val="00A45011"/>
    <w:rsid w:val="00A46349"/>
    <w:rsid w:val="00AE0312"/>
    <w:rsid w:val="00AE0ACD"/>
    <w:rsid w:val="00B15F12"/>
    <w:rsid w:val="00B26539"/>
    <w:rsid w:val="00B41AB6"/>
    <w:rsid w:val="00B4666D"/>
    <w:rsid w:val="00B46AB5"/>
    <w:rsid w:val="00B86AFC"/>
    <w:rsid w:val="00B92C59"/>
    <w:rsid w:val="00C8250E"/>
    <w:rsid w:val="00CC5B9A"/>
    <w:rsid w:val="00CD5DDD"/>
    <w:rsid w:val="00E76DE5"/>
    <w:rsid w:val="00E958D8"/>
    <w:rsid w:val="00ED1A22"/>
    <w:rsid w:val="00F11E1F"/>
    <w:rsid w:val="00F31C0B"/>
    <w:rsid w:val="00F523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20126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B57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706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B5706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B5706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B5706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20126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B57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706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B5706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B5706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B5706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St-1694/2015</izvorni_sadrzaj>
    <derivirana_varijabla naziv="DomainObject.Predmet.OznakaBroj_1">St-1694/2015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MILJAK GRAĐENJE društvo s ograničenom odgovornošću za građenje i usluge u stečaju</izvorni_sadrzaj>
    <derivirana_varijabla naziv="DomainObject.Predmet.ProtustrankaFormated_1">  MILJAK GRAĐENJE društvo s ograničenom odgovornošću za građenje i usluge u stečaju</derivirana_varijabla>
  </DomainObject.Predmet.ProtustrankaFormated>
  <DomainObject.Predmet.ProtustrankaFormatedOIB>
    <izvorni_sadrzaj>  MILJAK GRAĐENJE društvo s ograničenom odgovornošću za građenje i usluge u stečaju, OIB 14134186294</izvorni_sadrzaj>
    <derivirana_varijabla naziv="DomainObject.Predmet.ProtustrankaFormatedOIB_1">  MILJAK GRAĐENJE društvo s ograničenom odgovornošću za građenje i usluge u stečaju, OIB 14134186294</derivirana_varijabla>
  </DomainObject.Predmet.ProtustrankaFormatedOIB>
  <DomainObject.Predmet.ProtustrankaFormatedWithAdress>
    <izvorni_sadrzaj> MILJAK GRAĐENJE društvo s ograničenom odgovornošću za građenje i usluge u stečaju, Vukovarska 148, 21000 Split</izvorni_sadrzaj>
    <derivirana_varijabla naziv="DomainObject.Predmet.ProtustrankaFormatedWithAdress_1"> MILJAK GRAĐENJE društvo s ograničenom odgovornošću za građenje i usluge u stečaju, Vukovarska 148, 21000 Split</derivirana_varijabla>
  </DomainObject.Predmet.ProtustrankaFormatedWithAdress>
  <DomainObject.Predmet.ProtustrankaFormatedWithAdressOIB>
    <izvorni_sadrzaj> MILJAK GRAĐENJE društvo s ograničenom odgovornošću za građenje i usluge u stečaju, OIB 14134186294, Vukovarska 148, 21000 Split</izvorni_sadrzaj>
    <derivirana_varijabla naziv="DomainObject.Predmet.ProtustrankaFormatedWithAdressOIB_1"> MILJAK GRAĐENJE društvo s ograničenom odgovornošću za građenje i usluge u stečaju, OIB 14134186294, Vukovarska 148, 21000 Split</derivirana_varijabla>
  </DomainObject.Predmet.ProtustrankaFormatedWithAdressOIB>
  <DomainObject.Predmet.ProtustrankaWithAdress>
    <izvorni_sadrzaj>MILJAK GRAĐENJE društvo s ograničenom odgovornošću za građenje i usluge u stečaju Vukovarska 148, 21000 Split</izvorni_sadrzaj>
    <derivirana_varijabla naziv="DomainObject.Predmet.ProtustrankaWithAdress_1">MILJAK GRAĐENJE društvo s ograničenom odgovornošću za građenje i usluge u stečaju Vukovarska 148, 21000 Split</derivirana_varijabla>
  </DomainObject.Predmet.ProtustrankaWithAdress>
  <DomainObject.Predmet.ProtustrankaWithAdressOIB>
    <izvorni_sadrzaj>MILJAK GRAĐENJE društvo s ograničenom odgovornošću za građenje i usluge u stečaju, OIB 14134186294, Vukovarska 148, 21000 Split</izvorni_sadrzaj>
    <derivirana_varijabla naziv="DomainObject.Predmet.ProtustrankaWithAdressOIB_1">MILJAK GRAĐENJE društvo s ograničenom odgovornošću za građenje i usluge u stečaju, OIB 14134186294, Vukovarska 148, 21000 Split</derivirana_varijabla>
  </DomainObject.Predmet.ProtustrankaWithAdressOIB>
  <DomainObject.Predmet.ProtustrankaNazivFormated>
    <izvorni_sadrzaj>MILJAK GRAĐENJE društvo s ograničenom odgovornošću za građenje i usluge u stečaju</izvorni_sadrzaj>
    <derivirana_varijabla naziv="DomainObject.Predmet.ProtustrankaNazivFormated_1">MILJAK GRAĐENJE društvo s ograničenom odgovornošću za građenje i usluge u stečaju</derivirana_varijabla>
  </DomainObject.Predmet.ProtustrankaNazivFormated>
  <DomainObject.Predmet.ProtustrankaNazivFormatedOIB>
    <izvorni_sadrzaj>MILJAK GRAĐENJE društvo s ograničenom odgovornošću za građenje i usluge u stečaju, OIB 14134186294</izvorni_sadrzaj>
    <derivirana_varijabla naziv="DomainObject.Predmet.ProtustrankaNazivFormatedOIB_1">MILJAK GRAĐENJE društvo s ograničenom odgovornošću za građenje i usluge u stečaju, OIB 14134186294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1786743.80</izvorni_sadrzaj>
    <derivirana_varijabla naziv="DomainObject.Predmet.TrenutnaVrijednost_1">1786743.80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MILJAK GRAĐENJE društvo s ograničenom odgovornošću za građenje i usluge u stečaju</item>
    </izvorni_sadrzaj>
    <derivirana_varijabla naziv="DomainObject.Predmet.ProtuStrankaListFormated_1">
      <item>MILJAK GRAĐENJE društvo s ograničenom odgovornošću za građenje i usluge u stečaju</item>
    </derivirana_varijabla>
  </DomainObject.Predmet.ProtuStrankaListFormated>
  <DomainObject.Predmet.ProtuStrankaListFormatedOIB>
    <izvorni_sadrzaj>
      <item>MILJAK GRAĐENJE društvo s ograničenom odgovornošću za građenje i usluge u stečaju, OIB 14134186294</item>
    </izvorni_sadrzaj>
    <derivirana_varijabla naziv="DomainObject.Predmet.ProtuStrankaListFormatedOIB_1">
      <item>MILJAK GRAĐENJE društvo s ograničenom odgovornošću za građenje i usluge u stečaju, OIB 14134186294</item>
    </derivirana_varijabla>
  </DomainObject.Predmet.ProtuStrankaListFormatedOIB>
  <DomainObject.Predmet.ProtuStrankaListFormatedWithAdress>
    <izvorni_sadrzaj>
      <item>MILJAK GRAĐENJE društvo s ograničenom odgovornošću za građenje i usluge u stečaju, Vukovarska 148, 21000 Split</item>
    </izvorni_sadrzaj>
    <derivirana_varijabla naziv="DomainObject.Predmet.ProtuStrankaListFormatedWithAdress_1">
      <item>MILJAK GRAĐENJE društvo s ograničenom odgovornošću za građenje i usluge u stečaju, Vukovarska 148, 21000 Split</item>
    </derivirana_varijabla>
  </DomainObject.Predmet.ProtuStrankaListFormatedWithAdress>
  <DomainObject.Predmet.ProtuStrankaListFormatedWithAdressOIB>
    <izvorni_sadrzaj>
      <item>MILJAK GRAĐENJE društvo s ograničenom odgovornošću za građenje i usluge u stečaju, OIB 14134186294, Vukovarska 148, 21000 Split</item>
    </izvorni_sadrzaj>
    <derivirana_varijabla naziv="DomainObject.Predmet.ProtuStrankaListFormatedWithAdressOIB_1">
      <item>MILJAK GRAĐENJE društvo s ograničenom odgovornošću za građenje i usluge u stečaju, OIB 14134186294, Vukovarska 148, 21000 Split</item>
    </derivirana_varijabla>
  </DomainObject.Predmet.ProtuStrankaListFormatedWithAdressOIB>
  <DomainObject.Predmet.ProtuStrankaListNazivFormated>
    <izvorni_sadrzaj>
      <item>MILJAK GRAĐENJE društvo s ograničenom odgovornošću za građenje i usluge u stečaju</item>
    </izvorni_sadrzaj>
    <derivirana_varijabla naziv="DomainObject.Predmet.ProtuStrankaListNazivFormated_1">
      <item>MILJAK GRAĐENJE društvo s ograničenom odgovornošću za građenje i usluge u stečaju</item>
    </derivirana_varijabla>
  </DomainObject.Predmet.ProtuStrankaListNazivFormated>
  <DomainObject.Predmet.ProtuStrankaListNazivFormatedOIB>
    <izvorni_sadrzaj>
      <item>MILJAK GRAĐENJE društvo s ograničenom odgovornošću za građenje i usluge u stečaju, OIB 14134186294</item>
    </izvorni_sadrzaj>
    <derivirana_varijabla naziv="DomainObject.Predmet.ProtuStrankaListNazivFormatedOIB_1">
      <item>MILJAK GRAĐENJE društvo s ograničenom odgovornošću za građenje i usluge u stečaju, OIB 14134186294</item>
    </derivirana_varijabla>
  </DomainObject.Predmet.ProtuStrankaListNazivFormatedOIB>
  <DomainObject.Predmet.OstaliListFormated>
    <izvorni_sadrzaj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OstaliListFormated_1">
      <item>Ivan Miljak</item>
      <item>Marija Miljak</item>
      <item>CHROMOS BOJE I LAKOVI, dioničko društvo za proizvodnju boja i lakova</item>
      <item>Igor Svilar</item>
      <item>Stjepan Kugler</item>
    </derivirana_varijabla>
  </DomainObject.Predmet.OstaliListFormated>
  <DomainObject.Predmet.OstaliListFormatedOIB>
    <izvorni_sadrzaj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izvorni_sadrzaj>
    <derivirana_varijabla naziv="DomainObject.Predmet.OstaliListFormatedOIB_1"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derivirana_varijabla>
  </DomainObject.Predmet.OstaliListFormatedOIB>
  <DomainObject.Predmet.OstaliListFormatedWithAdress>
    <izvorni_sadrzaj>
      <item>Ivan Miljak, Pape Ivana Pavla II 29, 21000 Split</item>
      <item>Marija Miljak, Vukovarska 164, 21000 Split</item>
      <item>CHROMOS BOJE I LAKOVI, dioničko društvo za proizvodnju boja i lakova, Radnička cesta 173/d, 10000 Zagreb</item>
      <item>Igor Svilar, Gredička 23, 10000 Zagreb</item>
      <item>Stjepan Kugler, Milna 739, 21405 Milna</item>
    </izvorni_sadrzaj>
    <derivirana_varijabla naziv="DomainObject.Predmet.OstaliListFormatedWithAdress_1">
      <item>Ivan Miljak, Pape Ivana Pavla II 29, 21000 Split</item>
      <item>Marija Miljak, Vukovarska 164, 21000 Split</item>
      <item>CHROMOS BOJE I LAKOVI, dioničko društvo za proizvodnju boja i lakova, Radnička cesta 173/d, 10000 Zagreb</item>
      <item>Igor Svilar, Gredička 23, 10000 Zagreb</item>
      <item>Stjepan Kugler, Milna 739, 21405 Milna</item>
    </derivirana_varijabla>
  </DomainObject.Predmet.OstaliListFormatedWithAdress>
  <DomainObject.Predmet.OstaliListFormatedWithAdressOIB>
    <izvorni_sadrzaj>
      <item>Ivan Miljak, OIB 83435236395, Pape Ivana Pavla II 29, 21000 Split</item>
      <item>Marija Miljak, OIB 57610555061, Vukovarska 164, 21000 Split</item>
      <item>CHROMOS BOJE I LAKOVI, dioničko društvo za proizvodnju boja i lakova, OIB 61150947001, Radnička cesta 173/d, 10000 Zagreb</item>
      <item>Igor Svilar, OIB 55678665212, Gredička 23, 10000 Zagreb</item>
      <item>Stjepan Kugler, OIB 12448674443, Milna 739, 21405 Milna</item>
    </izvorni_sadrzaj>
    <derivirana_varijabla naziv="DomainObject.Predmet.OstaliListFormatedWithAdressOIB_1">
      <item>Ivan Miljak, OIB 83435236395, Pape Ivana Pavla II 29, 21000 Split</item>
      <item>Marija Miljak, OIB 57610555061, Vukovarska 164, 21000 Split</item>
      <item>CHROMOS BOJE I LAKOVI, dioničko društvo za proizvodnju boja i lakova, OIB 61150947001, Radnička cesta 173/d, 10000 Zagreb</item>
      <item>Igor Svilar, OIB 55678665212, Gredička 23, 10000 Zagreb</item>
      <item>Stjepan Kugler, OIB 12448674443, Milna 739, 21405 Milna</item>
    </derivirana_varijabla>
  </DomainObject.Predmet.OstaliListFormatedWithAdressOIB>
  <DomainObject.Predmet.OstaliListNazivFormated>
    <izvorni_sadrzaj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OstaliListNazivFormated_1">
      <item>Ivan Miljak</item>
      <item>Marija Miljak</item>
      <item>CHROMOS BOJE I LAKOVI, dioničko društvo za proizvodnju boja i lakova</item>
      <item>Igor Svilar</item>
      <item>Stjepan Kugler</item>
    </derivirana_varijabla>
  </DomainObject.Predmet.OstaliListNazivFormated>
  <DomainObject.Predmet.OstaliListNazivFormatedOIB>
    <izvorni_sadrzaj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izvorni_sadrzaj>
    <derivirana_varijabla naziv="DomainObject.Predmet.OstaliListNazivFormatedOIB_1"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MILJAK GRAĐENJE društvo s ograničenom odgovornošću za građenje i usluge u stečaju</izvorni_sadrzaj>
    <derivirana_varijabla naziv="DomainObject.Predmet.ProtustrankaIDrugi_1">MILJAK GRAĐENJE društvo s ograničenom odgovornošću za građenje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MILJAK GRAĐENJE društvo s ograničenom odgovornošću za građenje i usluge u stečaju, OIB 14134186294, Vukovarska 148, 21000 Split</izvorni_sadrzaj>
    <derivirana_varijabla naziv="DomainObject.Predmet.ProtustrankaIDrugiAdressOIB_1">MILJAK GRAĐENJE društvo s ograničenom odgovornošću za građenje i usluge u stečaju, OIB 14134186294, Vukovarska 148,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MILJAK GRAĐENJE društvo s ograničenom odgovornošću za građenje i usluge u stečaju</item>
      <item>FINANCIJSKA AGENCIJA, RC SPLIT</item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SudioniciListNaziv_1">
      <item>MILJAK GRAĐENJE društvo s ograničenom odgovornošću za građenje i usluge u stečaju</item>
      <item>FINANCIJSKA AGENCIJA, RC SPLIT</item>
      <item>Ivan Miljak</item>
      <item>Marija Miljak</item>
      <item>CHROMOS BOJE I LAKOVI, dioničko društvo za proizvodnju boja i lakova</item>
      <item>Igor Svilar</item>
      <item>Stjepan Kugler</item>
    </derivirana_varijabla>
  </DomainObject.Predmet.SudioniciListNaziv>
  <DomainObject.Predmet.SudioniciListAdressOIB>
    <izvorni_sadrzaj>
      <item>MILJAK GRAĐENJE društvo s ograničenom odgovornošću za građenje i usluge u stečaju,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  <item>CHROMOS BOJE I LAKOVI, dioničko društvo za proizvodnju boja i lakova, OIB 61150947001, Radnička cesta 173/d,10000 Zagreb</item>
      <item>Igor Svilar, OIB 55678665212, Gredička 23,10000 Zagreb</item>
      <item>Stjepan Kugler, OIB 12448674443, Milna 739,21405 Milna</item>
    </izvorni_sadrzaj>
    <derivirana_varijabla naziv="DomainObject.Predmet.SudioniciListAdressOIB_1">
      <item>MILJAK GRAĐENJE društvo s ograničenom odgovornošću za građenje i usluge u stečaju,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  <item>CHROMOS BOJE I LAKOVI, dioničko društvo za proizvodnju boja i lakova, OIB 61150947001, Radnička cesta 173/d,10000 Zagreb</item>
      <item>Igor Svilar, OIB 55678665212, Gredička 23,10000 Zagreb</item>
      <item>Stjepan Kugler, OIB 12448674443, Milna 739,21405 Milna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14134186294</item>
      <item>, OIB 85821130368</item>
      <item>, OIB 83435236395</item>
      <item>, OIB 57610555061</item>
      <item>, OIB 61150947001</item>
      <item>, OIB 55678665212</item>
      <item>, OIB 12448674443</item>
    </izvorni_sadrzaj>
    <derivirana_varijabla naziv="DomainObject.Predmet.SudioniciListNazivOIB_1">
      <item>, OIB 14134186294</item>
      <item>, OIB 85821130368</item>
      <item>, OIB 83435236395</item>
      <item>, OIB 57610555061</item>
      <item>, OIB 61150947001</item>
      <item>, OIB 55678665212</item>
      <item>, OIB 12448674443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BC4B6A-B4C8-4442-AD9C-35D5D6089A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808</properties:Words>
  <properties:Characters>4659</properties:Characters>
  <properties:Lines>97</properties:Lines>
  <properties:Paragraphs>33</properties:Paragraphs>
  <properties:TotalTime>59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5449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2017-10-02T06:47:00Z</dcterms:created>
  <dc:creator>Ana Golub Gruić</dc:creator>
  <cp:lastModifiedBy>Ana Golub Gruić</cp:lastModifiedBy>
  <cp:lastPrinted>2018-04-30T06:21:00Z</cp:lastPrinted>
  <dcterms:modified xmlns:xsi="http://www.w3.org/2001/XMLSchema-instance" xsi:type="dcterms:W3CDTF">2018-04-30T09:52:00Z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(St-1694-2015 rješenje - nagrada privremenom stečajnom upravitelju Hrga.docx)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