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778d" w14:paraId="8b0778d" w:rsidRDefault="00AD4E27" w:rsidP="00AD4E27" w:rsidR="00AD4E27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E27" w:rsidP="00AD4E27" w:rsidR="00AD4E2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AD4E27" w:rsidP="00AD4E27" w:rsidR="00AD4E2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AD4E27" w:rsidP="00AD4E27" w:rsidR="00AD4E2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Zagreb, </w:t>
      </w:r>
      <w:proofErr w:type="spellStart"/>
      <w:r>
        <w:rPr>
          <w:rFonts w:eastAsia="Times New Roman"/>
          <w:lang w:eastAsia="hr-HR"/>
        </w:rPr>
        <w:t>Amruševa</w:t>
      </w:r>
      <w:proofErr w:type="spellEnd"/>
      <w:r>
        <w:rPr>
          <w:rFonts w:eastAsia="Times New Roman"/>
          <w:lang w:eastAsia="hr-HR"/>
        </w:rPr>
        <w:t xml:space="preserve"> 2/II</w:t>
      </w:r>
    </w:p>
    <w:p w:rsidRDefault="00AD4E27" w:rsidP="00AD4E27" w:rsidR="00AD4E27">
      <w:pPr>
        <w:ind w:firstLine="720"/>
        <w:jc w:val="right"/>
        <w:rPr>
          <w:rFonts w:eastAsia="Times New Roman"/>
          <w:lang w:eastAsia="hr-HR"/>
        </w:rPr>
      </w:pPr>
      <w:proofErr w:type="spellStart"/>
      <w:r>
        <w:rPr>
          <w:rFonts w:eastAsia="Times New Roman"/>
          <w:lang w:eastAsia="hr-HR"/>
        </w:rPr>
        <w:t>34</w:t>
      </w:r>
      <w:proofErr w:type="spellEnd"/>
      <w:r>
        <w:rPr>
          <w:rFonts w:eastAsia="Times New Roman"/>
          <w:lang w:eastAsia="hr-HR"/>
        </w:rPr>
        <w:t>. St-</w:t>
      </w:r>
      <w:proofErr w:type="spellStart"/>
      <w:r>
        <w:rPr>
          <w:rFonts w:eastAsia="Times New Roman"/>
          <w:lang w:eastAsia="hr-HR"/>
        </w:rPr>
        <w:t>997</w:t>
      </w:r>
      <w:proofErr w:type="spellEnd"/>
      <w:r>
        <w:rPr>
          <w:rFonts w:eastAsia="Times New Roman"/>
          <w:lang w:eastAsia="hr-HR"/>
        </w:rPr>
        <w:t>/</w:t>
      </w:r>
      <w:proofErr w:type="spellStart"/>
      <w:r>
        <w:rPr>
          <w:rFonts w:eastAsia="Times New Roman"/>
          <w:lang w:eastAsia="hr-HR"/>
        </w:rPr>
        <w:t>2016</w:t>
      </w:r>
      <w:proofErr w:type="spellEnd"/>
      <w:r>
        <w:rPr>
          <w:rFonts w:eastAsia="Times New Roman"/>
          <w:lang w:eastAsia="hr-HR"/>
        </w:rPr>
        <w:t>-</w:t>
      </w:r>
      <w:proofErr w:type="spellStart"/>
      <w:r>
        <w:rPr>
          <w:rFonts w:eastAsia="Times New Roman"/>
          <w:lang w:eastAsia="hr-HR"/>
        </w:rPr>
        <w:t>10</w:t>
      </w:r>
      <w:proofErr w:type="spellEnd"/>
    </w:p>
    <w:p w:rsidRDefault="00AD4E27" w:rsidP="00AD4E27" w:rsidR="00AD4E27">
      <w:pPr>
        <w:ind w:firstLine="720"/>
        <w:jc w:val="right"/>
        <w:rPr>
          <w:rFonts w:eastAsia="Times New Roman"/>
          <w:lang w:eastAsia="hr-HR"/>
        </w:rPr>
      </w:pPr>
    </w:p>
    <w:p w:rsidRDefault="00AD4E27" w:rsidP="00AD4E27" w:rsidR="00AD4E27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AD4E27" w:rsidP="00AD4E27" w:rsidR="00AD4E27">
      <w:pPr>
        <w:ind w:firstLine="720"/>
        <w:jc w:val="both"/>
        <w:rPr>
          <w:rFonts w:eastAsia="Times New Roman"/>
          <w:lang w:eastAsia="hr-HR"/>
        </w:rPr>
      </w:pPr>
    </w:p>
    <w:p w:rsidRDefault="00AD4E27" w:rsidP="00AD4E27" w:rsidR="00AD4E27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AD4E27" w:rsidP="00AD4E27" w:rsidR="00AD4E27">
      <w:pPr>
        <w:ind w:firstLine="720"/>
        <w:jc w:val="both"/>
        <w:rPr>
          <w:rFonts w:eastAsia="Times New Roman"/>
          <w:lang w:eastAsia="hr-HR"/>
        </w:rPr>
      </w:pPr>
    </w:p>
    <w:p w:rsidRDefault="00AD4E27" w:rsidP="00AD4E27" w:rsidR="00AD4E27">
      <w:pPr>
        <w:ind w:firstLine="720"/>
        <w:jc w:val="both"/>
        <w:rPr>
          <w:rFonts w:eastAsia="Times New Roman"/>
          <w:lang w:eastAsia="hr-HR"/>
        </w:rPr>
      </w:pPr>
    </w:p>
    <w:p w:rsidRDefault="00AD4E27" w:rsidP="00AD4E27" w:rsidR="00AD4E27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Trgovački sud u Zagrebu, po sucu Mirjani Chour Hršak, u pravnoj stvari podnositelja zahtjeva Financijske agencije, </w:t>
      </w:r>
      <w:proofErr w:type="spellStart"/>
      <w:r>
        <w:rPr>
          <w:rFonts w:eastAsia="Times New Roman"/>
          <w:lang w:eastAsia="hr-HR"/>
        </w:rPr>
        <w:t>RC</w:t>
      </w:r>
      <w:proofErr w:type="spellEnd"/>
      <w:r>
        <w:rPr>
          <w:rFonts w:eastAsia="Times New Roman"/>
          <w:lang w:eastAsia="hr-HR"/>
        </w:rPr>
        <w:t xml:space="preserve"> Zagreb, Podružnica Zagreb, Trg svibanjskih žrtava </w:t>
      </w:r>
      <w:proofErr w:type="spellStart"/>
      <w:r>
        <w:rPr>
          <w:rFonts w:eastAsia="Times New Roman"/>
          <w:lang w:eastAsia="hr-HR"/>
        </w:rPr>
        <w:t>1995</w:t>
      </w:r>
      <w:proofErr w:type="spellEnd"/>
      <w:r>
        <w:rPr>
          <w:rFonts w:eastAsia="Times New Roman"/>
          <w:lang w:eastAsia="hr-HR"/>
        </w:rPr>
        <w:t xml:space="preserve">. 1,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 xml:space="preserve">: </w:t>
      </w:r>
      <w:proofErr w:type="spellStart"/>
      <w:r>
        <w:rPr>
          <w:rFonts w:eastAsia="Times New Roman"/>
          <w:lang w:eastAsia="hr-HR"/>
        </w:rPr>
        <w:t>85821130368</w:t>
      </w:r>
      <w:proofErr w:type="spellEnd"/>
      <w:r>
        <w:rPr>
          <w:rFonts w:eastAsia="Times New Roman"/>
          <w:lang w:eastAsia="hr-HR"/>
        </w:rPr>
        <w:t xml:space="preserve">, za provedbu skraćenog stečajnog postupka nad dužnikom </w:t>
      </w:r>
      <w:proofErr w:type="spellStart"/>
      <w:r>
        <w:rPr>
          <w:rFonts w:eastAsia="Times New Roman"/>
          <w:lang w:eastAsia="hr-HR"/>
        </w:rPr>
        <w:t>NECTUM</w:t>
      </w:r>
      <w:proofErr w:type="spellEnd"/>
      <w:r>
        <w:rPr>
          <w:rFonts w:eastAsia="Times New Roman"/>
          <w:lang w:eastAsia="hr-HR"/>
        </w:rPr>
        <w:t xml:space="preserve"> GRADNJA d.o.o. sa sjedištem: Anićeva </w:t>
      </w:r>
      <w:proofErr w:type="spellStart"/>
      <w:r>
        <w:rPr>
          <w:rFonts w:eastAsia="Times New Roman"/>
          <w:lang w:eastAsia="hr-HR"/>
        </w:rPr>
        <w:t>13</w:t>
      </w:r>
      <w:proofErr w:type="spellEnd"/>
      <w:r>
        <w:rPr>
          <w:rFonts w:eastAsia="Times New Roman"/>
          <w:lang w:eastAsia="hr-HR"/>
        </w:rPr>
        <w:t xml:space="preserve">, </w:t>
      </w:r>
      <w:proofErr w:type="spellStart"/>
      <w:r>
        <w:rPr>
          <w:rFonts w:eastAsia="Times New Roman"/>
          <w:lang w:eastAsia="hr-HR"/>
        </w:rPr>
        <w:t>10000</w:t>
      </w:r>
      <w:proofErr w:type="spellEnd"/>
      <w:r>
        <w:rPr>
          <w:rFonts w:eastAsia="Times New Roman"/>
          <w:lang w:eastAsia="hr-HR"/>
        </w:rPr>
        <w:t xml:space="preserve"> Zagreb,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>:</w:t>
      </w:r>
      <w:proofErr w:type="spellStart"/>
      <w:r>
        <w:rPr>
          <w:rFonts w:eastAsia="Times New Roman"/>
          <w:lang w:eastAsia="hr-HR"/>
        </w:rPr>
        <w:t>44625724541</w:t>
      </w:r>
      <w:proofErr w:type="spellEnd"/>
      <w:r>
        <w:rPr>
          <w:rFonts w:eastAsia="Times New Roman"/>
          <w:lang w:eastAsia="hr-HR"/>
        </w:rPr>
        <w:t xml:space="preserve">, dana </w:t>
      </w:r>
      <w:proofErr w:type="spellStart"/>
      <w:r>
        <w:rPr>
          <w:rFonts w:eastAsia="Times New Roman"/>
          <w:lang w:eastAsia="hr-HR"/>
        </w:rPr>
        <w:t>30</w:t>
      </w:r>
      <w:proofErr w:type="spellEnd"/>
      <w:r>
        <w:rPr>
          <w:rFonts w:eastAsia="Times New Roman"/>
          <w:lang w:eastAsia="hr-HR"/>
        </w:rPr>
        <w:t xml:space="preserve">. lipnja </w:t>
      </w:r>
      <w:proofErr w:type="spellStart"/>
      <w:r>
        <w:rPr>
          <w:rFonts w:eastAsia="Times New Roman"/>
          <w:lang w:eastAsia="hr-HR"/>
        </w:rPr>
        <w:t>2017</w:t>
      </w:r>
      <w:proofErr w:type="spellEnd"/>
      <w:r>
        <w:rPr>
          <w:rFonts w:eastAsia="Times New Roman"/>
          <w:lang w:eastAsia="hr-HR"/>
        </w:rPr>
        <w:t>. godine</w:t>
      </w:r>
    </w:p>
    <w:p w:rsidRDefault="00AD4E27" w:rsidP="00AD4E27" w:rsidR="00AD4E27">
      <w:pPr>
        <w:ind w:firstLine="720"/>
        <w:jc w:val="both"/>
        <w:rPr>
          <w:rFonts w:eastAsia="Times New Roman"/>
          <w:lang w:eastAsia="hr-HR"/>
        </w:rPr>
      </w:pPr>
    </w:p>
    <w:p w:rsidRDefault="00AD4E27" w:rsidP="00AD4E27" w:rsidR="00AD4E2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AD4E27" w:rsidP="00AD4E27" w:rsidR="00AD4E27">
      <w:pPr>
        <w:jc w:val="both"/>
        <w:rPr>
          <w:rFonts w:eastAsia="Times New Roman"/>
          <w:lang w:eastAsia="hr-HR"/>
        </w:rPr>
      </w:pPr>
    </w:p>
    <w:p w:rsidRDefault="00AD4E27" w:rsidP="00AD4E27" w:rsidR="00AD4E27">
      <w:pPr>
        <w:ind w:firstLine="12" w:left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Obustavlja se skraćeni stečajni postupak nad dužnikom</w:t>
      </w:r>
      <w:r w:rsidRPr="00AD4E27">
        <w:rPr>
          <w:rFonts w:eastAsia="Times New Roman"/>
          <w:lang w:eastAsia="hr-HR"/>
        </w:rPr>
        <w:t xml:space="preserve"> </w:t>
      </w:r>
      <w:proofErr w:type="spellStart"/>
      <w:r>
        <w:rPr>
          <w:rFonts w:eastAsia="Times New Roman"/>
          <w:lang w:eastAsia="hr-HR"/>
        </w:rPr>
        <w:t>NECTUM</w:t>
      </w:r>
      <w:proofErr w:type="spellEnd"/>
      <w:r>
        <w:rPr>
          <w:rFonts w:eastAsia="Times New Roman"/>
          <w:lang w:eastAsia="hr-HR"/>
        </w:rPr>
        <w:t xml:space="preserve"> GRADNJA d.o.o. sa sjedištem: Anićeva </w:t>
      </w:r>
      <w:proofErr w:type="spellStart"/>
      <w:r>
        <w:rPr>
          <w:rFonts w:eastAsia="Times New Roman"/>
          <w:lang w:eastAsia="hr-HR"/>
        </w:rPr>
        <w:t>13</w:t>
      </w:r>
      <w:proofErr w:type="spellEnd"/>
      <w:r>
        <w:rPr>
          <w:rFonts w:eastAsia="Times New Roman"/>
          <w:lang w:eastAsia="hr-HR"/>
        </w:rPr>
        <w:t xml:space="preserve">, </w:t>
      </w:r>
      <w:proofErr w:type="spellStart"/>
      <w:r>
        <w:rPr>
          <w:rFonts w:eastAsia="Times New Roman"/>
          <w:lang w:eastAsia="hr-HR"/>
        </w:rPr>
        <w:t>10000</w:t>
      </w:r>
      <w:proofErr w:type="spellEnd"/>
      <w:r>
        <w:rPr>
          <w:rFonts w:eastAsia="Times New Roman"/>
          <w:lang w:eastAsia="hr-HR"/>
        </w:rPr>
        <w:t xml:space="preserve"> Zagreb,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>:</w:t>
      </w:r>
      <w:proofErr w:type="spellStart"/>
      <w:r>
        <w:rPr>
          <w:rFonts w:eastAsia="Times New Roman"/>
          <w:lang w:eastAsia="hr-HR"/>
        </w:rPr>
        <w:t>44625724541</w:t>
      </w:r>
      <w:proofErr w:type="spellEnd"/>
      <w:r>
        <w:rPr>
          <w:rFonts w:eastAsia="Times New Roman"/>
          <w:lang w:eastAsia="hr-HR"/>
        </w:rPr>
        <w:t>.</w:t>
      </w:r>
    </w:p>
    <w:p w:rsidRDefault="00AD4E27" w:rsidP="00AD4E27" w:rsidR="00AD4E27">
      <w:pPr>
        <w:rPr>
          <w:rFonts w:eastAsia="Times New Roman"/>
          <w:lang w:eastAsia="hr-HR"/>
        </w:rPr>
      </w:pPr>
    </w:p>
    <w:p w:rsidRDefault="00AD4E27" w:rsidP="00AD4E27" w:rsidR="00AD4E2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D4E27" w:rsidP="00AD4E27" w:rsidR="00AD4E27">
      <w:pPr>
        <w:jc w:val="both"/>
        <w:rPr>
          <w:rFonts w:eastAsia="Times New Roman"/>
          <w:lang w:eastAsia="hr-HR"/>
        </w:rPr>
      </w:pPr>
    </w:p>
    <w:p w:rsidRDefault="00AD4E27" w:rsidP="00AD4E27" w:rsidR="00AD4E27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Rješenjem ovog suda br. St-</w:t>
      </w:r>
      <w:proofErr w:type="spellStart"/>
      <w:r>
        <w:rPr>
          <w:rFonts w:eastAsia="Times New Roman"/>
          <w:lang w:eastAsia="hr-HR"/>
        </w:rPr>
        <w:t>350</w:t>
      </w:r>
      <w:proofErr w:type="spellEnd"/>
      <w:r>
        <w:rPr>
          <w:rFonts w:eastAsia="Times New Roman"/>
          <w:lang w:eastAsia="hr-HR"/>
        </w:rPr>
        <w:t>/</w:t>
      </w:r>
      <w:proofErr w:type="spellStart"/>
      <w:r>
        <w:rPr>
          <w:rFonts w:eastAsia="Times New Roman"/>
          <w:lang w:eastAsia="hr-HR"/>
        </w:rPr>
        <w:t>2015</w:t>
      </w:r>
      <w:proofErr w:type="spellEnd"/>
      <w:r>
        <w:rPr>
          <w:rFonts w:eastAsia="Times New Roman"/>
          <w:lang w:eastAsia="hr-HR"/>
        </w:rPr>
        <w:t xml:space="preserve"> od </w:t>
      </w:r>
      <w:proofErr w:type="spellStart"/>
      <w:r>
        <w:rPr>
          <w:rFonts w:eastAsia="Times New Roman"/>
          <w:lang w:eastAsia="hr-HR"/>
        </w:rPr>
        <w:t>28</w:t>
      </w:r>
      <w:proofErr w:type="spellEnd"/>
      <w:r>
        <w:rPr>
          <w:rFonts w:eastAsia="Times New Roman"/>
          <w:lang w:eastAsia="hr-HR"/>
        </w:rPr>
        <w:t xml:space="preserve">. ožujka </w:t>
      </w:r>
      <w:proofErr w:type="spellStart"/>
      <w:r>
        <w:rPr>
          <w:rFonts w:eastAsia="Times New Roman"/>
          <w:lang w:eastAsia="hr-HR"/>
        </w:rPr>
        <w:t>2017</w:t>
      </w:r>
      <w:proofErr w:type="spellEnd"/>
      <w:r>
        <w:rPr>
          <w:rFonts w:eastAsia="Times New Roman"/>
          <w:lang w:eastAsia="hr-HR"/>
        </w:rPr>
        <w:t xml:space="preserve">. godine otvoren je i zaključen stečajni postupak nad dužnikom navedenim u izreci, a primjenom čl. </w:t>
      </w:r>
      <w:proofErr w:type="spellStart"/>
      <w:r>
        <w:rPr>
          <w:rFonts w:eastAsia="Times New Roman"/>
          <w:lang w:eastAsia="hr-HR"/>
        </w:rPr>
        <w:t>132</w:t>
      </w:r>
      <w:proofErr w:type="spellEnd"/>
      <w:r>
        <w:rPr>
          <w:rFonts w:eastAsia="Times New Roman"/>
          <w:lang w:eastAsia="hr-HR"/>
        </w:rPr>
        <w:t xml:space="preserve">.  Stečajnog zakona (“Narodne novine” broj </w:t>
      </w:r>
      <w:proofErr w:type="spellStart"/>
      <w:r>
        <w:rPr>
          <w:rFonts w:eastAsia="Times New Roman"/>
          <w:lang w:eastAsia="hr-HR"/>
        </w:rPr>
        <w:t>71</w:t>
      </w:r>
      <w:proofErr w:type="spellEnd"/>
      <w:r>
        <w:rPr>
          <w:rFonts w:eastAsia="Times New Roman"/>
          <w:lang w:eastAsia="hr-HR"/>
        </w:rPr>
        <w:t>/</w:t>
      </w:r>
      <w:proofErr w:type="spellStart"/>
      <w:r>
        <w:rPr>
          <w:rFonts w:eastAsia="Times New Roman"/>
          <w:lang w:eastAsia="hr-HR"/>
        </w:rPr>
        <w:t>15</w:t>
      </w:r>
      <w:proofErr w:type="spellEnd"/>
      <w:r>
        <w:rPr>
          <w:rFonts w:eastAsia="Times New Roman"/>
          <w:lang w:eastAsia="hr-HR"/>
        </w:rPr>
        <w:t xml:space="preserve">, dalje: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).</w:t>
      </w:r>
    </w:p>
    <w:p w:rsidRDefault="00AD4E27" w:rsidP="00AD4E27" w:rsidR="00AD4E27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Slijedom navedenog, odlučeno je kao u izreci,  primjenom čl. </w:t>
      </w:r>
      <w:proofErr w:type="spellStart"/>
      <w:r>
        <w:rPr>
          <w:rFonts w:eastAsia="Times New Roman"/>
          <w:lang w:eastAsia="hr-HR"/>
        </w:rPr>
        <w:t>433</w:t>
      </w:r>
      <w:proofErr w:type="spellEnd"/>
      <w:r>
        <w:rPr>
          <w:rFonts w:eastAsia="Times New Roman"/>
          <w:lang w:eastAsia="hr-HR"/>
        </w:rPr>
        <w:t xml:space="preserve">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-a bez potrebe pokretanja prethodnog postupka.</w:t>
      </w:r>
    </w:p>
    <w:p w:rsidRDefault="00AD4E27" w:rsidP="00AD4E27" w:rsidR="00AD4E27">
      <w:pPr>
        <w:jc w:val="both"/>
        <w:rPr>
          <w:rFonts w:eastAsia="Times New Roman"/>
          <w:lang w:eastAsia="hr-HR"/>
        </w:rPr>
      </w:pPr>
    </w:p>
    <w:p w:rsidRDefault="00AD4E27" w:rsidP="00AD4E27" w:rsidR="00AD4E2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Zagreb, </w:t>
      </w:r>
      <w:proofErr w:type="spellStart"/>
      <w:r>
        <w:rPr>
          <w:rFonts w:eastAsia="Times New Roman"/>
          <w:lang w:eastAsia="hr-HR"/>
        </w:rPr>
        <w:t>30</w:t>
      </w:r>
      <w:proofErr w:type="spellEnd"/>
      <w:r>
        <w:rPr>
          <w:rFonts w:eastAsia="Times New Roman"/>
          <w:lang w:eastAsia="hr-HR"/>
        </w:rPr>
        <w:t xml:space="preserve">. lipnja </w:t>
      </w:r>
      <w:proofErr w:type="spellStart"/>
      <w:r>
        <w:rPr>
          <w:rFonts w:eastAsia="Times New Roman"/>
          <w:lang w:eastAsia="hr-HR"/>
        </w:rPr>
        <w:t>2017</w:t>
      </w:r>
      <w:proofErr w:type="spellEnd"/>
      <w:r>
        <w:rPr>
          <w:rFonts w:eastAsia="Times New Roman"/>
          <w:lang w:eastAsia="hr-HR"/>
        </w:rPr>
        <w:t>.</w:t>
      </w:r>
    </w:p>
    <w:p w:rsidRDefault="00AD4E27" w:rsidP="00AD4E27" w:rsidR="00AD4E27">
      <w:pPr>
        <w:jc w:val="center"/>
        <w:rPr>
          <w:rFonts w:eastAsia="Times New Roman"/>
          <w:lang w:eastAsia="hr-HR"/>
        </w:rPr>
      </w:pPr>
    </w:p>
    <w:p w:rsidRDefault="00AD4E27" w:rsidP="00AD4E27" w:rsidR="00AD4E2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AD4E27" w:rsidP="00AD4E27" w:rsidR="00AD4E2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AD4E27" w:rsidP="00AD4E27" w:rsidR="00AD4E27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MIRJANA CHOUR </w:t>
      </w:r>
      <w:proofErr w:type="spellStart"/>
      <w:r>
        <w:rPr>
          <w:rFonts w:eastAsia="Times New Roman"/>
          <w:lang w:eastAsia="hr-HR"/>
        </w:rPr>
        <w:t>HRŠAK</w:t>
      </w:r>
      <w:proofErr w:type="spellEnd"/>
      <w:r w:rsidR="00F447CF">
        <w:rPr>
          <w:rFonts w:eastAsia="Times New Roman"/>
          <w:lang w:eastAsia="hr-HR"/>
        </w:rPr>
        <w:t>, v.r.</w:t>
      </w:r>
    </w:p>
    <w:p w:rsidRDefault="00AD4E27" w:rsidP="00AD4E27" w:rsidR="00AD4E27">
      <w:pPr>
        <w:jc w:val="both"/>
        <w:rPr>
          <w:rFonts w:eastAsia="Times New Roman"/>
          <w:b/>
          <w:lang w:eastAsia="hr-HR"/>
        </w:rPr>
      </w:pPr>
    </w:p>
    <w:p w:rsidRDefault="00AD4E27" w:rsidP="00AD4E27" w:rsidR="00AD4E27">
      <w:pPr>
        <w:jc w:val="both"/>
        <w:rPr>
          <w:rFonts w:eastAsia="Times New Roman"/>
          <w:b/>
          <w:lang w:eastAsia="hr-HR"/>
        </w:rPr>
      </w:pPr>
    </w:p>
    <w:p w:rsidRDefault="00AD4E27" w:rsidP="00AD4E27" w:rsidR="00AD4E2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AD4E27" w:rsidP="00AD4E27" w:rsidR="00AD4E2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AD4E27" w:rsidP="00AD4E27" w:rsidR="00AD4E27">
      <w:pPr>
        <w:jc w:val="both"/>
        <w:rPr>
          <w:rFonts w:eastAsia="Times New Roman"/>
          <w:lang w:eastAsia="hr-HR"/>
        </w:rPr>
      </w:pPr>
    </w:p>
    <w:p w:rsidRDefault="00AD4E27" w:rsidP="00AD4E27" w:rsidR="00AD4E27">
      <w:pPr>
        <w:jc w:val="both"/>
        <w:rPr>
          <w:rFonts w:eastAsia="Times New Roman"/>
          <w:lang w:eastAsia="hr-HR"/>
        </w:rPr>
      </w:pPr>
    </w:p>
    <w:p w:rsidRDefault="00F447CF" w:rsidP="00E40762" w:rsidR="00F447C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447CF" w:rsidP="00E40762" w:rsidR="00F447CF">
      <w:pPr>
        <w:ind w:firstLine="708" w:left="3540"/>
        <w:jc w:val="center"/>
      </w:pPr>
      <w:r>
        <w:t xml:space="preserve">             Vlasta Bogović Milisavljević</w:t>
      </w:r>
    </w:p>
    <w:p w:rsidRDefault="00AD4E27" w:rsidP="00F447CF" w:rsidR="001E1F87">
      <w:pPr>
        <w:ind w:left="720"/>
        <w:jc w:val="both"/>
      </w:pPr>
      <w:r>
        <w:t xml:space="preserve"> </w:t>
      </w:r>
    </w:p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27"/>
    <w:rsid w:val="00045FAF"/>
    <w:rsid w:val="0005710B"/>
    <w:rsid w:val="00096970"/>
    <w:rsid w:val="001033F0"/>
    <w:rsid w:val="00193FB6"/>
    <w:rsid w:val="001E1F87"/>
    <w:rsid w:val="002A523F"/>
    <w:rsid w:val="002F1388"/>
    <w:rsid w:val="00380484"/>
    <w:rsid w:val="003A5CA7"/>
    <w:rsid w:val="00431B33"/>
    <w:rsid w:val="004A164D"/>
    <w:rsid w:val="00586C62"/>
    <w:rsid w:val="00624600"/>
    <w:rsid w:val="00697A50"/>
    <w:rsid w:val="00712582"/>
    <w:rsid w:val="007F726F"/>
    <w:rsid w:val="00854CB5"/>
    <w:rsid w:val="0085732A"/>
    <w:rsid w:val="0086702C"/>
    <w:rsid w:val="009461D1"/>
    <w:rsid w:val="00AD4E27"/>
    <w:rsid w:val="00AF40C4"/>
    <w:rsid w:val="00BA536C"/>
    <w:rsid w:val="00CF6257"/>
    <w:rsid w:val="00E37745"/>
    <w:rsid w:val="00EB7BCA"/>
    <w:rsid w:val="00ED46BF"/>
    <w:rsid w:val="00F03380"/>
    <w:rsid w:val="00F27AEA"/>
    <w:rsid w:val="00F4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E27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4E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E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7C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47CF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47C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47C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E27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4E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E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7C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47CF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47C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47C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169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NECTUM GRADNJA d.o.o. zastupanog po punomoćniku Sarafinka Šalić</izvorni_sadrzaj>
    <derivirana_varijabla naziv="DomainObject.Predmet.ProtustrankaFormated_1">  NECTUM GRADNJA d.o.o. zastupanog po punomoćniku Sarafinka Šalić</derivirana_varijabla>
  </DomainObject.Predmet.ProtustrankaFormated>
  <DomainObject.Predmet.ProtustrankaFormatedOIB>
    <izvorni_sadrzaj>  NECTUM GRADNJA d.o.o., OIB 44625724541 zastupanog po punomoćniku Sarafinka Šalić</izvorni_sadrzaj>
    <derivirana_varijabla naziv="DomainObject.Predmet.ProtustrankaFormatedOIB_1">  NECTUM GRADNJA d.o.o., OIB 44625724541 zastupanog po punomoćniku Sarafinka Šalić</derivirana_varijabla>
  </DomainObject.Predmet.ProtustrankaFormatedOIB>
  <DomainObject.Predmet.ProtustrankaFormatedWithAdress>
    <izvorni_sadrzaj> NECTUM GRADNJA d.o.o., Anićeva 13, 10000 Zagreb zastupanog po punomoćniku Sarafinka Šalić</izvorni_sadrzaj>
    <derivirana_varijabla naziv="DomainObject.Predmet.ProtustrankaFormatedWithAdress_1"> NECTUM GRADNJA d.o.o., Anićeva 13, 10000 Zagreb zastupanog po punomoćniku Sarafinka Šalić</derivirana_varijabla>
  </DomainObject.Predmet.ProtustrankaFormatedWithAdress>
  <DomainObject.Predmet.ProtustrankaFormatedWithAdressOIB>
    <izvorni_sadrzaj> NECTUM GRADNJA d.o.o., OIB 44625724541, Anićeva 13, 10000 Zagreb zastupanog po punomoćniku Sarafinka Šalić</izvorni_sadrzaj>
    <derivirana_varijabla naziv="DomainObject.Predmet.ProtustrankaFormatedWithAdressOIB_1"> NECTUM GRADNJA d.o.o., OIB 44625724541, Anićeva 13, 10000 Zagreb zastupanog po punomoćniku Sarafinka Šalić</derivirana_varijabla>
  </DomainObject.Predmet.ProtustrankaFormatedWithAdressOIB>
  <DomainObject.Predmet.ProtustrankaWithAdress>
    <izvorni_sadrzaj>NECTUM GRADNJA d.o.o. Anićeva 13, 10000 Zagreb</izvorni_sadrzaj>
    <derivirana_varijabla naziv="DomainObject.Predmet.ProtustrankaWithAdress_1">NECTUM GRADNJA d.o.o. Anićeva 13, 10000 Zagreb</derivirana_varijabla>
  </DomainObject.Predmet.ProtustrankaWithAdress>
  <DomainObject.Predmet.ProtustrankaWithAdressOIB>
    <izvorni_sadrzaj>NECTUM GRADNJA d.o.o., OIB 44625724541, Anićeva 13, 10000 Zagreb</izvorni_sadrzaj>
    <derivirana_varijabla naziv="DomainObject.Predmet.ProtustrankaWithAdressOIB_1">NECTUM GRADNJA d.o.o., OIB 44625724541, Anićeva 13, 10000 Zagreb</derivirana_varijabla>
  </DomainObject.Predmet.ProtustrankaWithAdressOIB>
  <DomainObject.Predmet.ProtustrankaNazivFormated>
    <izvorni_sadrzaj>NECTUM GRADNJA d.o.o.</izvorni_sadrzaj>
    <derivirana_varijabla naziv="DomainObject.Predmet.ProtustrankaNazivFormated_1">NECTUM GRADNJA d.o.o.</derivirana_varijabla>
  </DomainObject.Predmet.ProtustrankaNazivFormated>
  <DomainObject.Predmet.ProtustrankaNazivFormatedOIB>
    <izvorni_sadrzaj>NECTUM GRADNJA d.o.o., OIB 44625724541</izvorni_sadrzaj>
    <derivirana_varijabla naziv="DomainObject.Predmet.ProtustrankaNazivFormatedOIB_1">NECTUM GRADNJA d.o.o.,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NECTUM GRADNJA d.o.o. zastupanog po punomoćniku Sarafinka Šalić</item>
    </izvorni_sadrzaj>
    <derivirana_varijabla naziv="DomainObject.Predmet.ProtuStrankaListFormated_1">
      <item>NECTUM GRADNJA d.o.o. zastupanog po punomoćniku Sarafinka Šalić</item>
    </derivirana_varijabla>
  </DomainObject.Predmet.ProtuStrankaListFormated>
  <DomainObject.Predmet.ProtuStrankaListFormatedOIB>
    <izvorni_sadrzaj>
      <item>NECTUM GRADNJA d.o.o., OIB 44625724541 zastupanog po punomoćniku Sarafinka Šalić</item>
    </izvorni_sadrzaj>
    <derivirana_varijabla naziv="DomainObject.Predmet.ProtuStrankaListFormatedOIB_1">
      <item>NECTUM GRADNJA d.o.o., OIB 44625724541 zastupanog po punomoćniku Sarafinka Šalić</item>
    </derivirana_varijabla>
  </DomainObject.Predmet.ProtuStrankaListFormatedOIB>
  <DomainObject.Predmet.ProtuStrankaListFormatedWithAdress>
    <izvorni_sadrzaj>
      <item>NECTUM GRADNJA d.o.o., Anićeva 13, 10000 Zagreb zastupanog po punomoćniku Sarafinka Šalić</item>
    </izvorni_sadrzaj>
    <derivirana_varijabla naziv="DomainObject.Predmet.ProtuStrankaListFormatedWithAdress_1">
      <item>NECTUM GRADNJA d.o.o., Anićeva 13, 10000 Zagreb zastupanog po punomoćniku Sarafinka Šalić</item>
    </derivirana_varijabla>
  </DomainObject.Predmet.ProtuStrankaListFormatedWithAdress>
  <DomainObject.Predmet.ProtuStrankaListFormatedWithAdressOIB>
    <izvorni_sadrzaj>
      <item>NECTUM GRADNJA d.o.o., OIB 44625724541, Anićeva 13, 10000 Zagreb zastupanog po punomoćniku Sarafinka Šalić</item>
    </izvorni_sadrzaj>
    <derivirana_varijabla naziv="DomainObject.Predmet.ProtuStrankaListFormatedWithAdressOIB_1">
      <item>NECTUM GRADNJA d.o.o., OIB 44625724541, Anićeva 13, 10000 Zagreb zastupanog po punomoćniku Sarafinka Šalić</item>
    </derivirana_varijabla>
  </DomainObject.Predmet.ProtuStrankaListFormatedWithAdressOIB>
  <DomainObject.Predmet.ProtuStrankaListNazivFormated>
    <izvorni_sadrzaj>
      <item>NECTUM GRADNJA d.o.o.</item>
    </izvorni_sadrzaj>
    <derivirana_varijabla naziv="DomainObject.Predmet.ProtuStrankaListNazivFormated_1">
      <item>NECTUM GRADNJA d.o.o.</item>
    </derivirana_varijabla>
  </DomainObject.Predmet.ProtuStrankaListNazivFormated>
  <DomainObject.Predmet.ProtuStrankaListNazivFormatedOIB>
    <izvorni_sadrzaj>
      <item>NECTUM GRADNJA d.o.o., OIB 44625724541</item>
    </izvorni_sadrzaj>
    <derivirana_varijabla naziv="DomainObject.Predmet.ProtuStrankaListNazivFormatedOIB_1">
      <item>NECTUM GRADNJA d.o.o., OIB 44625724541</item>
    </derivirana_varijabla>
  </DomainObject.Predmet.ProtuStrankaListNazivFormatedOIB>
  <DomainObject.Predmet.OstaliListFormated>
    <izvorni_sadrzaj>
      <item>Sarafinka Šalić punomoćnik sudionika u postupku NECTUM GRADNJA d.o.o.</item>
    </izvorni_sadrzaj>
    <derivirana_varijabla naziv="DomainObject.Predmet.OstaliListFormated_1">
      <item>Sarafinka Šalić punomoćnik sudionika u postupku NECTUM GRADNJA d.o.o.</item>
    </derivirana_varijabla>
  </DomainObject.Predmet.OstaliListFormated>
  <DomainObject.Predmet.OstaliListFormatedOIB>
    <izvorni_sadrzaj>
      <item>Sarafinka Šalić, OIB 16399381184 punomoćnik sudionika u postupku NECTUM GRADNJA d.o.o.</item>
    </izvorni_sadrzaj>
    <derivirana_varijabla naziv="DomainObject.Predmet.OstaliListFormatedOIB_1">
      <item>Sarafinka Šalić, OIB 16399381184 punomoćnik sudionika u postupku NECTUM GRADNJA d.o.o.</item>
    </derivirana_varijabla>
  </DomainObject.Predmet.OstaliListFormatedOIB>
  <DomainObject.Predmet.OstaliListFormatedWithAdress>
    <izvorni_sadrzaj>
      <item>Sarafinka Šalić, Iv.trokut 12, 10000 Zagreb punomoćnik sudionika u postupku NECTUM GRADNJA d.o.o.</item>
    </izvorni_sadrzaj>
    <derivirana_varijabla naziv="DomainObject.Predmet.OstaliListFormatedWithAdress_1">
      <item>Sarafinka Šalić, Iv.trokut 12, 10000 Zagreb punomoćnik sudionika u postupku NECTUM GRADNJA d.o.o.</item>
    </derivirana_varijabla>
  </DomainObject.Predmet.OstaliListFormatedWithAdress>
  <DomainObject.Predmet.OstaliListFormatedWithAdressOIB>
    <izvorni_sadrzaj>
      <item>Sarafinka Šalić, OIB 16399381184, Iv.trokut 12, 10000 Zagreb punomoćnik sudionika u postupku NECTUM GRADNJA d.o.o.</item>
    </izvorni_sadrzaj>
    <derivirana_varijabla naziv="DomainObject.Predmet.OstaliListFormatedWithAdressOIB_1">
      <item>Sarafinka Šalić, OIB 16399381184, Iv.trokut 12, 10000 Zagreb punomoćnik sudionika u postupku NECTUM GRADNJA d.o.o.</item>
    </derivirana_varijabla>
  </DomainObject.Predmet.OstaliListFormatedWithAdressOIB>
  <DomainObject.Predmet.OstaliListNazivFormated>
    <izvorni_sadrzaj>
      <item>Sarafinka Šalić</item>
    </izvorni_sadrzaj>
    <derivirana_varijabla naziv="DomainObject.Predmet.OstaliListNazivFormated_1">
      <item>Sarafinka Šalić</item>
    </derivirana_varijabla>
  </DomainObject.Predmet.OstaliListNazivFormated>
  <DomainObject.Predmet.OstaliListNazivFormatedOIB>
    <izvorni_sadrzaj>
      <item>Sarafinka Šalić, OIB 16399381184</item>
    </izvorni_sadrzaj>
    <derivirana_varijabla naziv="DomainObject.Predmet.OstaliListNazivFormatedOIB_1">
      <item>Sarafinka Šalić, OIB 16399381184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NECTUM GRADNJA d.o.o.</izvorni_sadrzaj>
    <derivirana_varijabla naziv="DomainObject.Predmet.ProtustrankaIDrugi_1">NECTUM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NECTUM GRADNJA d.o.o., OIB 44625724541, Anićeva 13, 10000 Zagreb</izvorni_sadrzaj>
    <derivirana_varijabla naziv="DomainObject.Predmet.ProtustrankaIDrugiAdressOIB_1">NECTUM GRADNJA d.o.o.,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NECTUM GRADNJA d.o.o.</item>
      <item>Sarafinka Šalić</item>
    </izvorni_sadrzaj>
    <derivirana_varijabla naziv="DomainObject.Predmet.SudioniciListNaziv_1">
      <item>FINA Regionalni centar Zagreb</item>
      <item>NECTUM GRADNJA d.o.o.</item>
      <item>Sarafinka Šalić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NECTUM GRADNJA d.o.o., OIB 44625724541, Anićeva 13,10000 Zagreb</item>
      <item>Sarafinka Šalić, OIB 16399381184, Iv.trokut 12,10000 Zagreb</item>
    </izvorni_sadrzaj>
    <derivirana_varijabla naziv="DomainObject.Predmet.SudioniciListAdressOIB_1">
      <item>FINA Regionalni centar Zagreb, OIB 85821130368, Trg svibanjskih žrtava 1995. 1,10000 Zagreb</item>
      <item>NECTUM GRADNJA d.o.o., OIB 44625724541, Anićeva 13,10000 Zagreb</item>
      <item>Sarafinka Šalić, OIB 16399381184, Iv.trokut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  <item>, OIB 16399381184</item>
    </izvorni_sadrzaj>
    <derivirana_varijabla naziv="DomainObject.Predmet.SudioniciListNazivOIB_1">
      <item>, OIB 85821130368</item>
      <item>, OIB 44625724541</item>
      <item>, OIB 16399381184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1059</properties:Characters>
  <properties:Lines>45</properties:Lines>
  <properties:Paragraphs>19</properties:Paragraphs>
  <properties:TotalTime>7</properties:TotalTime>
  <properties:ScaleCrop>false</properties:ScaleCrop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2017-06-30T09:00:00Z</dcterms:created>
  <dc:creator>Vlasta Bogović Milisavljević</dc:creator>
  <cp:lastModifiedBy>Vlasta Bogović Milisavljević</cp:lastModifiedBy>
  <cp:lastPrinted>2017-06-30T09:08:00Z</cp:lastPrinted>
  <dcterms:modified xmlns:xsi="http://www.w3.org/2001/XMLSchema-instance" xsi:type="dcterms:W3CDTF">2017-06-30T09:08:00Z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