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5c6a" w14:paraId="e1e5c6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033710">
        <w:t>1331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033710">
        <w:t>ONLINE PROJECT MANAGEMENT j.d.o.o., Osijek, Ružina ulica 41, MBS: 030160953, OIB: 61949684806</w:t>
      </w:r>
      <w:r w:rsidR="007265D1">
        <w:t xml:space="preserve">, temeljem članka 430. Stečajnog zakona ( „Narodne novine“ 71/15), dana </w:t>
      </w:r>
      <w:r w:rsidR="009C06D6">
        <w:t>31. srpnja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33710">
        <w:t>ONLINE PROJECT MANAGEMENT j.d.o.o., Osijek, Ružina ulica 41, MBS: 030160953, OIB: 61949684806</w:t>
      </w:r>
      <w:r>
        <w:t xml:space="preserve">, iznosi </w:t>
      </w:r>
      <w:r w:rsidR="00033710">
        <w:t>33.423,39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033710">
        <w:t>Andras Gyula Ban, OIB: 95340047528, Mađarska, 6725 Szeged, Dobo utca 16b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33710">
        <w:t>1331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9C06D6">
        <w:t>31. srpnja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9C06D6">
        <w:t>11/9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A466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Online Project Management jednostavno društvo s ograničenom odgovornošću za usluge i trgovinu</item>
    </izvorni_sadrzaj>
    <derivirana_varijabla naziv="DomainObject.Predmet.SudioniciListNaziv_1">
      <item>Fina rc Osijek</item>
      <item>Online Project Management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Online Project Management jednostavno društvo s ograničenom odgovornošću za usluge i trgovinu, OIB 61949684806, Ružina ulica 41,31000 Osijek</item>
    </izvorni_sadrzaj>
    <derivirana_varijabla naziv="DomainObject.Predmet.SudioniciListAdressOIB_1">
      <item>Fina rc Osijek, OIB 85821130368</item>
      <item>Online Project Management jednostavno društvo s ograničenom odgovornošću za usluge i trgovinu, OIB 61949684806,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61949684806</item>
    </izvorni_sadrzaj>
    <derivirana_varijabla naziv="DomainObject.Predmet.SudioniciListNazivOIB_1">
      <item>, OIB 85821130368</item>
      <item>, OIB 61949684806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2017-07-31T12:20:00Z</dcterms:created>
  <dc:creator>Korisnik</dc:creator>
  <cp:lastModifiedBy>Žana Bem</cp:lastModifiedBy>
  <cp:lastPrinted>2017-07-31T12:15:00Z</cp:lastPrinted>
  <dcterms:modified xmlns:xsi="http://www.w3.org/2001/XMLSchema-instance" xsi:type="dcterms:W3CDTF">2017-07-31T12:21:00Z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