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4dbdf6" w14:paraId="04dbdf6" w:rsidRDefault="009F3787" w:rsidP="00D2531B" w:rsidR="00D2531B" w:rsidRPr="00C73533">
      <w:pPr>
        <w15:collapsed w:val="false"/>
        <w:rPr>
          <w:rFonts w:hAnsi="Times New Roman" w:ascii="Times New Roman"/>
          <w:color w:val="000000"/>
          <w:szCs w:val="24"/>
        </w:rPr>
      </w:pPr>
      <w:bookmarkStart w:name="_GoBack" w:id="0"/>
      <w:bookmarkEnd w:id="0"/>
      <w:r w:rsidRPr="00C73533">
        <w:rPr>
          <w:noProof/>
          <w:color w:val="000000"/>
        </w:rPr>
        <w:t xml:space="preserve">                </w:t>
      </w:r>
      <w:r w:rsidRPr="00C73533">
        <w:rPr>
          <w:noProof/>
          <w:color w:val="000000"/>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D2531B" w:rsidP="00D2531B" w:rsidR="00D2531B" w:rsidRPr="00C73533">
      <w:pPr>
        <w:rPr>
          <w:rFonts w:hAnsi="Times New Roman" w:ascii="Times New Roman"/>
          <w:color w:val="000000"/>
          <w:szCs w:val="24"/>
        </w:rPr>
      </w:pPr>
      <w:r w:rsidRPr="00C73533">
        <w:rPr>
          <w:rFonts w:hAnsi="Times New Roman" w:ascii="Times New Roman"/>
          <w:color w:val="000000"/>
          <w:szCs w:val="24"/>
        </w:rPr>
        <w:t xml:space="preserve">           Republika Hrvatska</w:t>
      </w:r>
    </w:p>
    <w:p w:rsidRDefault="00D2531B" w:rsidP="00D2531B" w:rsidR="00D2531B" w:rsidRPr="00C73533">
      <w:pPr>
        <w:rPr>
          <w:rFonts w:hAnsi="Times New Roman" w:ascii="Times New Roman"/>
          <w:color w:val="000000"/>
          <w:szCs w:val="24"/>
        </w:rPr>
      </w:pPr>
      <w:r w:rsidRPr="00C73533">
        <w:rPr>
          <w:rFonts w:hAnsi="Times New Roman" w:ascii="Times New Roman"/>
          <w:color w:val="000000"/>
          <w:szCs w:val="24"/>
        </w:rPr>
        <w:t>TRGOVAČKI SUD U ZAGREBU</w:t>
      </w:r>
    </w:p>
    <w:p w:rsidRDefault="00D2531B" w:rsidP="00D2531B" w:rsidR="00D2531B" w:rsidRPr="00C73533">
      <w:pPr>
        <w:rPr>
          <w:rFonts w:hAnsi="Times New Roman" w:ascii="Times New Roman"/>
          <w:color w:val="000000"/>
          <w:szCs w:val="24"/>
        </w:rPr>
      </w:pPr>
      <w:r w:rsidRPr="00C73533">
        <w:rPr>
          <w:rFonts w:hAnsi="Times New Roman" w:ascii="Times New Roman"/>
          <w:color w:val="000000"/>
          <w:szCs w:val="24"/>
        </w:rPr>
        <w:t xml:space="preserve">         Zagreb, Amruševa 2/II</w:t>
      </w:r>
      <w:r w:rsidRPr="00C73533">
        <w:rPr>
          <w:rFonts w:hAnsi="Times New Roman" w:ascii="Times New Roman"/>
          <w:color w:val="000000"/>
          <w:szCs w:val="24"/>
        </w:rPr>
        <w:tab/>
      </w:r>
      <w:r w:rsidRPr="00C73533">
        <w:rPr>
          <w:rFonts w:hAnsi="Times New Roman" w:ascii="Times New Roman"/>
          <w:color w:val="000000"/>
          <w:szCs w:val="24"/>
        </w:rPr>
        <w:tab/>
      </w:r>
      <w:r w:rsidRPr="00C73533">
        <w:rPr>
          <w:rFonts w:hAnsi="Times New Roman" w:ascii="Times New Roman"/>
          <w:color w:val="000000"/>
          <w:szCs w:val="24"/>
        </w:rPr>
        <w:tab/>
      </w:r>
      <w:r w:rsidRPr="00C73533">
        <w:rPr>
          <w:rFonts w:hAnsi="Times New Roman" w:ascii="Times New Roman"/>
          <w:color w:val="000000"/>
          <w:szCs w:val="24"/>
        </w:rPr>
        <w:tab/>
      </w:r>
      <w:r w:rsidRPr="00C73533">
        <w:rPr>
          <w:rFonts w:hAnsi="Times New Roman" w:ascii="Times New Roman"/>
          <w:color w:val="000000"/>
          <w:szCs w:val="24"/>
        </w:rPr>
        <w:tab/>
        <w:t xml:space="preserve">                             </w:t>
      </w:r>
    </w:p>
    <w:p w:rsidRDefault="00D2531B" w:rsidP="00D2531B" w:rsidR="00D2531B" w:rsidRPr="00C73533">
      <w:pPr>
        <w:jc w:val="right"/>
        <w:rPr>
          <w:rFonts w:hAnsi="Times New Roman" w:ascii="Times New Roman"/>
          <w:color w:val="000000"/>
          <w:szCs w:val="24"/>
        </w:rPr>
      </w:pPr>
      <w:r w:rsidRPr="00C73533">
        <w:rPr>
          <w:rFonts w:hAnsi="Times New Roman" w:ascii="Times New Roman"/>
          <w:color w:val="000000"/>
          <w:szCs w:val="24"/>
        </w:rPr>
        <w:tab/>
      </w:r>
      <w:r w:rsidRPr="00C73533">
        <w:rPr>
          <w:rFonts w:hAnsi="Times New Roman" w:ascii="Times New Roman"/>
          <w:color w:val="000000"/>
          <w:szCs w:val="24"/>
        </w:rPr>
        <w:tab/>
      </w:r>
      <w:r w:rsidRPr="00C73533">
        <w:rPr>
          <w:rFonts w:hAnsi="Times New Roman" w:ascii="Times New Roman"/>
          <w:color w:val="000000"/>
          <w:szCs w:val="24"/>
        </w:rPr>
        <w:tab/>
      </w:r>
      <w:r w:rsidRPr="00C73533">
        <w:rPr>
          <w:rFonts w:hAnsi="Times New Roman" w:ascii="Times New Roman"/>
          <w:color w:val="000000"/>
          <w:szCs w:val="24"/>
        </w:rPr>
        <w:tab/>
      </w:r>
      <w:r w:rsidRPr="00C73533">
        <w:rPr>
          <w:rFonts w:hAnsi="Times New Roman" w:ascii="Times New Roman"/>
          <w:color w:val="000000"/>
          <w:szCs w:val="24"/>
        </w:rPr>
        <w:tab/>
      </w:r>
      <w:r w:rsidRPr="00C73533">
        <w:rPr>
          <w:rFonts w:hAnsi="Times New Roman" w:ascii="Times New Roman"/>
          <w:color w:val="000000"/>
          <w:szCs w:val="24"/>
        </w:rPr>
        <w:tab/>
      </w:r>
      <w:r w:rsidRPr="00C73533">
        <w:rPr>
          <w:rFonts w:hAnsi="Times New Roman" w:ascii="Times New Roman"/>
          <w:color w:val="000000"/>
          <w:szCs w:val="24"/>
        </w:rPr>
        <w:tab/>
        <w:t>20 St-</w:t>
      </w:r>
      <w:r w:rsidR="0095690D" w:rsidRPr="00C73533">
        <w:rPr>
          <w:rFonts w:hAnsi="Times New Roman" w:ascii="Times New Roman"/>
          <w:color w:val="000000"/>
          <w:szCs w:val="24"/>
        </w:rPr>
        <w:t>505/15</w:t>
      </w:r>
      <w:r w:rsidR="00C73533" w:rsidRPr="00C73533">
        <w:rPr>
          <w:rFonts w:hAnsi="Times New Roman" w:ascii="Times New Roman"/>
          <w:color w:val="000000"/>
          <w:szCs w:val="24"/>
        </w:rPr>
        <w:t>-24</w:t>
      </w:r>
    </w:p>
    <w:p w:rsidRDefault="00D2531B" w:rsidP="00D2531B" w:rsidR="00D2531B" w:rsidRPr="00C73533">
      <w:pPr>
        <w:jc w:val="right"/>
        <w:rPr>
          <w:rFonts w:hAnsi="Times New Roman" w:ascii="Times New Roman"/>
          <w:color w:val="000000"/>
          <w:szCs w:val="24"/>
        </w:rPr>
      </w:pPr>
    </w:p>
    <w:p w:rsidRDefault="001F20EF" w:rsidP="001F20EF" w:rsidR="001F20EF" w:rsidRPr="00C73533">
      <w:pPr>
        <w:jc w:val="center"/>
        <w:rPr>
          <w:rFonts w:hAnsi="Times New Roman" w:ascii="Times New Roman"/>
          <w:color w:val="000000"/>
          <w:szCs w:val="24"/>
        </w:rPr>
      </w:pPr>
      <w:r w:rsidRPr="00C73533">
        <w:rPr>
          <w:rFonts w:hAnsi="Times New Roman" w:ascii="Times New Roman"/>
          <w:color w:val="000000"/>
          <w:szCs w:val="24"/>
        </w:rPr>
        <w:t>U  I M E   R E P U B L I K E  H R V A T S K E</w:t>
      </w:r>
    </w:p>
    <w:p w:rsidRDefault="00091A4A" w:rsidP="00091A4A" w:rsidR="00091A4A" w:rsidRPr="00C73533">
      <w:pPr>
        <w:rPr>
          <w:rFonts w:hAnsi="Times New Roman" w:ascii="Times New Roman"/>
          <w:b/>
          <w:bCs/>
          <w:color w:val="000000"/>
          <w:szCs w:val="24"/>
        </w:rPr>
      </w:pPr>
    </w:p>
    <w:p w:rsidRDefault="00091A4A" w:rsidP="0077650D" w:rsidR="00091A4A" w:rsidRPr="00C73533">
      <w:pPr>
        <w:jc w:val="center"/>
        <w:rPr>
          <w:rFonts w:hAnsi="Times New Roman" w:ascii="Times New Roman"/>
          <w:bCs/>
          <w:color w:val="000000"/>
          <w:szCs w:val="24"/>
        </w:rPr>
      </w:pPr>
      <w:r w:rsidRPr="00C73533">
        <w:rPr>
          <w:rFonts w:hAnsi="Times New Roman" w:ascii="Times New Roman"/>
          <w:bCs/>
          <w:color w:val="000000"/>
          <w:szCs w:val="24"/>
        </w:rPr>
        <w:t>R J E Š E N J E</w:t>
      </w:r>
    </w:p>
    <w:p w:rsidRDefault="00091A4A" w:rsidP="00091A4A" w:rsidR="00091A4A" w:rsidRPr="00C73533">
      <w:pPr>
        <w:rPr>
          <w:rFonts w:hAnsi="Times New Roman" w:ascii="Times New Roman"/>
          <w:b/>
          <w:bCs/>
          <w:color w:val="000000"/>
          <w:szCs w:val="24"/>
        </w:rPr>
      </w:pPr>
    </w:p>
    <w:p w:rsidRDefault="00091A4A" w:rsidP="00091A4A" w:rsidR="00D2531B" w:rsidRPr="00C73533">
      <w:pPr>
        <w:pStyle w:val="Tijeloteksta"/>
        <w:rPr>
          <w:color w:val="000000"/>
          <w:szCs w:val="24"/>
        </w:rPr>
      </w:pPr>
      <w:r w:rsidRPr="00C73533">
        <w:rPr>
          <w:bCs/>
          <w:color w:val="000000"/>
          <w:szCs w:val="24"/>
        </w:rPr>
        <w:tab/>
      </w:r>
      <w:r w:rsidR="0095690D" w:rsidRPr="00C73533">
        <w:rPr>
          <w:color w:val="000000"/>
          <w:szCs w:val="24"/>
        </w:rPr>
        <w:t>TRGOVAČKI SUD U ZAGREBU, po sucu pojedincu Luciji Butigan, postupajući po prijedlogu Financijske agencije Zagreb, Zagreb, Vrtni put 3, u stečajnom postupku nad dužnikom Business Conferences j.d.o.o. za usluge, Zagreb Ulica grada Vukovara 269D, OIB:33478433756, dana 12.</w:t>
      </w:r>
      <w:r w:rsidR="00BF1631" w:rsidRPr="00C73533">
        <w:rPr>
          <w:color w:val="000000"/>
          <w:szCs w:val="24"/>
        </w:rPr>
        <w:t xml:space="preserve"> </w:t>
      </w:r>
      <w:r w:rsidR="0095690D" w:rsidRPr="00C73533">
        <w:rPr>
          <w:color w:val="000000"/>
          <w:szCs w:val="24"/>
        </w:rPr>
        <w:t>travnja 2016</w:t>
      </w:r>
      <w:r w:rsidR="008D22E5" w:rsidRPr="00C73533">
        <w:rPr>
          <w:color w:val="000000"/>
          <w:szCs w:val="24"/>
        </w:rPr>
        <w:t>.g.</w:t>
      </w:r>
    </w:p>
    <w:p w:rsidRDefault="00D2531B" w:rsidP="00D2531B" w:rsidR="00D2531B" w:rsidRPr="00C73533">
      <w:pPr>
        <w:pStyle w:val="Tijeloteksta"/>
        <w:rPr>
          <w:color w:val="000000"/>
          <w:szCs w:val="24"/>
        </w:rPr>
      </w:pPr>
    </w:p>
    <w:p w:rsidRDefault="00D2531B" w:rsidP="00D2531B" w:rsidR="00D2531B" w:rsidRPr="00C73533">
      <w:pPr>
        <w:jc w:val="center"/>
        <w:rPr>
          <w:rFonts w:hAnsi="Times New Roman" w:ascii="Times New Roman"/>
          <w:color w:val="000000"/>
          <w:szCs w:val="24"/>
        </w:rPr>
      </w:pPr>
      <w:r w:rsidRPr="00C73533">
        <w:rPr>
          <w:rFonts w:hAnsi="Times New Roman" w:ascii="Times New Roman"/>
          <w:color w:val="000000"/>
          <w:szCs w:val="24"/>
        </w:rPr>
        <w:t>r i j e š i o     j e</w:t>
      </w:r>
    </w:p>
    <w:p w:rsidRDefault="00D2531B" w:rsidP="00D2531B" w:rsidR="00D2531B" w:rsidRPr="00C73533">
      <w:pPr>
        <w:jc w:val="both"/>
        <w:rPr>
          <w:rFonts w:hAnsi="Times New Roman" w:ascii="Times New Roman"/>
          <w:color w:val="000000"/>
          <w:szCs w:val="24"/>
        </w:rPr>
      </w:pPr>
    </w:p>
    <w:p w:rsidRDefault="00D2531B" w:rsidP="00596D0F" w:rsidR="007751C5" w:rsidRPr="00C73533">
      <w:pPr>
        <w:numPr>
          <w:ilvl w:val="0"/>
          <w:numId w:val="23"/>
        </w:numPr>
        <w:jc w:val="both"/>
        <w:rPr>
          <w:rFonts w:hAnsi="Times New Roman" w:ascii="Times New Roman"/>
          <w:color w:val="000000"/>
          <w:szCs w:val="24"/>
        </w:rPr>
      </w:pPr>
      <w:r w:rsidRPr="00C73533">
        <w:rPr>
          <w:rFonts w:hAnsi="Times New Roman" w:ascii="Times New Roman"/>
          <w:color w:val="000000"/>
          <w:szCs w:val="24"/>
        </w:rPr>
        <w:t xml:space="preserve">Otvara se stečajni postupak </w:t>
      </w:r>
      <w:r w:rsidR="00363867" w:rsidRPr="00C73533">
        <w:rPr>
          <w:rFonts w:hAnsi="Times New Roman" w:ascii="Times New Roman"/>
          <w:color w:val="000000"/>
          <w:szCs w:val="24"/>
        </w:rPr>
        <w:t xml:space="preserve">nad </w:t>
      </w:r>
      <w:r w:rsidR="007426CF" w:rsidRPr="00C73533">
        <w:rPr>
          <w:rFonts w:hAnsi="Times New Roman" w:ascii="Times New Roman"/>
          <w:color w:val="000000"/>
          <w:szCs w:val="24"/>
        </w:rPr>
        <w:t xml:space="preserve">stečajnog </w:t>
      </w:r>
      <w:r w:rsidR="00363867" w:rsidRPr="00C73533">
        <w:rPr>
          <w:rFonts w:hAnsi="Times New Roman" w:ascii="Times New Roman"/>
          <w:color w:val="000000"/>
          <w:szCs w:val="24"/>
        </w:rPr>
        <w:t xml:space="preserve">dužnika </w:t>
      </w:r>
      <w:r w:rsidR="0095690D" w:rsidRPr="00C73533">
        <w:rPr>
          <w:rFonts w:hAnsi="Times New Roman" w:ascii="Times New Roman"/>
          <w:color w:val="000000"/>
          <w:szCs w:val="24"/>
        </w:rPr>
        <w:t>Business Conferences j.d.o.o. za usluge, Zagreb Ulica grada Vukovara 269D, OIB:33478433756</w:t>
      </w:r>
      <w:r w:rsidR="00BF1631" w:rsidRPr="00C73533">
        <w:rPr>
          <w:rFonts w:hAnsi="Times New Roman" w:ascii="Times New Roman"/>
          <w:color w:val="000000"/>
          <w:szCs w:val="24"/>
        </w:rPr>
        <w:t>.</w:t>
      </w:r>
    </w:p>
    <w:p w:rsidRDefault="00BF1631" w:rsidP="00D847C7" w:rsidR="00BF1631" w:rsidRPr="00C73533">
      <w:pPr>
        <w:ind w:left="720"/>
        <w:jc w:val="both"/>
        <w:rPr>
          <w:rFonts w:hAnsi="Times New Roman" w:ascii="Times New Roman"/>
          <w:color w:val="000000"/>
          <w:szCs w:val="24"/>
        </w:rPr>
      </w:pPr>
    </w:p>
    <w:p w:rsidRDefault="00D847C7" w:rsidP="00596D0F" w:rsidR="00D847C7" w:rsidRPr="00C73533">
      <w:pPr>
        <w:pStyle w:val="Tijeloteksta"/>
        <w:numPr>
          <w:ilvl w:val="0"/>
          <w:numId w:val="23"/>
        </w:numPr>
        <w:rPr>
          <w:rFonts w:eastAsia="Batang"/>
          <w:color w:val="000000"/>
        </w:rPr>
      </w:pPr>
      <w:r w:rsidRPr="00C73533">
        <w:rPr>
          <w:color w:val="000000"/>
          <w:szCs w:val="24"/>
        </w:rPr>
        <w:t xml:space="preserve">Za stečajnog upravitelja imenuje se </w:t>
      </w:r>
      <w:r w:rsidR="0095690D" w:rsidRPr="00C73533">
        <w:rPr>
          <w:bCs/>
          <w:color w:val="000000"/>
          <w:szCs w:val="24"/>
        </w:rPr>
        <w:t xml:space="preserve">Boris Hmelina iz </w:t>
      </w:r>
      <w:r w:rsidR="0077650D" w:rsidRPr="00C73533">
        <w:rPr>
          <w:bCs/>
          <w:color w:val="000000"/>
          <w:szCs w:val="24"/>
        </w:rPr>
        <w:t>Zagreba, Frateršćica 81/1, OIB:</w:t>
      </w:r>
      <w:r w:rsidR="0095690D" w:rsidRPr="00C73533">
        <w:rPr>
          <w:bCs/>
          <w:color w:val="000000"/>
          <w:szCs w:val="24"/>
        </w:rPr>
        <w:t>35220441313.</w:t>
      </w:r>
      <w:r w:rsidRPr="00C73533">
        <w:rPr>
          <w:color w:val="000000"/>
          <w:lang w:val="en-US"/>
        </w:rPr>
        <w:t>.</w:t>
      </w:r>
    </w:p>
    <w:p w:rsidRDefault="00363867" w:rsidP="00D847C7" w:rsidR="00363867" w:rsidRPr="00C73533">
      <w:pPr>
        <w:ind w:left="720"/>
        <w:jc w:val="both"/>
        <w:rPr>
          <w:rFonts w:hAnsi="Times New Roman" w:ascii="Times New Roman"/>
          <w:color w:val="000000"/>
          <w:szCs w:val="24"/>
        </w:rPr>
      </w:pPr>
    </w:p>
    <w:p w:rsidRDefault="00D2531B" w:rsidP="00596D0F" w:rsidR="009E645F" w:rsidRPr="00C73533">
      <w:pPr>
        <w:numPr>
          <w:ilvl w:val="0"/>
          <w:numId w:val="23"/>
        </w:numPr>
        <w:jc w:val="both"/>
        <w:rPr>
          <w:rFonts w:hAnsi="Times New Roman" w:ascii="Times New Roman"/>
          <w:color w:val="000000"/>
          <w:szCs w:val="24"/>
        </w:rPr>
      </w:pPr>
      <w:r w:rsidRPr="00C73533">
        <w:rPr>
          <w:rFonts w:hAnsi="Times New Roman" w:ascii="Times New Roman"/>
          <w:color w:val="000000"/>
          <w:szCs w:val="24"/>
        </w:rPr>
        <w:t xml:space="preserve">Zaključuje se stečajni postupak nad </w:t>
      </w:r>
      <w:r w:rsidR="007426CF" w:rsidRPr="00C73533">
        <w:rPr>
          <w:rFonts w:hAnsi="Times New Roman" w:ascii="Times New Roman"/>
          <w:color w:val="000000"/>
          <w:szCs w:val="24"/>
        </w:rPr>
        <w:t>stečajnim</w:t>
      </w:r>
      <w:r w:rsidR="000329BF" w:rsidRPr="00C73533">
        <w:rPr>
          <w:rFonts w:hAnsi="Times New Roman" w:ascii="Times New Roman"/>
          <w:color w:val="000000"/>
          <w:szCs w:val="24"/>
        </w:rPr>
        <w:t xml:space="preserve"> dužnikom </w:t>
      </w:r>
      <w:r w:rsidR="0095690D" w:rsidRPr="00C73533">
        <w:rPr>
          <w:rFonts w:hAnsi="Times New Roman" w:ascii="Times New Roman"/>
          <w:color w:val="000000"/>
          <w:szCs w:val="24"/>
        </w:rPr>
        <w:t>Business Conferences j.d.o.o. za usluge, Zagreb Ulica grada Vukovara 269D, OIB:33478433756</w:t>
      </w:r>
      <w:r w:rsidR="00596D0F" w:rsidRPr="00C73533">
        <w:rPr>
          <w:rFonts w:hAnsi="Times New Roman" w:ascii="Times New Roman"/>
          <w:color w:val="000000"/>
          <w:szCs w:val="24"/>
        </w:rPr>
        <w:t>.</w:t>
      </w:r>
    </w:p>
    <w:p w:rsidRDefault="00BD2133" w:rsidP="00BD2133" w:rsidR="00BD2133" w:rsidRPr="00C73533">
      <w:pPr>
        <w:ind w:left="720"/>
        <w:jc w:val="both"/>
        <w:rPr>
          <w:rFonts w:hAnsi="Times New Roman" w:ascii="Times New Roman"/>
          <w:color w:val="000000"/>
          <w:szCs w:val="24"/>
        </w:rPr>
      </w:pPr>
    </w:p>
    <w:p w:rsidRDefault="00D2531B" w:rsidP="00D2531B" w:rsidR="00D2531B" w:rsidRPr="00C73533">
      <w:pPr>
        <w:numPr>
          <w:ilvl w:val="0"/>
          <w:numId w:val="23"/>
        </w:numPr>
        <w:jc w:val="both"/>
        <w:rPr>
          <w:rFonts w:hAnsi="Times New Roman" w:ascii="Times New Roman"/>
          <w:color w:val="000000"/>
          <w:szCs w:val="24"/>
        </w:rPr>
      </w:pPr>
      <w:r w:rsidRPr="00C73533">
        <w:rPr>
          <w:rFonts w:hAnsi="Times New Roman" w:ascii="Times New Roman"/>
          <w:color w:val="000000"/>
          <w:szCs w:val="24"/>
        </w:rPr>
        <w:t>Ovo Rješenje objavit će se</w:t>
      </w:r>
      <w:r w:rsidR="00BD2133" w:rsidRPr="00C73533">
        <w:rPr>
          <w:rFonts w:hAnsi="Times New Roman" w:ascii="Times New Roman"/>
          <w:color w:val="000000"/>
          <w:szCs w:val="24"/>
        </w:rPr>
        <w:t xml:space="preserve"> na e-oglasnoj ploči Trgovačkog suda u Zagrebu</w:t>
      </w:r>
      <w:r w:rsidRPr="00C73533">
        <w:rPr>
          <w:rFonts w:hAnsi="Times New Roman" w:ascii="Times New Roman"/>
          <w:color w:val="000000"/>
          <w:szCs w:val="24"/>
        </w:rPr>
        <w:t xml:space="preserve">, te </w:t>
      </w:r>
      <w:r w:rsidR="00BD2133" w:rsidRPr="00C73533">
        <w:rPr>
          <w:rFonts w:hAnsi="Times New Roman" w:ascii="Times New Roman"/>
          <w:color w:val="000000"/>
          <w:szCs w:val="24"/>
        </w:rPr>
        <w:t xml:space="preserve">po pravomoćnosti </w:t>
      </w:r>
      <w:r w:rsidRPr="00C73533">
        <w:rPr>
          <w:rFonts w:hAnsi="Times New Roman" w:ascii="Times New Roman"/>
          <w:color w:val="000000"/>
          <w:szCs w:val="24"/>
        </w:rPr>
        <w:t xml:space="preserve">dostaviti </w:t>
      </w:r>
      <w:r w:rsidR="00BD2133" w:rsidRPr="00C73533">
        <w:rPr>
          <w:rFonts w:hAnsi="Times New Roman" w:ascii="Times New Roman"/>
          <w:color w:val="000000"/>
          <w:szCs w:val="24"/>
        </w:rPr>
        <w:t>će se sudskom registru</w:t>
      </w:r>
      <w:r w:rsidRPr="00C73533">
        <w:rPr>
          <w:rFonts w:hAnsi="Times New Roman" w:ascii="Times New Roman"/>
          <w:color w:val="000000"/>
          <w:szCs w:val="24"/>
        </w:rPr>
        <w:t xml:space="preserve"> radi brisanja dužnika iz sudskog registra.</w:t>
      </w:r>
    </w:p>
    <w:p w:rsidRDefault="00D2531B" w:rsidP="00D2531B" w:rsidR="00D2531B" w:rsidRPr="00C73533">
      <w:pPr>
        <w:jc w:val="both"/>
        <w:rPr>
          <w:rFonts w:hAnsi="Times New Roman" w:ascii="Times New Roman"/>
          <w:color w:val="000000"/>
          <w:szCs w:val="24"/>
        </w:rPr>
      </w:pPr>
    </w:p>
    <w:p w:rsidRDefault="00D2531B" w:rsidP="00D2531B" w:rsidR="00D2531B" w:rsidRPr="00C73533">
      <w:pPr>
        <w:jc w:val="center"/>
        <w:rPr>
          <w:rFonts w:hAnsi="Times New Roman" w:ascii="Times New Roman"/>
          <w:color w:val="000000"/>
          <w:szCs w:val="24"/>
        </w:rPr>
      </w:pPr>
      <w:r w:rsidRPr="00C73533">
        <w:rPr>
          <w:rFonts w:hAnsi="Times New Roman" w:ascii="Times New Roman"/>
          <w:color w:val="000000"/>
          <w:szCs w:val="24"/>
        </w:rPr>
        <w:t>Obrazloženje</w:t>
      </w:r>
    </w:p>
    <w:p w:rsidRDefault="00D2531B" w:rsidP="00D2531B" w:rsidR="00D2531B" w:rsidRPr="00C73533">
      <w:pPr>
        <w:jc w:val="both"/>
        <w:rPr>
          <w:rFonts w:hAnsi="Times New Roman" w:ascii="Times New Roman"/>
          <w:bCs/>
          <w:color w:val="000000"/>
          <w:szCs w:val="24"/>
        </w:rPr>
      </w:pPr>
    </w:p>
    <w:p w:rsidRDefault="0095690D" w:rsidP="0095690D" w:rsidR="0095690D" w:rsidRPr="00C73533">
      <w:pPr>
        <w:ind w:firstLine="708"/>
        <w:jc w:val="both"/>
        <w:rPr>
          <w:rFonts w:hAnsi="Times New Roman" w:ascii="Times New Roman"/>
          <w:color w:val="000000"/>
          <w:szCs w:val="24"/>
        </w:rPr>
      </w:pPr>
      <w:r w:rsidRPr="00C73533">
        <w:rPr>
          <w:rFonts w:hAnsi="Times New Roman" w:ascii="Times New Roman"/>
          <w:color w:val="000000"/>
          <w:szCs w:val="24"/>
        </w:rPr>
        <w:t>Financijska agencija, Regionalni centar Zagreb, podnijela je ovom sudu dana 10. srpnja 2015. prijedlog za otvaranje stečajnog postupka Business Conferences j.d.o.o. za usluge, Zagreb Ulica grada Vukovara 269D, OIB:33478433756. Prijedlog je podnesen temeljem odredbe članka 49. stavak 2. Zakona o financijskom poslovanju i predstečajnoj nagodbi (Narodne novine br. 108/12 i 144/12, dalje ZFPN) obzirom je odlukom od 29. lipnja 2015.g. poslovni broj ur. br. 04-06-15-8047-3 nagodbeno vijeće ZG01 odbacilo prijedlog ovdje dužnika za otvaranje postupka predstečajne nagodbe, a koje je postalo izvršno dana 8. srpnja 2015.g.</w:t>
      </w:r>
    </w:p>
    <w:p w:rsidRDefault="0077650D" w:rsidP="0095690D" w:rsidR="0077650D" w:rsidRPr="00C73533">
      <w:pPr>
        <w:ind w:firstLine="708"/>
        <w:jc w:val="both"/>
        <w:rPr>
          <w:rFonts w:hAnsi="Times New Roman" w:ascii="Times New Roman"/>
          <w:color w:val="000000"/>
          <w:szCs w:val="24"/>
        </w:rPr>
      </w:pPr>
    </w:p>
    <w:p w:rsidRDefault="0095690D" w:rsidP="0095690D" w:rsidR="0095690D" w:rsidRPr="00C73533">
      <w:pPr>
        <w:ind w:firstLine="709"/>
        <w:jc w:val="both"/>
        <w:rPr>
          <w:rFonts w:hAnsi="Times New Roman" w:ascii="Times New Roman"/>
          <w:color w:val="000000"/>
          <w:szCs w:val="24"/>
        </w:rPr>
      </w:pPr>
      <w:r w:rsidRPr="00C73533">
        <w:rPr>
          <w:rFonts w:hAnsi="Times New Roman" w:ascii="Times New Roman"/>
          <w:color w:val="000000"/>
          <w:szCs w:val="24"/>
        </w:rPr>
        <w:t xml:space="preserve">Financija agencije je uz prijedlog za otvaranje stečajnog postupka nad dužnikom dostavila: potvrdu Financijske agencije od 29. lipnja 2015.g., rješenje o odbacivanju prijedloga za otvaranje postupka predstečajne nagodbe od 29. lipnja 2015.g., zatim </w:t>
      </w:r>
      <w:smartTag w:element="PersonName" w:uri="urn:schemas-microsoft-com:office:smarttags">
        <w:r w:rsidRPr="00C73533">
          <w:rPr>
            <w:rFonts w:hAnsi="Times New Roman" w:ascii="Times New Roman"/>
            <w:color w:val="000000"/>
            <w:szCs w:val="24"/>
          </w:rPr>
          <w:t>spis</w:t>
        </w:r>
      </w:smartTag>
      <w:r w:rsidRPr="00C73533">
        <w:rPr>
          <w:rFonts w:hAnsi="Times New Roman" w:ascii="Times New Roman"/>
          <w:color w:val="000000"/>
          <w:szCs w:val="24"/>
        </w:rPr>
        <w:t xml:space="preserve"> predstečajne nagodbe. </w:t>
      </w:r>
    </w:p>
    <w:p w:rsidRDefault="0077650D" w:rsidP="0095690D" w:rsidR="0077650D" w:rsidRPr="00C73533">
      <w:pPr>
        <w:ind w:firstLine="709"/>
        <w:jc w:val="both"/>
        <w:rPr>
          <w:rFonts w:hAnsi="Times New Roman" w:ascii="Times New Roman"/>
          <w:color w:val="000000"/>
          <w:szCs w:val="24"/>
        </w:rPr>
      </w:pPr>
    </w:p>
    <w:p w:rsidRDefault="0095690D" w:rsidP="0095690D" w:rsidR="0095690D" w:rsidRPr="00C73533">
      <w:pPr>
        <w:ind w:firstLine="709"/>
        <w:jc w:val="both"/>
        <w:rPr>
          <w:rFonts w:hAnsi="Times New Roman" w:ascii="Times New Roman"/>
          <w:color w:val="000000"/>
          <w:szCs w:val="24"/>
        </w:rPr>
      </w:pPr>
      <w:r w:rsidRPr="00C73533">
        <w:rPr>
          <w:rFonts w:hAnsi="Times New Roman" w:ascii="Times New Roman"/>
          <w:color w:val="000000"/>
          <w:szCs w:val="24"/>
        </w:rPr>
        <w:lastRenderedPageBreak/>
        <w:t xml:space="preserve">Prema odredbi članka 42. stavak 1. Stečajnog zakona (Narodne novine br. 44/96, 29/99, 129/00, 123/03, 82/06,  116/10, 25/12 i 133/12; dalje: SZ) na temelju prijedloga za otvaranje stečajnog postupka stečajni sudac donosi rješenje o pokretanju postupka radi utvrđenja uvjeta za otvaranje stečajnog postupka (prethodni postupak). </w:t>
      </w:r>
    </w:p>
    <w:p w:rsidRDefault="0095690D" w:rsidP="0095690D" w:rsidR="0095690D" w:rsidRPr="00C73533">
      <w:pPr>
        <w:ind w:firstLine="709"/>
        <w:jc w:val="both"/>
        <w:rPr>
          <w:rFonts w:hAnsi="Times New Roman" w:ascii="Times New Roman"/>
          <w:color w:val="000000"/>
          <w:szCs w:val="24"/>
        </w:rPr>
      </w:pPr>
      <w:r w:rsidRPr="00C73533">
        <w:rPr>
          <w:rFonts w:hAnsi="Times New Roman" w:ascii="Times New Roman"/>
          <w:color w:val="000000"/>
          <w:szCs w:val="24"/>
        </w:rPr>
        <w:t xml:space="preserve">Kako je dakle ovlašteni predlagatelj Financijska agencija sukladno odredbi članka 49. stavak 2. ZFPN-a pravomoćnom odlukom odbacio prijedlog ovdje dužnika za otvaranje postupka predstečajne nagodbe, to je temeljem odredbe članka 42. stavak 1. SZ-a riješeno kao pod točkom I. rješenja. </w:t>
      </w:r>
    </w:p>
    <w:p w:rsidRDefault="009E645F" w:rsidP="009E645F" w:rsidR="009E645F" w:rsidRPr="00C73533">
      <w:pPr>
        <w:ind w:firstLine="720"/>
        <w:jc w:val="both"/>
        <w:rPr>
          <w:rFonts w:hAnsi="Times New Roman" w:ascii="Times New Roman"/>
          <w:color w:val="000000"/>
          <w:szCs w:val="24"/>
        </w:rPr>
      </w:pPr>
      <w:r w:rsidRPr="00C73533">
        <w:rPr>
          <w:rFonts w:hAnsi="Times New Roman" w:ascii="Times New Roman"/>
          <w:color w:val="000000"/>
          <w:szCs w:val="24"/>
        </w:rPr>
        <w:t>Rješenjem ovog suda br. St-</w:t>
      </w:r>
      <w:r w:rsidR="0095690D" w:rsidRPr="00C73533">
        <w:rPr>
          <w:rFonts w:hAnsi="Times New Roman" w:ascii="Times New Roman"/>
          <w:color w:val="000000"/>
          <w:szCs w:val="24"/>
        </w:rPr>
        <w:t>505</w:t>
      </w:r>
      <w:r w:rsidR="007B2C34" w:rsidRPr="00C73533">
        <w:rPr>
          <w:rFonts w:hAnsi="Times New Roman" w:ascii="Times New Roman"/>
          <w:color w:val="000000"/>
          <w:szCs w:val="24"/>
        </w:rPr>
        <w:t>/</w:t>
      </w:r>
      <w:r w:rsidR="0095690D" w:rsidRPr="00C73533">
        <w:rPr>
          <w:rFonts w:hAnsi="Times New Roman" w:ascii="Times New Roman"/>
          <w:color w:val="000000"/>
          <w:szCs w:val="24"/>
        </w:rPr>
        <w:t>15</w:t>
      </w:r>
      <w:r w:rsidRPr="00C73533">
        <w:rPr>
          <w:rFonts w:hAnsi="Times New Roman" w:ascii="Times New Roman"/>
          <w:color w:val="000000"/>
          <w:szCs w:val="24"/>
        </w:rPr>
        <w:t xml:space="preserve"> od </w:t>
      </w:r>
      <w:r w:rsidR="0095690D" w:rsidRPr="00C73533">
        <w:rPr>
          <w:rFonts w:hAnsi="Times New Roman" w:ascii="Times New Roman"/>
          <w:color w:val="000000"/>
          <w:szCs w:val="24"/>
        </w:rPr>
        <w:t>4</w:t>
      </w:r>
      <w:r w:rsidRPr="00C73533">
        <w:rPr>
          <w:rFonts w:hAnsi="Times New Roman" w:ascii="Times New Roman"/>
          <w:color w:val="000000"/>
          <w:szCs w:val="24"/>
        </w:rPr>
        <w:t>.</w:t>
      </w:r>
      <w:r w:rsidR="0095690D" w:rsidRPr="00C73533">
        <w:rPr>
          <w:rFonts w:hAnsi="Times New Roman" w:ascii="Times New Roman"/>
          <w:color w:val="000000"/>
          <w:szCs w:val="24"/>
        </w:rPr>
        <w:t xml:space="preserve"> rujna</w:t>
      </w:r>
      <w:r w:rsidRPr="00C73533">
        <w:rPr>
          <w:rFonts w:hAnsi="Times New Roman" w:ascii="Times New Roman"/>
          <w:color w:val="000000"/>
          <w:szCs w:val="24"/>
        </w:rPr>
        <w:t xml:space="preserve"> 2015. pokrenut je nad navedenim dužnikom prethodni postupak, te je određeno, a dana </w:t>
      </w:r>
      <w:r w:rsidR="0095690D" w:rsidRPr="00C73533">
        <w:rPr>
          <w:rFonts w:hAnsi="Times New Roman" w:ascii="Times New Roman"/>
          <w:color w:val="000000"/>
          <w:szCs w:val="24"/>
        </w:rPr>
        <w:t>13</w:t>
      </w:r>
      <w:r w:rsidRPr="00C73533">
        <w:rPr>
          <w:rFonts w:hAnsi="Times New Roman" w:ascii="Times New Roman"/>
          <w:color w:val="000000"/>
          <w:szCs w:val="24"/>
        </w:rPr>
        <w:t xml:space="preserve">. </w:t>
      </w:r>
      <w:r w:rsidR="0095690D" w:rsidRPr="00C73533">
        <w:rPr>
          <w:rFonts w:hAnsi="Times New Roman" w:ascii="Times New Roman"/>
          <w:color w:val="000000"/>
          <w:szCs w:val="24"/>
        </w:rPr>
        <w:t>listopada</w:t>
      </w:r>
      <w:r w:rsidRPr="00C73533">
        <w:rPr>
          <w:rFonts w:hAnsi="Times New Roman" w:ascii="Times New Roman"/>
          <w:color w:val="000000"/>
          <w:szCs w:val="24"/>
        </w:rPr>
        <w:t xml:space="preserve">  2015. održano je ročište radi izjašnjenja o prijedlogu z</w:t>
      </w:r>
      <w:r w:rsidR="0095690D" w:rsidRPr="00C73533">
        <w:rPr>
          <w:rFonts w:hAnsi="Times New Roman" w:ascii="Times New Roman"/>
          <w:color w:val="000000"/>
          <w:szCs w:val="24"/>
        </w:rPr>
        <w:t>a otvaranje stečajnog postupka, a na navedeno ročište uredno pozvani dužnik kao i zakonski zastupnik dužnika, nisu pristupili.</w:t>
      </w:r>
    </w:p>
    <w:p w:rsidRDefault="0095690D" w:rsidP="009E645F" w:rsidR="0095690D" w:rsidRPr="00C73533">
      <w:pPr>
        <w:ind w:firstLine="720"/>
        <w:jc w:val="both"/>
        <w:rPr>
          <w:rFonts w:hAnsi="Times New Roman" w:ascii="Times New Roman"/>
          <w:color w:val="000000"/>
          <w:szCs w:val="24"/>
        </w:rPr>
      </w:pPr>
      <w:r w:rsidRPr="00C73533">
        <w:rPr>
          <w:rFonts w:hAnsi="Times New Roman" w:ascii="Times New Roman"/>
          <w:color w:val="000000"/>
          <w:szCs w:val="24"/>
        </w:rPr>
        <w:t xml:space="preserve">Rješenjem ovog suda br. St-505/15 od 13. listopada 2015., imenovan je privremeni stečajni upravitelj sa zadatkom da izvrši uvid u knjige i poslovnu dokumentaciju dužnika, te da nakon toga podnese izvješće u kojem će iznijeti svoje stručno mišljenje, u odnosu na eventualno postojeću imovinu dužnika, a na temelju kojeg utvrđenja je moguće odrediti daljnji tijek postupka.  </w:t>
      </w:r>
    </w:p>
    <w:p w:rsidRDefault="0095690D" w:rsidP="009E645F" w:rsidR="0095690D" w:rsidRPr="00C73533">
      <w:pPr>
        <w:ind w:firstLine="720"/>
        <w:jc w:val="both"/>
        <w:rPr>
          <w:rFonts w:hAnsi="Times New Roman" w:ascii="Times New Roman"/>
          <w:color w:val="000000"/>
          <w:szCs w:val="24"/>
        </w:rPr>
      </w:pPr>
      <w:r w:rsidRPr="00C73533">
        <w:rPr>
          <w:rFonts w:hAnsi="Times New Roman" w:ascii="Times New Roman"/>
          <w:color w:val="000000"/>
          <w:szCs w:val="24"/>
        </w:rPr>
        <w:t>Privremeni stečajni upravitelj u ovosudni spis dostavio je pisano Izvješće (list 35 do 44 spisa), a nakon čega je sud Zaključkom br. St-505/15 od 10. ožujka 2016., odredio ročište za utvrđivanje uvjeta za otvaranje stečajnog postupka nad predmetnim dužnikom.</w:t>
      </w:r>
    </w:p>
    <w:p w:rsidRDefault="0095690D" w:rsidP="0077650D" w:rsidR="0095690D" w:rsidRPr="00C73533">
      <w:pPr>
        <w:ind w:firstLine="720"/>
        <w:jc w:val="both"/>
        <w:rPr>
          <w:rFonts w:hAnsi="Times New Roman" w:ascii="Times New Roman"/>
          <w:color w:val="000000"/>
          <w:szCs w:val="24"/>
        </w:rPr>
      </w:pPr>
      <w:r w:rsidRPr="00C73533">
        <w:rPr>
          <w:rFonts w:hAnsi="Times New Roman" w:ascii="Times New Roman"/>
          <w:color w:val="000000"/>
          <w:szCs w:val="24"/>
        </w:rPr>
        <w:t xml:space="preserve">Na navedenom ročištu, </w:t>
      </w:r>
      <w:r w:rsidR="00E17E22" w:rsidRPr="00C73533">
        <w:rPr>
          <w:rFonts w:hAnsi="Times New Roman" w:ascii="Times New Roman"/>
          <w:color w:val="000000"/>
          <w:szCs w:val="24"/>
        </w:rPr>
        <w:t>p</w:t>
      </w:r>
      <w:r w:rsidRPr="00C73533">
        <w:rPr>
          <w:rFonts w:hAnsi="Times New Roman" w:ascii="Times New Roman"/>
          <w:color w:val="000000"/>
          <w:szCs w:val="24"/>
        </w:rPr>
        <w:t xml:space="preserve">rivremeni stečajni upravitelj u svom usmenom izlaganju </w:t>
      </w:r>
      <w:r w:rsidR="00E17E22" w:rsidRPr="00C73533">
        <w:rPr>
          <w:rFonts w:hAnsi="Times New Roman" w:ascii="Times New Roman"/>
          <w:color w:val="000000"/>
          <w:szCs w:val="24"/>
        </w:rPr>
        <w:t>ostao je</w:t>
      </w:r>
      <w:r w:rsidRPr="00C73533">
        <w:rPr>
          <w:rFonts w:hAnsi="Times New Roman" w:ascii="Times New Roman"/>
          <w:color w:val="000000"/>
          <w:szCs w:val="24"/>
        </w:rPr>
        <w:t xml:space="preserve"> kao u svom pismenom izvješću od 15.2.2016, </w:t>
      </w:r>
      <w:r w:rsidR="00E17E22" w:rsidRPr="00C73533">
        <w:rPr>
          <w:rFonts w:hAnsi="Times New Roman" w:ascii="Times New Roman"/>
          <w:color w:val="000000"/>
          <w:szCs w:val="24"/>
        </w:rPr>
        <w:t>a iz kojeg proizlazi</w:t>
      </w:r>
      <w:r w:rsidRPr="00C73533">
        <w:rPr>
          <w:rFonts w:hAnsi="Times New Roman" w:ascii="Times New Roman"/>
          <w:color w:val="000000"/>
          <w:szCs w:val="24"/>
        </w:rPr>
        <w:t xml:space="preserve"> da dužnik zaposlenika nema, da na temelju pribavljenih uvjerenja iz Gradskog ureda za katastar Grada Zagreba nije upisan kao korisnik neke nekretnine, a iz Uvjerenja Ministarstva unutarnjih poslova proizlazi da dužnik u službenoj evidencije registracije cestovnih vozila je evidentiran kao vlasnik vozila i to Skuter – moped – Vespa, </w:t>
      </w:r>
      <w:r w:rsidR="00E17E22" w:rsidRPr="00C73533">
        <w:rPr>
          <w:rFonts w:hAnsi="Times New Roman" w:ascii="Times New Roman"/>
          <w:color w:val="000000"/>
          <w:szCs w:val="24"/>
        </w:rPr>
        <w:t>godina proizvodnje</w:t>
      </w:r>
      <w:r w:rsidRPr="00C73533">
        <w:rPr>
          <w:rFonts w:hAnsi="Times New Roman" w:ascii="Times New Roman"/>
          <w:color w:val="000000"/>
          <w:szCs w:val="24"/>
        </w:rPr>
        <w:t xml:space="preserve"> 2007., reg. ZG 5745 FO, da je isti neznatne tržišne vrijednosti, da prema dostupnoj dokumentaciji pribavljene iz Porezne uprave, odnosno uvidom u dostavljene Bilance, proizlazi da dužnik nema evidentirane nekretnine, također da nema evidentiran niti potraživanja prema trećim osobama, također, da proizlazi da je poslovanje prestalo, te da nema nikakve mogućnosti za daljnji nastavak, da je isti već duže vrijeme u neprekidnoj blokadi, odnosno da su u Očevidniku redoslijeda osnova za plaćanje evidentirane nepodmirene obveze u iznosu od 595.830,73 kn na dan 1.9.2015. Navedenim da je ostvaren nesporno stečajni razlog nesposobnosti za plaćanje, a da na temelju raspoložive dokumentacije proizlazi da dužnik nema imovine koja bi činila stečajnu masu, odnosno čijim unovčenjem bi se mogli podmiriti troškovi provedbe stečajnog postupka, pa je predložio da se pozovu vjerovnici kao i druge zainteresirane osobe u slučaju da kod istih postoji interes da se ovaj stečaj otvori i provede, odnosno da su ispunjeni uvjeti da se, a zbog nedostatnosti, odnosno nepostojanja stečajne mase, odnosno za koju se očekuje da je neznatne vrijednosti, ovaj stečaj temeljem čl. 63. Stečajnog zakona otvori i zaključi. </w:t>
      </w:r>
    </w:p>
    <w:p w:rsidRDefault="00E17E22" w:rsidP="00C26DC7" w:rsidR="0095690D" w:rsidRPr="00C73533">
      <w:pPr>
        <w:ind w:firstLine="720"/>
        <w:jc w:val="both"/>
        <w:rPr>
          <w:rFonts w:hAnsi="Times New Roman" w:ascii="Times New Roman"/>
          <w:color w:val="000000"/>
          <w:szCs w:val="24"/>
        </w:rPr>
      </w:pPr>
      <w:r w:rsidRPr="00C73533">
        <w:rPr>
          <w:rFonts w:hAnsi="Times New Roman" w:ascii="Times New Roman"/>
          <w:color w:val="000000"/>
          <w:szCs w:val="24"/>
        </w:rPr>
        <w:t>Dužnik, odnosno z</w:t>
      </w:r>
      <w:r w:rsidR="0095690D" w:rsidRPr="00C73533">
        <w:rPr>
          <w:rFonts w:hAnsi="Times New Roman" w:ascii="Times New Roman"/>
          <w:color w:val="000000"/>
          <w:szCs w:val="24"/>
        </w:rPr>
        <w:t>a</w:t>
      </w:r>
      <w:r w:rsidRPr="00C73533">
        <w:rPr>
          <w:rFonts w:hAnsi="Times New Roman" w:ascii="Times New Roman"/>
          <w:color w:val="000000"/>
          <w:szCs w:val="24"/>
        </w:rPr>
        <w:t>konski zastupnik dužnika očitovao</w:t>
      </w:r>
      <w:r w:rsidR="0095690D" w:rsidRPr="00C73533">
        <w:rPr>
          <w:rFonts w:hAnsi="Times New Roman" w:ascii="Times New Roman"/>
          <w:color w:val="000000"/>
          <w:szCs w:val="24"/>
        </w:rPr>
        <w:t xml:space="preserve"> se da je glavna djelatnost dužnika bila organiziranje poslovnih konferencija, da se djelatnost obavljala 3 godine, </w:t>
      </w:r>
      <w:r w:rsidRPr="00C73533">
        <w:rPr>
          <w:rFonts w:hAnsi="Times New Roman" w:ascii="Times New Roman"/>
          <w:color w:val="000000"/>
          <w:szCs w:val="24"/>
        </w:rPr>
        <w:t xml:space="preserve">ali da je poslovanje prestalo, te na zapisnik dao Izjavu da ovaj dužnik nema nikakve imovine koja bi činila stečajnu masu, osim, Mopeda – skuter koji je </w:t>
      </w:r>
      <w:r w:rsidR="00C26DC7" w:rsidRPr="00C73533">
        <w:rPr>
          <w:rFonts w:hAnsi="Times New Roman" w:ascii="Times New Roman"/>
          <w:color w:val="000000"/>
          <w:szCs w:val="24"/>
        </w:rPr>
        <w:t xml:space="preserve">uništen u totalnoj šteti i da se nalazi pohranjen u dvorištu, Perjavica Zagreb, Krešimir Tubikanec. </w:t>
      </w:r>
      <w:r w:rsidR="0095690D" w:rsidRPr="00C73533">
        <w:rPr>
          <w:rFonts w:hAnsi="Times New Roman" w:ascii="Times New Roman"/>
          <w:color w:val="000000"/>
          <w:szCs w:val="24"/>
        </w:rPr>
        <w:t xml:space="preserve">Priznaje postojanje stečajnog razloga nesposobnosti za plaćanje ovog dužnika, te </w:t>
      </w:r>
      <w:r w:rsidR="00C26DC7" w:rsidRPr="00C73533">
        <w:rPr>
          <w:rFonts w:hAnsi="Times New Roman" w:ascii="Times New Roman"/>
          <w:color w:val="000000"/>
          <w:szCs w:val="24"/>
        </w:rPr>
        <w:t xml:space="preserve">je suglasan s Izvješćem privremenog stečajnog upravitelja, kao i sa iznesenim prijedlogom. </w:t>
      </w:r>
    </w:p>
    <w:p w:rsidRDefault="0095690D" w:rsidP="009E645F" w:rsidR="0095690D" w:rsidRPr="00C73533">
      <w:pPr>
        <w:ind w:firstLine="720"/>
        <w:jc w:val="both"/>
        <w:rPr>
          <w:rFonts w:hAnsi="Times New Roman" w:ascii="Times New Roman"/>
          <w:color w:val="000000"/>
          <w:szCs w:val="24"/>
        </w:rPr>
      </w:pPr>
    </w:p>
    <w:p w:rsidRDefault="006F675F" w:rsidP="009E645F" w:rsidR="006F675F" w:rsidRPr="00C73533">
      <w:pPr>
        <w:ind w:firstLine="720"/>
        <w:jc w:val="both"/>
        <w:rPr>
          <w:rFonts w:hAnsi="Times New Roman" w:ascii="Times New Roman"/>
          <w:color w:val="000000"/>
          <w:szCs w:val="24"/>
        </w:rPr>
      </w:pPr>
      <w:r w:rsidRPr="00C73533">
        <w:rPr>
          <w:rFonts w:hAnsi="Times New Roman" w:ascii="Times New Roman"/>
          <w:color w:val="000000"/>
          <w:szCs w:val="24"/>
        </w:rPr>
        <w:lastRenderedPageBreak/>
        <w:t xml:space="preserve">Slijedom prethodno </w:t>
      </w:r>
      <w:r w:rsidR="00E47A61" w:rsidRPr="00C73533">
        <w:rPr>
          <w:rFonts w:hAnsi="Times New Roman" w:ascii="Times New Roman"/>
          <w:color w:val="000000"/>
          <w:szCs w:val="24"/>
        </w:rPr>
        <w:t>navedenog,</w:t>
      </w:r>
      <w:r w:rsidRPr="00C73533">
        <w:rPr>
          <w:rFonts w:hAnsi="Times New Roman" w:ascii="Times New Roman"/>
          <w:color w:val="000000"/>
          <w:szCs w:val="24"/>
        </w:rPr>
        <w:t xml:space="preserve"> proizlazi da je kod ovog dužnika nesporno ostvaren stečajni razlog nesposobnosti za plaćanje naveden i opisan u čl. 4. st. 6. i 7. Stečajnog zakona</w:t>
      </w:r>
      <w:r w:rsidR="00BC4093" w:rsidRPr="00C73533">
        <w:rPr>
          <w:rFonts w:hAnsi="Times New Roman" w:ascii="Times New Roman"/>
          <w:color w:val="000000"/>
          <w:szCs w:val="24"/>
        </w:rPr>
        <w:t xml:space="preserve"> (Narodne novine broj: 44/96, 161/98, 29/99, 129/00, 123/03, 197/03, 187/04, 82/06, 116/10, 125/12, 133/12), te je nesporna i činjenica da ovaj dužnik nema </w:t>
      </w:r>
      <w:r w:rsidR="00E47A61" w:rsidRPr="00C73533">
        <w:rPr>
          <w:rFonts w:hAnsi="Times New Roman" w:ascii="Times New Roman"/>
          <w:color w:val="000000"/>
          <w:szCs w:val="24"/>
        </w:rPr>
        <w:t xml:space="preserve">nikakve </w:t>
      </w:r>
      <w:r w:rsidR="00BC4093" w:rsidRPr="00C73533">
        <w:rPr>
          <w:rFonts w:hAnsi="Times New Roman" w:ascii="Times New Roman"/>
          <w:color w:val="000000"/>
          <w:szCs w:val="24"/>
        </w:rPr>
        <w:t>imovine, odnosno</w:t>
      </w:r>
      <w:r w:rsidR="00E47A61" w:rsidRPr="00C73533">
        <w:rPr>
          <w:rFonts w:hAnsi="Times New Roman" w:ascii="Times New Roman"/>
          <w:color w:val="000000"/>
          <w:szCs w:val="24"/>
        </w:rPr>
        <w:t>,</w:t>
      </w:r>
      <w:r w:rsidR="00BC4093" w:rsidRPr="00C73533">
        <w:rPr>
          <w:rFonts w:hAnsi="Times New Roman" w:ascii="Times New Roman"/>
          <w:color w:val="000000"/>
          <w:szCs w:val="24"/>
        </w:rPr>
        <w:t xml:space="preserve"> ovaj dužnik nema stečajnu masu čijim unovčenjem bi se ostvario novčani prihod dostatan za pokriće troškova provedbe otvorenog stečajnog postupka. </w:t>
      </w:r>
    </w:p>
    <w:p w:rsidRDefault="009E645F" w:rsidP="009E645F" w:rsidR="009E645F" w:rsidRPr="00C73533">
      <w:pPr>
        <w:ind w:firstLine="720"/>
        <w:jc w:val="both"/>
        <w:rPr>
          <w:rFonts w:hAnsi="Times New Roman" w:ascii="Times New Roman"/>
          <w:color w:val="000000"/>
          <w:szCs w:val="24"/>
        </w:rPr>
      </w:pPr>
      <w:r w:rsidRPr="00C73533">
        <w:rPr>
          <w:rFonts w:hAnsi="Times New Roman" w:ascii="Times New Roman"/>
          <w:color w:val="000000"/>
          <w:szCs w:val="24"/>
        </w:rPr>
        <w:t xml:space="preserve">Na temelju odredbe članka 63. stavak 1. SZ-a propisano je, da, ako tijekom prethodnog postupka se utvrdi da imovina dužnika koja bi ušla u stečajnu masu nije dovoljna ni za namirenje troškova toga postupka ili je neznatne vrijednosti, stečajni sudac će donijeti odluku o otvaranju i zaključenju stečajnog postupka. U tom se slučaju stečajni postupak neće provesti i na odgovarajući će se način primijeniti odredbe članka 196. do 202. SZ-a. Postupak se neće zaključiti, ako se u roku koji rješenjem odredi stečajni sudac, predujmi dostatan iznos novca za pokriće troškova kako prethodnog, tako i otvorenog stečajnog postupka. </w:t>
      </w:r>
    </w:p>
    <w:p w:rsidRDefault="009E645F" w:rsidP="0077650D" w:rsidR="0077650D" w:rsidRPr="00C73533">
      <w:pPr>
        <w:ind w:firstLine="720"/>
        <w:jc w:val="both"/>
        <w:rPr>
          <w:rFonts w:hAnsi="Times New Roman" w:ascii="Times New Roman"/>
          <w:color w:val="000000"/>
          <w:szCs w:val="24"/>
        </w:rPr>
      </w:pPr>
      <w:r w:rsidRPr="00C73533">
        <w:rPr>
          <w:rFonts w:hAnsi="Times New Roman" w:ascii="Times New Roman"/>
          <w:color w:val="000000"/>
          <w:szCs w:val="24"/>
        </w:rPr>
        <w:t>U smislu prethodno citirane odredbe SZ-a,</w:t>
      </w:r>
      <w:r w:rsidR="00BC4093" w:rsidRPr="00C73533">
        <w:rPr>
          <w:rFonts w:hAnsi="Times New Roman" w:ascii="Times New Roman"/>
          <w:color w:val="000000"/>
          <w:szCs w:val="24"/>
        </w:rPr>
        <w:t xml:space="preserve"> na temelju Rješenja ovog sud</w:t>
      </w:r>
      <w:r w:rsidR="00C26DC7" w:rsidRPr="00C73533">
        <w:rPr>
          <w:rFonts w:hAnsi="Times New Roman" w:ascii="Times New Roman"/>
          <w:color w:val="000000"/>
          <w:szCs w:val="24"/>
        </w:rPr>
        <w:t>a br.St-505/15</w:t>
      </w:r>
      <w:r w:rsidR="00BC4093" w:rsidRPr="00C73533">
        <w:rPr>
          <w:rFonts w:hAnsi="Times New Roman" w:ascii="Times New Roman"/>
          <w:color w:val="000000"/>
          <w:szCs w:val="24"/>
        </w:rPr>
        <w:t xml:space="preserve"> od </w:t>
      </w:r>
      <w:r w:rsidR="00E47A61" w:rsidRPr="00C73533">
        <w:rPr>
          <w:rFonts w:hAnsi="Times New Roman" w:ascii="Times New Roman"/>
          <w:color w:val="000000"/>
          <w:szCs w:val="24"/>
        </w:rPr>
        <w:t>10</w:t>
      </w:r>
      <w:r w:rsidR="00BC4093" w:rsidRPr="00C73533">
        <w:rPr>
          <w:rFonts w:hAnsi="Times New Roman" w:ascii="Times New Roman"/>
          <w:color w:val="000000"/>
          <w:szCs w:val="24"/>
        </w:rPr>
        <w:t xml:space="preserve">. </w:t>
      </w:r>
      <w:r w:rsidR="00C26DC7" w:rsidRPr="00C73533">
        <w:rPr>
          <w:rFonts w:hAnsi="Times New Roman" w:ascii="Times New Roman"/>
          <w:color w:val="000000"/>
          <w:szCs w:val="24"/>
        </w:rPr>
        <w:t>ožujka 2016</w:t>
      </w:r>
      <w:r w:rsidR="00BC4093" w:rsidRPr="00C73533">
        <w:rPr>
          <w:rFonts w:hAnsi="Times New Roman" w:ascii="Times New Roman"/>
          <w:color w:val="000000"/>
          <w:szCs w:val="24"/>
        </w:rPr>
        <w:t>.</w:t>
      </w:r>
      <w:r w:rsidRPr="00C73533">
        <w:rPr>
          <w:rFonts w:hAnsi="Times New Roman" w:ascii="Times New Roman"/>
          <w:color w:val="000000"/>
          <w:szCs w:val="24"/>
        </w:rPr>
        <w:t xml:space="preserve"> pozvani su vjerovnici stečajnog dužnika, te druge osobe koje imaju pravni interes da se stečajni postupak nad dužnikom provede, na plaćanje troškova prethodnog i stečajnog postupka</w:t>
      </w:r>
      <w:r w:rsidR="00C26DC7" w:rsidRPr="00C73533">
        <w:rPr>
          <w:rFonts w:hAnsi="Times New Roman" w:ascii="Times New Roman"/>
          <w:color w:val="000000"/>
          <w:szCs w:val="24"/>
        </w:rPr>
        <w:t xml:space="preserve">. </w:t>
      </w:r>
      <w:r w:rsidR="00BC4093" w:rsidRPr="00C73533">
        <w:rPr>
          <w:rFonts w:hAnsi="Times New Roman" w:ascii="Times New Roman"/>
          <w:color w:val="000000"/>
          <w:szCs w:val="24"/>
        </w:rPr>
        <w:t xml:space="preserve">Citirano Rješenje </w:t>
      </w:r>
      <w:r w:rsidR="00E66DC2" w:rsidRPr="00C73533">
        <w:rPr>
          <w:rFonts w:hAnsi="Times New Roman" w:ascii="Times New Roman"/>
          <w:color w:val="000000"/>
          <w:szCs w:val="24"/>
        </w:rPr>
        <w:t>istaknuto je na e-oglasnoj</w:t>
      </w:r>
      <w:r w:rsidR="00BC4093" w:rsidRPr="00C73533">
        <w:rPr>
          <w:rFonts w:hAnsi="Times New Roman" w:ascii="Times New Roman"/>
          <w:color w:val="000000"/>
          <w:szCs w:val="24"/>
        </w:rPr>
        <w:t xml:space="preserve"> Trgovačkog suda u Zagrebu dana </w:t>
      </w:r>
      <w:r w:rsidR="00C26DC7" w:rsidRPr="00C73533">
        <w:rPr>
          <w:rFonts w:hAnsi="Times New Roman" w:ascii="Times New Roman"/>
          <w:color w:val="000000"/>
          <w:szCs w:val="24"/>
        </w:rPr>
        <w:t>11</w:t>
      </w:r>
      <w:r w:rsidR="00BC4093" w:rsidRPr="00C73533">
        <w:rPr>
          <w:rFonts w:hAnsi="Times New Roman" w:ascii="Times New Roman"/>
          <w:color w:val="000000"/>
          <w:szCs w:val="24"/>
        </w:rPr>
        <w:t xml:space="preserve">. </w:t>
      </w:r>
      <w:r w:rsidR="00C26DC7" w:rsidRPr="00C73533">
        <w:rPr>
          <w:rFonts w:hAnsi="Times New Roman" w:ascii="Times New Roman"/>
          <w:color w:val="000000"/>
          <w:szCs w:val="24"/>
        </w:rPr>
        <w:t>ožujka 2016, ali nitko nije uplatio zatražena novčana sredstva.</w:t>
      </w:r>
    </w:p>
    <w:p w:rsidRDefault="007751C5" w:rsidP="0077650D" w:rsidR="002045FE" w:rsidRPr="00C73533">
      <w:pPr>
        <w:pStyle w:val="Tijeloteksta"/>
        <w:ind w:firstLine="709"/>
        <w:rPr>
          <w:color w:val="000000"/>
          <w:szCs w:val="24"/>
        </w:rPr>
      </w:pPr>
      <w:r w:rsidRPr="00C73533">
        <w:rPr>
          <w:color w:val="000000"/>
          <w:szCs w:val="24"/>
        </w:rPr>
        <w:t xml:space="preserve">Slijedom iznesenog, </w:t>
      </w:r>
      <w:r w:rsidR="00D056DB" w:rsidRPr="00C73533">
        <w:rPr>
          <w:color w:val="000000"/>
          <w:szCs w:val="24"/>
        </w:rPr>
        <w:t xml:space="preserve">budući </w:t>
      </w:r>
      <w:r w:rsidRPr="00C73533">
        <w:rPr>
          <w:color w:val="000000"/>
          <w:szCs w:val="24"/>
        </w:rPr>
        <w:t>da je kod ovog dužnika nesporno ostvaren stečajni razlog nesposobnosti za plaćanje,</w:t>
      </w:r>
      <w:r w:rsidR="0077650D" w:rsidRPr="00C73533">
        <w:rPr>
          <w:color w:val="000000"/>
          <w:szCs w:val="24"/>
        </w:rPr>
        <w:t xml:space="preserve"> a kako to proizlazi iz Potvrde Fine od 31. ožujka 2016. (list 52 spisa), odnosno iz navedene Potvrde proizlazi da na računima i novčanim sredstvima dužnika navedenog datuma je evidentirano 352 dana neprekidne blokade, a da ne podmirene obveze iznose 1.078.864,38 kn,</w:t>
      </w:r>
      <w:r w:rsidRPr="00C73533">
        <w:rPr>
          <w:color w:val="000000"/>
          <w:szCs w:val="24"/>
        </w:rPr>
        <w:t xml:space="preserve"> te zatim, da dužnik nema imovine koja bi činila stečajnu masu, a čijim unovčenjem bi se u stečajnu masu pri</w:t>
      </w:r>
      <w:r w:rsidR="00D056DB" w:rsidRPr="00C73533">
        <w:rPr>
          <w:color w:val="000000"/>
          <w:szCs w:val="24"/>
        </w:rPr>
        <w:t>hodovala novčana sredstva dostat</w:t>
      </w:r>
      <w:r w:rsidRPr="00C73533">
        <w:rPr>
          <w:color w:val="000000"/>
          <w:szCs w:val="24"/>
        </w:rPr>
        <w:t>na barem za pokriće troškova p</w:t>
      </w:r>
      <w:r w:rsidR="00D056DB" w:rsidRPr="00C73533">
        <w:rPr>
          <w:color w:val="000000"/>
          <w:szCs w:val="24"/>
        </w:rPr>
        <w:t>rovođenj</w:t>
      </w:r>
      <w:r w:rsidR="004F3361" w:rsidRPr="00C73533">
        <w:rPr>
          <w:color w:val="000000"/>
          <w:szCs w:val="24"/>
        </w:rPr>
        <w:t xml:space="preserve">a stečajnog postupka, </w:t>
      </w:r>
      <w:r w:rsidR="00F22074" w:rsidRPr="00C73533">
        <w:rPr>
          <w:color w:val="000000"/>
          <w:szCs w:val="24"/>
        </w:rPr>
        <w:t xml:space="preserve">to ukazuje oportunim </w:t>
      </w:r>
      <w:r w:rsidRPr="00C73533">
        <w:rPr>
          <w:color w:val="000000"/>
          <w:szCs w:val="24"/>
        </w:rPr>
        <w:t>da se ovaj stečajni postupak otvori i istovremeno zaključi temeljem čl. 63. SZ.</w:t>
      </w:r>
      <w:r w:rsidR="00D2531B" w:rsidRPr="00C73533">
        <w:rPr>
          <w:bCs/>
          <w:color w:val="000000"/>
          <w:szCs w:val="24"/>
        </w:rPr>
        <w:tab/>
      </w:r>
      <w:r w:rsidR="002045FE" w:rsidRPr="00C73533">
        <w:rPr>
          <w:bCs/>
          <w:color w:val="000000"/>
          <w:szCs w:val="24"/>
        </w:rPr>
        <w:t xml:space="preserve">  </w:t>
      </w:r>
    </w:p>
    <w:p w:rsidRDefault="0077650D" w:rsidP="002045FE" w:rsidR="002045FE" w:rsidRPr="00C73533">
      <w:pPr>
        <w:ind w:firstLine="720"/>
        <w:jc w:val="both"/>
        <w:rPr>
          <w:rFonts w:hAnsi="Times New Roman" w:ascii="Times New Roman"/>
          <w:bCs/>
          <w:color w:val="000000"/>
          <w:szCs w:val="24"/>
        </w:rPr>
      </w:pPr>
      <w:r w:rsidRPr="00C73533">
        <w:rPr>
          <w:rFonts w:hAnsi="Times New Roman" w:ascii="Times New Roman"/>
          <w:bCs/>
          <w:color w:val="000000"/>
          <w:szCs w:val="24"/>
        </w:rPr>
        <w:t>Temeljem iznesenog</w:t>
      </w:r>
      <w:r w:rsidR="002045FE" w:rsidRPr="00C73533">
        <w:rPr>
          <w:rFonts w:hAnsi="Times New Roman" w:ascii="Times New Roman"/>
          <w:bCs/>
          <w:color w:val="000000"/>
          <w:szCs w:val="24"/>
        </w:rPr>
        <w:t>, ostvarili su se uvjeti iz članka 63. stavak 1. SZ-a, odnosno ispunili su se uvjeti da se stečaj nad navedenim dužnikom otvori i zaključi, pa je valjalo donijeti gornje rješenje.</w:t>
      </w:r>
    </w:p>
    <w:p w:rsidRDefault="00D2531B" w:rsidP="00D2531B" w:rsidR="00D2531B" w:rsidRPr="00C73533">
      <w:pPr>
        <w:jc w:val="both"/>
        <w:rPr>
          <w:rFonts w:hAnsi="Times New Roman" w:ascii="Times New Roman"/>
          <w:color w:val="000000"/>
          <w:szCs w:val="24"/>
        </w:rPr>
      </w:pPr>
      <w:r w:rsidRPr="00C73533">
        <w:rPr>
          <w:rFonts w:hAnsi="Times New Roman" w:ascii="Times New Roman"/>
          <w:color w:val="000000"/>
          <w:szCs w:val="24"/>
        </w:rPr>
        <w:tab/>
      </w:r>
    </w:p>
    <w:p w:rsidRDefault="00D2531B" w:rsidP="00D2531B" w:rsidR="00D2531B" w:rsidRPr="00C73533">
      <w:pPr>
        <w:pStyle w:val="Naslov1"/>
        <w:ind w:firstLine="0"/>
        <w:rPr>
          <w:b w:val="false"/>
          <w:color w:val="000000"/>
          <w:szCs w:val="24"/>
        </w:rPr>
      </w:pPr>
      <w:r w:rsidRPr="00C73533">
        <w:rPr>
          <w:b w:val="false"/>
          <w:color w:val="000000"/>
          <w:szCs w:val="24"/>
        </w:rPr>
        <w:t>U Zagrebu</w:t>
      </w:r>
      <w:r w:rsidR="00FC376B" w:rsidRPr="00C73533">
        <w:rPr>
          <w:b w:val="false"/>
          <w:color w:val="000000"/>
          <w:szCs w:val="24"/>
        </w:rPr>
        <w:t xml:space="preserve">, </w:t>
      </w:r>
      <w:r w:rsidR="0077650D" w:rsidRPr="00C73533">
        <w:rPr>
          <w:b w:val="false"/>
          <w:color w:val="000000"/>
          <w:szCs w:val="24"/>
        </w:rPr>
        <w:t>12</w:t>
      </w:r>
      <w:r w:rsidR="009824CE" w:rsidRPr="00C73533">
        <w:rPr>
          <w:b w:val="false"/>
          <w:color w:val="000000"/>
          <w:szCs w:val="24"/>
        </w:rPr>
        <w:t xml:space="preserve">. </w:t>
      </w:r>
      <w:r w:rsidR="0077650D" w:rsidRPr="00C73533">
        <w:rPr>
          <w:b w:val="false"/>
          <w:color w:val="000000"/>
          <w:szCs w:val="24"/>
        </w:rPr>
        <w:t>travnja</w:t>
      </w:r>
      <w:r w:rsidRPr="00C73533">
        <w:rPr>
          <w:b w:val="false"/>
          <w:color w:val="000000"/>
          <w:szCs w:val="24"/>
        </w:rPr>
        <w:t xml:space="preserve"> 201</w:t>
      </w:r>
      <w:r w:rsidR="0077650D" w:rsidRPr="00C73533">
        <w:rPr>
          <w:b w:val="false"/>
          <w:color w:val="000000"/>
          <w:szCs w:val="24"/>
        </w:rPr>
        <w:t>6</w:t>
      </w:r>
      <w:r w:rsidRPr="00C73533">
        <w:rPr>
          <w:b w:val="false"/>
          <w:color w:val="000000"/>
          <w:szCs w:val="24"/>
        </w:rPr>
        <w:t>.</w:t>
      </w:r>
    </w:p>
    <w:p w:rsidRDefault="00D2531B" w:rsidP="00D2531B" w:rsidR="00D2531B" w:rsidRPr="00C73533">
      <w:pPr>
        <w:rPr>
          <w:rFonts w:hAnsi="Times New Roman" w:ascii="Times New Roman"/>
          <w:color w:val="000000"/>
          <w:szCs w:val="24"/>
        </w:rPr>
      </w:pPr>
      <w:r w:rsidRPr="00C73533">
        <w:rPr>
          <w:rFonts w:hAnsi="Times New Roman" w:ascii="Times New Roman"/>
          <w:color w:val="000000"/>
          <w:szCs w:val="24"/>
        </w:rPr>
        <w:tab/>
      </w:r>
      <w:r w:rsidRPr="00C73533">
        <w:rPr>
          <w:rFonts w:hAnsi="Times New Roman" w:ascii="Times New Roman"/>
          <w:color w:val="000000"/>
          <w:szCs w:val="24"/>
        </w:rPr>
        <w:tab/>
      </w:r>
      <w:r w:rsidRPr="00C73533">
        <w:rPr>
          <w:rFonts w:hAnsi="Times New Roman" w:ascii="Times New Roman"/>
          <w:color w:val="000000"/>
          <w:szCs w:val="24"/>
        </w:rPr>
        <w:tab/>
        <w:t xml:space="preserve">        </w:t>
      </w:r>
    </w:p>
    <w:p w:rsidRDefault="00D2531B" w:rsidP="00D2531B" w:rsidR="00D847C7" w:rsidRPr="00C73533">
      <w:pPr>
        <w:rPr>
          <w:rFonts w:hAnsi="Times New Roman" w:ascii="Times New Roman"/>
          <w:color w:val="000000"/>
          <w:szCs w:val="24"/>
        </w:rPr>
      </w:pPr>
      <w:r w:rsidRPr="00C73533">
        <w:rPr>
          <w:rFonts w:hAnsi="Times New Roman" w:ascii="Times New Roman"/>
          <w:color w:val="000000"/>
          <w:szCs w:val="24"/>
        </w:rPr>
        <w:tab/>
      </w:r>
      <w:r w:rsidRPr="00C73533">
        <w:rPr>
          <w:rFonts w:hAnsi="Times New Roman" w:ascii="Times New Roman"/>
          <w:color w:val="000000"/>
          <w:szCs w:val="24"/>
        </w:rPr>
        <w:tab/>
      </w:r>
      <w:r w:rsidRPr="00C73533">
        <w:rPr>
          <w:rFonts w:hAnsi="Times New Roman" w:ascii="Times New Roman"/>
          <w:color w:val="000000"/>
          <w:szCs w:val="24"/>
        </w:rPr>
        <w:tab/>
      </w:r>
      <w:r w:rsidRPr="00C73533">
        <w:rPr>
          <w:rFonts w:hAnsi="Times New Roman" w:ascii="Times New Roman"/>
          <w:color w:val="000000"/>
          <w:szCs w:val="24"/>
        </w:rPr>
        <w:tab/>
      </w:r>
      <w:r w:rsidRPr="00C73533">
        <w:rPr>
          <w:rFonts w:hAnsi="Times New Roman" w:ascii="Times New Roman"/>
          <w:color w:val="000000"/>
          <w:szCs w:val="24"/>
        </w:rPr>
        <w:tab/>
      </w:r>
      <w:r w:rsidRPr="00C73533">
        <w:rPr>
          <w:rFonts w:hAnsi="Times New Roman" w:ascii="Times New Roman"/>
          <w:color w:val="000000"/>
          <w:szCs w:val="24"/>
        </w:rPr>
        <w:tab/>
        <w:t xml:space="preserve">    </w:t>
      </w:r>
      <w:r w:rsidRPr="00C73533">
        <w:rPr>
          <w:rFonts w:hAnsi="Times New Roman" w:ascii="Times New Roman"/>
          <w:color w:val="000000"/>
          <w:szCs w:val="24"/>
        </w:rPr>
        <w:tab/>
        <w:t xml:space="preserve">   </w:t>
      </w:r>
      <w:r w:rsidRPr="00C73533">
        <w:rPr>
          <w:rFonts w:hAnsi="Times New Roman" w:ascii="Times New Roman"/>
          <w:color w:val="000000"/>
          <w:szCs w:val="24"/>
        </w:rPr>
        <w:tab/>
        <w:t xml:space="preserve">      S U D A C:</w:t>
      </w:r>
    </w:p>
    <w:p w:rsidRDefault="00D847C7" w:rsidP="00D2531B" w:rsidR="00D847C7" w:rsidRPr="00C73533">
      <w:pPr>
        <w:rPr>
          <w:rFonts w:hAnsi="Times New Roman" w:ascii="Times New Roman"/>
          <w:color w:val="000000"/>
          <w:szCs w:val="24"/>
        </w:rPr>
      </w:pPr>
    </w:p>
    <w:p w:rsidRDefault="00D2531B" w:rsidP="00D2531B" w:rsidR="00D2531B" w:rsidRPr="00C73533">
      <w:pPr>
        <w:rPr>
          <w:rFonts w:hAnsi="Times New Roman" w:ascii="Times New Roman"/>
          <w:color w:val="000000"/>
          <w:szCs w:val="24"/>
        </w:rPr>
      </w:pPr>
      <w:r w:rsidRPr="00C73533">
        <w:rPr>
          <w:rFonts w:hAnsi="Times New Roman" w:ascii="Times New Roman"/>
          <w:color w:val="000000"/>
          <w:szCs w:val="24"/>
        </w:rPr>
        <w:tab/>
      </w:r>
      <w:r w:rsidRPr="00C73533">
        <w:rPr>
          <w:rFonts w:hAnsi="Times New Roman" w:ascii="Times New Roman"/>
          <w:color w:val="000000"/>
          <w:szCs w:val="24"/>
        </w:rPr>
        <w:tab/>
      </w:r>
      <w:r w:rsidRPr="00C73533">
        <w:rPr>
          <w:rFonts w:hAnsi="Times New Roman" w:ascii="Times New Roman"/>
          <w:color w:val="000000"/>
          <w:szCs w:val="24"/>
        </w:rPr>
        <w:tab/>
        <w:t xml:space="preserve">                      </w:t>
      </w:r>
    </w:p>
    <w:p w:rsidRDefault="00D2531B" w:rsidP="00D2531B" w:rsidR="00D2531B" w:rsidRPr="00C73533">
      <w:pPr>
        <w:rPr>
          <w:rFonts w:hAnsi="Times New Roman" w:ascii="Times New Roman"/>
          <w:color w:val="000000"/>
          <w:szCs w:val="24"/>
        </w:rPr>
      </w:pPr>
      <w:r w:rsidRPr="00C73533">
        <w:rPr>
          <w:rFonts w:hAnsi="Times New Roman" w:ascii="Times New Roman"/>
          <w:color w:val="000000"/>
          <w:szCs w:val="24"/>
        </w:rPr>
        <w:tab/>
      </w:r>
      <w:r w:rsidRPr="00C73533">
        <w:rPr>
          <w:rFonts w:hAnsi="Times New Roman" w:ascii="Times New Roman"/>
          <w:color w:val="000000"/>
          <w:szCs w:val="24"/>
        </w:rPr>
        <w:tab/>
      </w:r>
      <w:r w:rsidRPr="00C73533">
        <w:rPr>
          <w:rFonts w:hAnsi="Times New Roman" w:ascii="Times New Roman"/>
          <w:color w:val="000000"/>
          <w:szCs w:val="24"/>
        </w:rPr>
        <w:tab/>
      </w:r>
      <w:r w:rsidRPr="00C73533">
        <w:rPr>
          <w:rFonts w:hAnsi="Times New Roman" w:ascii="Times New Roman"/>
          <w:color w:val="000000"/>
          <w:szCs w:val="24"/>
        </w:rPr>
        <w:tab/>
      </w:r>
      <w:r w:rsidRPr="00C73533">
        <w:rPr>
          <w:rFonts w:hAnsi="Times New Roman" w:ascii="Times New Roman"/>
          <w:color w:val="000000"/>
          <w:szCs w:val="24"/>
        </w:rPr>
        <w:tab/>
      </w:r>
      <w:r w:rsidRPr="00C73533">
        <w:rPr>
          <w:rFonts w:hAnsi="Times New Roman" w:ascii="Times New Roman"/>
          <w:color w:val="000000"/>
          <w:szCs w:val="24"/>
        </w:rPr>
        <w:tab/>
      </w:r>
      <w:r w:rsidRPr="00C73533">
        <w:rPr>
          <w:rFonts w:hAnsi="Times New Roman" w:ascii="Times New Roman"/>
          <w:color w:val="000000"/>
          <w:szCs w:val="24"/>
        </w:rPr>
        <w:tab/>
        <w:t xml:space="preserve">    </w:t>
      </w:r>
      <w:r w:rsidRPr="00C73533">
        <w:rPr>
          <w:rFonts w:hAnsi="Times New Roman" w:ascii="Times New Roman"/>
          <w:color w:val="000000"/>
          <w:szCs w:val="24"/>
        </w:rPr>
        <w:tab/>
        <w:t xml:space="preserve"> LUCIJA BUTIGAN</w:t>
      </w:r>
      <w:r w:rsidR="00BD1416" w:rsidRPr="00C73533">
        <w:rPr>
          <w:rFonts w:hAnsi="Times New Roman" w:ascii="Times New Roman"/>
          <w:color w:val="000000"/>
          <w:szCs w:val="24"/>
        </w:rPr>
        <w:t>, v.r.</w:t>
      </w:r>
    </w:p>
    <w:p w:rsidRDefault="00D2531B" w:rsidP="00D2531B" w:rsidR="00D2531B" w:rsidRPr="00C73533">
      <w:pPr>
        <w:ind w:left="5040"/>
        <w:rPr>
          <w:rFonts w:hAnsi="Times New Roman" w:ascii="Times New Roman"/>
          <w:color w:val="000000"/>
          <w:szCs w:val="24"/>
        </w:rPr>
      </w:pPr>
      <w:r w:rsidRPr="00C73533">
        <w:rPr>
          <w:rFonts w:hAnsi="Times New Roman" w:ascii="Times New Roman"/>
          <w:color w:val="000000"/>
          <w:szCs w:val="24"/>
        </w:rPr>
        <w:t xml:space="preserve">   </w:t>
      </w:r>
    </w:p>
    <w:p w:rsidRDefault="00D2531B" w:rsidP="00D2531B" w:rsidR="00D2531B" w:rsidRPr="00C73533">
      <w:pPr>
        <w:rPr>
          <w:rFonts w:hAnsi="Times New Roman" w:ascii="Times New Roman"/>
          <w:color w:val="000000"/>
          <w:sz w:val="22"/>
          <w:szCs w:val="22"/>
        </w:rPr>
      </w:pPr>
      <w:r w:rsidRPr="00C73533">
        <w:rPr>
          <w:rFonts w:hAnsi="Times New Roman" w:ascii="Times New Roman"/>
          <w:color w:val="000000"/>
          <w:sz w:val="22"/>
          <w:szCs w:val="22"/>
          <w:u w:val="single"/>
        </w:rPr>
        <w:t>UPUTA O PRAVNOM LIJEKU</w:t>
      </w:r>
      <w:r w:rsidRPr="00C73533">
        <w:rPr>
          <w:rFonts w:hAnsi="Times New Roman" w:ascii="Times New Roman"/>
          <w:color w:val="000000"/>
          <w:sz w:val="22"/>
          <w:szCs w:val="22"/>
        </w:rPr>
        <w:t>:</w:t>
      </w:r>
    </w:p>
    <w:p w:rsidRDefault="00D2531B" w:rsidP="00D2531B" w:rsidR="00D2531B" w:rsidRPr="00C73533">
      <w:pPr>
        <w:jc w:val="both"/>
        <w:rPr>
          <w:rFonts w:hAnsi="Times New Roman" w:ascii="Times New Roman"/>
          <w:color w:val="000000"/>
          <w:sz w:val="22"/>
          <w:szCs w:val="22"/>
        </w:rPr>
      </w:pPr>
      <w:r w:rsidRPr="00C73533">
        <w:rPr>
          <w:rFonts w:hAnsi="Times New Roman" w:ascii="Times New Roman"/>
          <w:color w:val="000000"/>
          <w:sz w:val="22"/>
          <w:szCs w:val="22"/>
        </w:rPr>
        <w:t>Protiv ovog rješenja može se izjaviti žalba u roku 8 dana računajući od dana primitka pismenog otpravka rješenja. Ista se podnosi Visokom trgovačkom sudu RH putem ovog suda u dva primjerka.</w:t>
      </w:r>
    </w:p>
    <w:p w:rsidRDefault="00BD1416" w:rsidP="0009191F" w:rsidR="00BD1416" w:rsidRPr="00C73533">
      <w:pPr>
        <w:ind w:firstLine="708" w:left="4332"/>
        <w:rPr>
          <w:rFonts w:hAnsi="Times New Roman" w:ascii="Times New Roman"/>
          <w:color w:val="000000"/>
        </w:rPr>
      </w:pPr>
      <w:r w:rsidRPr="00C73533">
        <w:rPr>
          <w:rFonts w:hAnsi="Times New Roman" w:ascii="Times New Roman"/>
          <w:color w:val="000000"/>
        </w:rPr>
        <w:t>Za točnost otpravka-ovlašteni službenik:</w:t>
      </w:r>
    </w:p>
    <w:p w:rsidRDefault="00BD1416" w:rsidR="00BD1416" w:rsidRPr="00C73533">
      <w:pPr>
        <w:rPr>
          <w:rFonts w:hAnsi="Times New Roman" w:ascii="Times New Roman"/>
          <w:color w:val="000000"/>
        </w:rPr>
      </w:pPr>
      <w:r w:rsidRPr="00C73533">
        <w:rPr>
          <w:rFonts w:hAnsi="Times New Roman" w:ascii="Times New Roman"/>
          <w:color w:val="000000"/>
        </w:rPr>
        <w:t xml:space="preserve">  </w:t>
      </w:r>
      <w:r w:rsidRPr="00C73533">
        <w:rPr>
          <w:rFonts w:hAnsi="Times New Roman" w:ascii="Times New Roman"/>
          <w:color w:val="000000"/>
        </w:rPr>
        <w:tab/>
      </w:r>
      <w:r w:rsidRPr="00C73533">
        <w:rPr>
          <w:rFonts w:hAnsi="Times New Roman" w:ascii="Times New Roman"/>
          <w:color w:val="000000"/>
        </w:rPr>
        <w:tab/>
      </w:r>
      <w:r w:rsidRPr="00C73533">
        <w:rPr>
          <w:rFonts w:hAnsi="Times New Roman" w:ascii="Times New Roman"/>
          <w:color w:val="000000"/>
        </w:rPr>
        <w:tab/>
      </w:r>
      <w:r w:rsidRPr="00C73533">
        <w:rPr>
          <w:rFonts w:hAnsi="Times New Roman" w:ascii="Times New Roman"/>
          <w:color w:val="000000"/>
        </w:rPr>
        <w:tab/>
      </w:r>
      <w:r w:rsidRPr="00C73533">
        <w:rPr>
          <w:rFonts w:hAnsi="Times New Roman" w:ascii="Times New Roman"/>
          <w:color w:val="000000"/>
        </w:rPr>
        <w:tab/>
        <w:t xml:space="preserve">    </w:t>
      </w:r>
      <w:r w:rsidRPr="00C73533">
        <w:rPr>
          <w:rFonts w:hAnsi="Times New Roman" w:ascii="Times New Roman"/>
          <w:color w:val="000000"/>
        </w:rPr>
        <w:tab/>
      </w:r>
      <w:r w:rsidRPr="00C73533">
        <w:rPr>
          <w:rFonts w:hAnsi="Times New Roman" w:ascii="Times New Roman"/>
          <w:color w:val="000000"/>
        </w:rPr>
        <w:tab/>
      </w:r>
      <w:r w:rsidRPr="00C73533">
        <w:rPr>
          <w:rFonts w:hAnsi="Times New Roman" w:ascii="Times New Roman"/>
          <w:color w:val="000000"/>
        </w:rPr>
        <w:tab/>
        <w:t xml:space="preserve">      (Valentina Kranjčić)</w:t>
      </w:r>
    </w:p>
    <w:p w:rsidRDefault="00D2531B" w:rsidP="00D2531B" w:rsidR="00D2531B" w:rsidRPr="00C73533">
      <w:pPr>
        <w:jc w:val="both"/>
        <w:rPr>
          <w:rFonts w:hAnsi="Times New Roman" w:ascii="Times New Roman"/>
          <w:color w:val="FFFFFF"/>
          <w:sz w:val="22"/>
          <w:szCs w:val="22"/>
        </w:rPr>
      </w:pPr>
      <w:r w:rsidRPr="00C73533">
        <w:rPr>
          <w:rFonts w:hAnsi="Times New Roman" w:ascii="Times New Roman"/>
          <w:color w:val="FFFFFF"/>
          <w:sz w:val="22"/>
          <w:szCs w:val="22"/>
        </w:rPr>
        <w:t>DNA:</w:t>
      </w:r>
    </w:p>
    <w:p w:rsidRDefault="00ED6DD5" w:rsidP="00ED6DD5" w:rsidR="00ED6DD5" w:rsidRPr="00C73533">
      <w:pPr>
        <w:numPr>
          <w:ilvl w:val="0"/>
          <w:numId w:val="21"/>
        </w:numPr>
        <w:tabs>
          <w:tab w:pos="-360" w:val="num"/>
        </w:tabs>
        <w:overflowPunct/>
        <w:autoSpaceDE/>
        <w:autoSpaceDN/>
        <w:adjustRightInd/>
        <w:jc w:val="both"/>
        <w:textAlignment w:val="auto"/>
        <w:rPr>
          <w:rFonts w:hAnsi="Times New Roman" w:ascii="Times New Roman"/>
          <w:color w:val="FFFFFF"/>
          <w:sz w:val="20"/>
        </w:rPr>
      </w:pPr>
      <w:r w:rsidRPr="00C73533">
        <w:rPr>
          <w:rFonts w:hAnsi="Times New Roman" w:ascii="Times New Roman"/>
          <w:color w:val="FFFFFF"/>
          <w:sz w:val="20"/>
        </w:rPr>
        <w:t>predlagatelj - Fina</w:t>
      </w:r>
    </w:p>
    <w:p w:rsidRDefault="00D847C7" w:rsidP="00D2531B" w:rsidR="00D2531B" w:rsidRPr="00C73533">
      <w:pPr>
        <w:numPr>
          <w:ilvl w:val="0"/>
          <w:numId w:val="21"/>
        </w:numPr>
        <w:tabs>
          <w:tab w:pos="-360" w:val="num"/>
        </w:tabs>
        <w:overflowPunct/>
        <w:autoSpaceDE/>
        <w:autoSpaceDN/>
        <w:adjustRightInd/>
        <w:jc w:val="both"/>
        <w:textAlignment w:val="auto"/>
        <w:rPr>
          <w:rFonts w:hAnsi="Times New Roman" w:ascii="Times New Roman"/>
          <w:color w:val="FFFFFF"/>
          <w:sz w:val="20"/>
        </w:rPr>
      </w:pPr>
      <w:r w:rsidRPr="00C73533">
        <w:rPr>
          <w:rFonts w:hAnsi="Times New Roman" w:ascii="Times New Roman"/>
          <w:color w:val="FFFFFF"/>
          <w:sz w:val="20"/>
        </w:rPr>
        <w:t>stečajni</w:t>
      </w:r>
      <w:r w:rsidR="00D2531B" w:rsidRPr="00C73533">
        <w:rPr>
          <w:rFonts w:hAnsi="Times New Roman" w:ascii="Times New Roman"/>
          <w:color w:val="FFFFFF"/>
          <w:sz w:val="20"/>
        </w:rPr>
        <w:t xml:space="preserve"> upravitelj</w:t>
      </w:r>
    </w:p>
    <w:p w:rsidRDefault="00ED6DD5" w:rsidP="00D2531B" w:rsidR="00ED6DD5" w:rsidRPr="00C73533">
      <w:pPr>
        <w:numPr>
          <w:ilvl w:val="0"/>
          <w:numId w:val="21"/>
        </w:numPr>
        <w:tabs>
          <w:tab w:pos="-360" w:val="num"/>
        </w:tabs>
        <w:overflowPunct/>
        <w:autoSpaceDE/>
        <w:autoSpaceDN/>
        <w:adjustRightInd/>
        <w:jc w:val="both"/>
        <w:textAlignment w:val="auto"/>
        <w:rPr>
          <w:rFonts w:hAnsi="Times New Roman" w:ascii="Times New Roman"/>
          <w:color w:val="FFFFFF"/>
          <w:sz w:val="20"/>
        </w:rPr>
      </w:pPr>
      <w:r w:rsidRPr="00C73533">
        <w:rPr>
          <w:rFonts w:hAnsi="Times New Roman" w:ascii="Times New Roman"/>
          <w:color w:val="FFFFFF"/>
          <w:sz w:val="20"/>
        </w:rPr>
        <w:t>bivši zakonski zastupnik dužnika po pun.</w:t>
      </w:r>
    </w:p>
    <w:p w:rsidRDefault="00D2531B" w:rsidP="00D2531B" w:rsidR="00D2531B" w:rsidRPr="00C73533">
      <w:pPr>
        <w:numPr>
          <w:ilvl w:val="0"/>
          <w:numId w:val="21"/>
        </w:numPr>
        <w:tabs>
          <w:tab w:pos="-360" w:val="num"/>
        </w:tabs>
        <w:overflowPunct/>
        <w:autoSpaceDE/>
        <w:autoSpaceDN/>
        <w:adjustRightInd/>
        <w:jc w:val="both"/>
        <w:textAlignment w:val="auto"/>
        <w:rPr>
          <w:rFonts w:hAnsi="Times New Roman" w:ascii="Times New Roman"/>
          <w:color w:val="FFFFFF"/>
          <w:sz w:val="20"/>
        </w:rPr>
      </w:pPr>
      <w:r w:rsidRPr="00C73533">
        <w:rPr>
          <w:rFonts w:hAnsi="Times New Roman" w:ascii="Times New Roman"/>
          <w:color w:val="FFFFFF"/>
          <w:sz w:val="20"/>
        </w:rPr>
        <w:t>Ministarstvo fina</w:t>
      </w:r>
      <w:r w:rsidR="002045FE" w:rsidRPr="00C73533">
        <w:rPr>
          <w:rFonts w:hAnsi="Times New Roman" w:ascii="Times New Roman"/>
          <w:color w:val="FFFFFF"/>
          <w:sz w:val="20"/>
        </w:rPr>
        <w:t>ncija, Porezna uprava Zagreb</w:t>
      </w:r>
    </w:p>
    <w:p w:rsidRDefault="00ED6DD5" w:rsidP="00D2531B" w:rsidR="00D2531B" w:rsidRPr="00C73533">
      <w:pPr>
        <w:numPr>
          <w:ilvl w:val="0"/>
          <w:numId w:val="21"/>
        </w:numPr>
        <w:tabs>
          <w:tab w:pos="-360" w:val="num"/>
        </w:tabs>
        <w:overflowPunct/>
        <w:autoSpaceDE/>
        <w:autoSpaceDN/>
        <w:adjustRightInd/>
        <w:jc w:val="both"/>
        <w:textAlignment w:val="auto"/>
        <w:rPr>
          <w:rFonts w:hAnsi="Times New Roman" w:ascii="Times New Roman"/>
          <w:color w:val="FFFFFF"/>
          <w:sz w:val="20"/>
        </w:rPr>
      </w:pPr>
      <w:r w:rsidRPr="00C73533">
        <w:rPr>
          <w:rFonts w:hAnsi="Times New Roman" w:ascii="Times New Roman"/>
          <w:color w:val="FFFFFF"/>
          <w:sz w:val="20"/>
        </w:rPr>
        <w:t>Ministarstvo pravosuđa</w:t>
      </w:r>
    </w:p>
    <w:p w:rsidRDefault="00FC376B" w:rsidP="004A6240" w:rsidR="00091A4A" w:rsidRPr="00C73533">
      <w:pPr>
        <w:numPr>
          <w:ilvl w:val="0"/>
          <w:numId w:val="21"/>
        </w:numPr>
        <w:tabs>
          <w:tab w:pos="-360" w:val="num"/>
        </w:tabs>
        <w:overflowPunct/>
        <w:autoSpaceDE/>
        <w:autoSpaceDN/>
        <w:adjustRightInd/>
        <w:jc w:val="both"/>
        <w:textAlignment w:val="auto"/>
        <w:rPr>
          <w:rFonts w:hAnsi="Times New Roman" w:ascii="Times New Roman"/>
          <w:color w:val="FFFFFF"/>
          <w:sz w:val="20"/>
        </w:rPr>
      </w:pPr>
      <w:r w:rsidRPr="00C73533">
        <w:rPr>
          <w:rFonts w:hAnsi="Times New Roman" w:ascii="Times New Roman"/>
          <w:color w:val="FFFFFF"/>
          <w:sz w:val="20"/>
        </w:rPr>
        <w:t>– e oglasna - oglasna ploča suda</w:t>
      </w:r>
      <w:r w:rsidR="009824CE" w:rsidRPr="00C73533">
        <w:rPr>
          <w:rFonts w:hAnsi="Times New Roman" w:ascii="Times New Roman"/>
          <w:color w:val="FFFFFF"/>
          <w:sz w:val="20"/>
        </w:rPr>
        <w:t xml:space="preserve"> 8 dana</w:t>
      </w:r>
    </w:p>
    <w:p w:rsidRDefault="00ED6DD5" w:rsidP="004A6240" w:rsidR="00ED6DD5" w:rsidRPr="00C73533">
      <w:pPr>
        <w:numPr>
          <w:ilvl w:val="0"/>
          <w:numId w:val="21"/>
        </w:numPr>
        <w:tabs>
          <w:tab w:pos="-360" w:val="num"/>
        </w:tabs>
        <w:overflowPunct/>
        <w:autoSpaceDE/>
        <w:autoSpaceDN/>
        <w:adjustRightInd/>
        <w:jc w:val="both"/>
        <w:textAlignment w:val="auto"/>
        <w:rPr>
          <w:rFonts w:hAnsi="Times New Roman" w:ascii="Times New Roman"/>
          <w:color w:val="FFFFFF"/>
          <w:sz w:val="20"/>
        </w:rPr>
      </w:pPr>
      <w:r w:rsidRPr="00C73533">
        <w:rPr>
          <w:rFonts w:hAnsi="Times New Roman" w:ascii="Times New Roman"/>
          <w:color w:val="FFFFFF"/>
          <w:sz w:val="20"/>
        </w:rPr>
        <w:t>sudski registar po pravomoćnosti.</w:t>
      </w:r>
    </w:p>
    <w:sectPr w:rsidSect="00091A4A" w:rsidR="00ED6DD5" w:rsidRPr="00C73533">
      <w:headerReference w:type="even" r:id="rId11"/>
      <w:headerReference w:type="default" r:id="rId12"/>
      <w:pgSz w:code="9" w:h="16840" w:w="11907"/>
      <w:pgMar w:gutter="0" w:footer="720" w:header="720" w:left="1418" w:bottom="1701" w:right="1418" w:top="1134"/>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12AA8" w:rsidR="00612AA8" w:rsidRPr="00C73533">
      <w:pPr>
        <w:rPr>
          <w:color w:val="000000"/>
        </w:rPr>
      </w:pPr>
      <w:r w:rsidRPr="00C73533">
        <w:rPr>
          <w:color w:val="000000"/>
        </w:rPr>
        <w:separator/>
      </w:r>
    </w:p>
  </w:endnote>
  <w:endnote w:id="0" w:type="continuationSeparator">
    <w:p w:rsidRDefault="00612AA8" w:rsidR="00612AA8" w:rsidRPr="00C73533">
      <w:pPr>
        <w:rPr>
          <w:color w:val="000000"/>
        </w:rPr>
      </w:pPr>
      <w:r w:rsidRPr="00C73533">
        <w:rPr>
          <w:color w:val="000000"/>
        </w:rP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Batang">
    <w:altName w:val="바탕"/>
    <w:panose1 w:val="02030600000101010101"/>
    <w:charset w:val="81"/>
    <w:family w:val="roman"/>
    <w:pitch w:val="variable"/>
    <w:sig w:csb1="00000000" w:csb0="0008009F" w:usb3="00000000" w:usb2="00000030" w:usb1="69D77CFB" w:usb0="B00002A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12AA8" w:rsidR="00612AA8" w:rsidRPr="00C73533">
      <w:pPr>
        <w:rPr>
          <w:color w:val="000000"/>
        </w:rPr>
      </w:pPr>
      <w:r w:rsidRPr="00C73533">
        <w:rPr>
          <w:color w:val="000000"/>
        </w:rPr>
        <w:separator/>
      </w:r>
    </w:p>
  </w:footnote>
  <w:footnote w:id="0" w:type="continuationSeparator">
    <w:p w:rsidRDefault="00612AA8" w:rsidR="00612AA8" w:rsidRPr="00C73533">
      <w:pPr>
        <w:rPr>
          <w:color w:val="000000"/>
        </w:rPr>
      </w:pPr>
      <w:r w:rsidRPr="00C73533">
        <w:rPr>
          <w:color w:val="000000"/>
        </w:rP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74426" w:rsidP="00BD3DB5" w:rsidR="00374426" w:rsidRPr="00C73533">
    <w:pPr>
      <w:pStyle w:val="Zaglavlje"/>
      <w:framePr w:y="1" w:xAlign="center" w:vAnchor="text" w:hAnchor="margin" w:wrap="around"/>
      <w:rPr>
        <w:rStyle w:val="Brojstranice"/>
        <w:color w:val="000000"/>
      </w:rPr>
    </w:pPr>
    <w:r w:rsidRPr="00C73533">
      <w:rPr>
        <w:rStyle w:val="Brojstranice"/>
        <w:color w:val="000000"/>
      </w:rPr>
      <w:fldChar w:fldCharType="begin"/>
    </w:r>
    <w:r w:rsidRPr="00C73533">
      <w:rPr>
        <w:rStyle w:val="Brojstranice"/>
        <w:color w:val="000000"/>
      </w:rPr>
      <w:instrText xml:space="preserve">PAGE  </w:instrText>
    </w:r>
    <w:r w:rsidRPr="00C73533">
      <w:rPr>
        <w:rStyle w:val="Brojstranice"/>
        <w:color w:val="000000"/>
      </w:rPr>
      <w:fldChar w:fldCharType="end"/>
    </w:r>
  </w:p>
  <w:p w:rsidRDefault="00374426" w:rsidR="00374426" w:rsidRPr="00C73533">
    <w:pPr>
      <w:pStyle w:val="Zaglavlje"/>
      <w:rPr>
        <w:color w:val="000000"/>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74426" w:rsidP="00BD3DB5" w:rsidR="00374426" w:rsidRPr="00C73533">
    <w:pPr>
      <w:pStyle w:val="Zaglavlje"/>
      <w:framePr w:y="1" w:xAlign="center" w:vAnchor="text" w:hAnchor="margin" w:wrap="around"/>
      <w:rPr>
        <w:rStyle w:val="Brojstranice"/>
        <w:color w:val="000000"/>
      </w:rPr>
    </w:pPr>
    <w:r w:rsidRPr="00C73533">
      <w:rPr>
        <w:rStyle w:val="Brojstranice"/>
        <w:color w:val="000000"/>
      </w:rPr>
      <w:fldChar w:fldCharType="begin"/>
    </w:r>
    <w:r w:rsidRPr="00C73533">
      <w:rPr>
        <w:rStyle w:val="Brojstranice"/>
        <w:color w:val="000000"/>
      </w:rPr>
      <w:instrText xml:space="preserve">PAGE  </w:instrText>
    </w:r>
    <w:r w:rsidRPr="00C73533">
      <w:rPr>
        <w:rStyle w:val="Brojstranice"/>
        <w:color w:val="000000"/>
      </w:rPr>
      <w:fldChar w:fldCharType="separate"/>
    </w:r>
    <w:r w:rsidR="00EE6D95">
      <w:rPr>
        <w:rStyle w:val="Brojstranice"/>
        <w:noProof/>
        <w:color w:val="000000"/>
      </w:rPr>
      <w:t>3</w:t>
    </w:r>
    <w:r w:rsidRPr="00C73533">
      <w:rPr>
        <w:rStyle w:val="Brojstranice"/>
        <w:color w:val="000000"/>
      </w:rPr>
      <w:fldChar w:fldCharType="end"/>
    </w:r>
  </w:p>
  <w:p w:rsidRDefault="00374426" w:rsidP="00923F3A" w:rsidR="00374426" w:rsidRPr="00C73533">
    <w:pPr>
      <w:pStyle w:val="Zaglavlje"/>
      <w:jc w:val="right"/>
      <w:rPr>
        <w:rFonts w:hAnsi="Times New Roman" w:ascii="Times New Roman"/>
        <w:color w:val="000000"/>
        <w:szCs w:val="24"/>
      </w:rPr>
    </w:pPr>
    <w:r w:rsidRPr="00C73533">
      <w:rPr>
        <w:rFonts w:hAnsi="Times New Roman" w:ascii="Times New Roman"/>
        <w:color w:val="000000"/>
        <w:szCs w:val="24"/>
      </w:rPr>
      <w:t>20 St-</w:t>
    </w:r>
    <w:r w:rsidR="0095690D" w:rsidRPr="00C73533">
      <w:rPr>
        <w:rFonts w:hAnsi="Times New Roman" w:ascii="Times New Roman"/>
        <w:color w:val="000000"/>
        <w:szCs w:val="24"/>
      </w:rPr>
      <w:t>505</w:t>
    </w:r>
    <w:r w:rsidR="007B2C34" w:rsidRPr="00C73533">
      <w:rPr>
        <w:rFonts w:hAnsi="Times New Roman" w:ascii="Times New Roman"/>
        <w:color w:val="000000"/>
        <w:szCs w:val="24"/>
      </w:rPr>
      <w:t>/</w:t>
    </w:r>
    <w:r w:rsidR="0095690D" w:rsidRPr="00C73533">
      <w:rPr>
        <w:rFonts w:hAnsi="Times New Roman" w:ascii="Times New Roman"/>
        <w:color w:val="000000"/>
        <w:szCs w:val="24"/>
      </w:rPr>
      <w:t>15</w:t>
    </w:r>
  </w:p>
  <w:p w:rsidRDefault="00374426" w:rsidP="00923F3A" w:rsidR="00374426" w:rsidRPr="00C73533">
    <w:pPr>
      <w:pStyle w:val="Zaglavlje"/>
      <w:jc w:val="right"/>
      <w:rPr>
        <w:color w:val="000000"/>
        <w:sz w:val="22"/>
        <w:szCs w:val="22"/>
      </w:rPr>
    </w:pPr>
  </w:p>
  <w:p w:rsidRDefault="00374426" w:rsidP="00923F3A" w:rsidR="00374426" w:rsidRPr="00C73533">
    <w:pPr>
      <w:pStyle w:val="Zaglavlje"/>
      <w:jc w:val="right"/>
      <w:rPr>
        <w:color w:val="000000"/>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98309B"/>
    <w:multiLevelType w:val="hybridMultilevel"/>
    <w:tmpl w:val="D0CEF146"/>
    <w:lvl w:tplc="84A05352" w:ilvl="0">
      <w:start w:val="2"/>
      <w:numFmt w:val="upperRoman"/>
      <w:lvlText w:val="%1."/>
      <w:lvlJc w:val="left"/>
      <w:pPr>
        <w:tabs>
          <w:tab w:pos="1140" w:val="num"/>
        </w:tabs>
        <w:ind w:hanging="720" w:left="1140"/>
      </w:pPr>
      <w:rPr>
        <w:rFonts w:hint="default"/>
      </w:rPr>
    </w:lvl>
    <w:lvl w:tentative="true" w:tplc="041A0019" w:ilvl="1">
      <w:start w:val="1"/>
      <w:numFmt w:val="lowerLetter"/>
      <w:lvlText w:val="%2."/>
      <w:lvlJc w:val="left"/>
      <w:pPr>
        <w:tabs>
          <w:tab w:pos="1500" w:val="num"/>
        </w:tabs>
        <w:ind w:hanging="360" w:left="1500"/>
      </w:pPr>
    </w:lvl>
    <w:lvl w:tentative="true" w:tplc="041A001B" w:ilvl="2">
      <w:start w:val="1"/>
      <w:numFmt w:val="lowerRoman"/>
      <w:lvlText w:val="%3."/>
      <w:lvlJc w:val="right"/>
      <w:pPr>
        <w:tabs>
          <w:tab w:pos="2220" w:val="num"/>
        </w:tabs>
        <w:ind w:hanging="180" w:left="2220"/>
      </w:pPr>
    </w:lvl>
    <w:lvl w:tentative="true" w:tplc="041A000F" w:ilvl="3">
      <w:start w:val="1"/>
      <w:numFmt w:val="decimal"/>
      <w:lvlText w:val="%4."/>
      <w:lvlJc w:val="left"/>
      <w:pPr>
        <w:tabs>
          <w:tab w:pos="2940" w:val="num"/>
        </w:tabs>
        <w:ind w:hanging="360" w:left="2940"/>
      </w:pPr>
    </w:lvl>
    <w:lvl w:tentative="true" w:tplc="041A0019" w:ilvl="4">
      <w:start w:val="1"/>
      <w:numFmt w:val="lowerLetter"/>
      <w:lvlText w:val="%5."/>
      <w:lvlJc w:val="left"/>
      <w:pPr>
        <w:tabs>
          <w:tab w:pos="3660" w:val="num"/>
        </w:tabs>
        <w:ind w:hanging="360" w:left="3660"/>
      </w:pPr>
    </w:lvl>
    <w:lvl w:tentative="true" w:tplc="041A001B" w:ilvl="5">
      <w:start w:val="1"/>
      <w:numFmt w:val="lowerRoman"/>
      <w:lvlText w:val="%6."/>
      <w:lvlJc w:val="right"/>
      <w:pPr>
        <w:tabs>
          <w:tab w:pos="4380" w:val="num"/>
        </w:tabs>
        <w:ind w:hanging="180" w:left="4380"/>
      </w:pPr>
    </w:lvl>
    <w:lvl w:tentative="true" w:tplc="041A000F" w:ilvl="6">
      <w:start w:val="1"/>
      <w:numFmt w:val="decimal"/>
      <w:lvlText w:val="%7."/>
      <w:lvlJc w:val="left"/>
      <w:pPr>
        <w:tabs>
          <w:tab w:pos="5100" w:val="num"/>
        </w:tabs>
        <w:ind w:hanging="360" w:left="5100"/>
      </w:pPr>
    </w:lvl>
    <w:lvl w:tentative="true" w:tplc="041A0019" w:ilvl="7">
      <w:start w:val="1"/>
      <w:numFmt w:val="lowerLetter"/>
      <w:lvlText w:val="%8."/>
      <w:lvlJc w:val="left"/>
      <w:pPr>
        <w:tabs>
          <w:tab w:pos="5820" w:val="num"/>
        </w:tabs>
        <w:ind w:hanging="360" w:left="5820"/>
      </w:pPr>
    </w:lvl>
    <w:lvl w:tentative="true" w:tplc="041A001B" w:ilvl="8">
      <w:start w:val="1"/>
      <w:numFmt w:val="lowerRoman"/>
      <w:lvlText w:val="%9."/>
      <w:lvlJc w:val="right"/>
      <w:pPr>
        <w:tabs>
          <w:tab w:pos="6540" w:val="num"/>
        </w:tabs>
        <w:ind w:hanging="180" w:left="6540"/>
      </w:pPr>
    </w:lvl>
  </w:abstractNum>
  <w:abstractNum w:abstractNumId="1">
    <w:nsid w:val="0A83693F"/>
    <w:multiLevelType w:val="multilevel"/>
    <w:tmpl w:val="1B08886E"/>
    <w:lvl w:ilvl="0">
      <w:start w:val="5"/>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0D32766E"/>
    <w:multiLevelType w:val="hybridMultilevel"/>
    <w:tmpl w:val="333A8BFA"/>
    <w:lvl w:tplc="041A0001" w:ilvl="0">
      <w:start w:val="1"/>
      <w:numFmt w:val="bullet"/>
      <w:lvlText w:val=""/>
      <w:lvlJc w:val="left"/>
      <w:pPr>
        <w:tabs>
          <w:tab w:pos="1080" w:val="num"/>
        </w:tabs>
        <w:ind w:hanging="360" w:left="1080"/>
      </w:pPr>
      <w:rPr>
        <w:rFonts w:hAnsi="Symbol" w:ascii="Symbol"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3">
    <w:nsid w:val="19922A69"/>
    <w:multiLevelType w:val="hybridMultilevel"/>
    <w:tmpl w:val="7542E16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1B246602"/>
    <w:multiLevelType w:val="singleLevel"/>
    <w:tmpl w:val="6D06E8BC"/>
    <w:lvl w:ilvl="0">
      <w:start w:val="1"/>
      <w:numFmt w:val="decimal"/>
      <w:lvlText w:val="%1."/>
      <w:legacy w:legacyIndent="283" w:legacySpace="0" w:legacy="true"/>
      <w:lvlJc w:val="left"/>
      <w:pPr>
        <w:ind w:hanging="283" w:left="283"/>
      </w:pPr>
    </w:lvl>
  </w:abstractNum>
  <w:abstractNum w:abstractNumId="5">
    <w:nsid w:val="1C563FBF"/>
    <w:multiLevelType w:val="hybridMultilevel"/>
    <w:tmpl w:val="2C88A970"/>
    <w:lvl w:tplc="222A1476" w:ilvl="0">
      <w:start w:val="1"/>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6">
    <w:nsid w:val="1CC60850"/>
    <w:multiLevelType w:val="hybridMultilevel"/>
    <w:tmpl w:val="16F65C1A"/>
    <w:lvl w:tplc="F3280EEA" w:ilvl="0">
      <w:start w:val="20"/>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7">
    <w:nsid w:val="1E803C60"/>
    <w:multiLevelType w:val="hybridMultilevel"/>
    <w:tmpl w:val="1E028AA8"/>
    <w:lvl w:tplc="222A1476" w:ilvl="0">
      <w:start w:val="20"/>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8">
    <w:nsid w:val="24633583"/>
    <w:multiLevelType w:val="hybridMultilevel"/>
    <w:tmpl w:val="C28E547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25AE4BAB"/>
    <w:multiLevelType w:val="hybridMultilevel"/>
    <w:tmpl w:val="5F8CEE2A"/>
    <w:lvl w:tplc="AC56CEEA" w:ilvl="0">
      <w:start w:val="1"/>
      <w:numFmt w:val="upperRoman"/>
      <w:lvlText w:val="%1."/>
      <w:lvlJc w:val="left"/>
      <w:pPr>
        <w:tabs>
          <w:tab w:pos="1342" w:val="num"/>
        </w:tabs>
        <w:ind w:hanging="720" w:left="1342"/>
      </w:pPr>
      <w:rPr>
        <w:rFonts w:hint="default"/>
      </w:rPr>
    </w:lvl>
    <w:lvl w:tentative="true" w:tplc="041A0019" w:ilvl="1">
      <w:start w:val="1"/>
      <w:numFmt w:val="lowerLetter"/>
      <w:lvlText w:val="%2."/>
      <w:lvlJc w:val="left"/>
      <w:pPr>
        <w:tabs>
          <w:tab w:pos="1702" w:val="num"/>
        </w:tabs>
        <w:ind w:hanging="360" w:left="1702"/>
      </w:pPr>
    </w:lvl>
    <w:lvl w:tentative="true" w:tplc="041A001B" w:ilvl="2">
      <w:start w:val="1"/>
      <w:numFmt w:val="lowerRoman"/>
      <w:lvlText w:val="%3."/>
      <w:lvlJc w:val="right"/>
      <w:pPr>
        <w:tabs>
          <w:tab w:pos="2422" w:val="num"/>
        </w:tabs>
        <w:ind w:hanging="180" w:left="2422"/>
      </w:pPr>
    </w:lvl>
    <w:lvl w:tentative="true" w:tplc="041A000F" w:ilvl="3">
      <w:start w:val="1"/>
      <w:numFmt w:val="decimal"/>
      <w:lvlText w:val="%4."/>
      <w:lvlJc w:val="left"/>
      <w:pPr>
        <w:tabs>
          <w:tab w:pos="3142" w:val="num"/>
        </w:tabs>
        <w:ind w:hanging="360" w:left="3142"/>
      </w:pPr>
    </w:lvl>
    <w:lvl w:tentative="true" w:tplc="041A0019" w:ilvl="4">
      <w:start w:val="1"/>
      <w:numFmt w:val="lowerLetter"/>
      <w:lvlText w:val="%5."/>
      <w:lvlJc w:val="left"/>
      <w:pPr>
        <w:tabs>
          <w:tab w:pos="3862" w:val="num"/>
        </w:tabs>
        <w:ind w:hanging="360" w:left="3862"/>
      </w:pPr>
    </w:lvl>
    <w:lvl w:tentative="true" w:tplc="041A001B" w:ilvl="5">
      <w:start w:val="1"/>
      <w:numFmt w:val="lowerRoman"/>
      <w:lvlText w:val="%6."/>
      <w:lvlJc w:val="right"/>
      <w:pPr>
        <w:tabs>
          <w:tab w:pos="4582" w:val="num"/>
        </w:tabs>
        <w:ind w:hanging="180" w:left="4582"/>
      </w:pPr>
    </w:lvl>
    <w:lvl w:tentative="true" w:tplc="041A000F" w:ilvl="6">
      <w:start w:val="1"/>
      <w:numFmt w:val="decimal"/>
      <w:lvlText w:val="%7."/>
      <w:lvlJc w:val="left"/>
      <w:pPr>
        <w:tabs>
          <w:tab w:pos="5302" w:val="num"/>
        </w:tabs>
        <w:ind w:hanging="360" w:left="5302"/>
      </w:pPr>
    </w:lvl>
    <w:lvl w:tentative="true" w:tplc="041A0019" w:ilvl="7">
      <w:start w:val="1"/>
      <w:numFmt w:val="lowerLetter"/>
      <w:lvlText w:val="%8."/>
      <w:lvlJc w:val="left"/>
      <w:pPr>
        <w:tabs>
          <w:tab w:pos="6022" w:val="num"/>
        </w:tabs>
        <w:ind w:hanging="360" w:left="6022"/>
      </w:pPr>
    </w:lvl>
    <w:lvl w:tentative="true" w:tplc="041A001B" w:ilvl="8">
      <w:start w:val="1"/>
      <w:numFmt w:val="lowerRoman"/>
      <w:lvlText w:val="%9."/>
      <w:lvlJc w:val="right"/>
      <w:pPr>
        <w:tabs>
          <w:tab w:pos="6742" w:val="num"/>
        </w:tabs>
        <w:ind w:hanging="180" w:left="6742"/>
      </w:pPr>
    </w:lvl>
  </w:abstractNum>
  <w:abstractNum w:abstractNumId="10">
    <w:nsid w:val="2A717EC6"/>
    <w:multiLevelType w:val="hybridMultilevel"/>
    <w:tmpl w:val="042A34FC"/>
    <w:lvl w:tplc="AB94D64E" w:ilvl="0">
      <w:start w:val="1"/>
      <w:numFmt w:val="decimal"/>
      <w:lvlText w:val="%1."/>
      <w:lvlJc w:val="left"/>
      <w:pPr>
        <w:tabs>
          <w:tab w:pos="1822" w:val="num"/>
        </w:tabs>
        <w:ind w:hanging="960" w:left="1822"/>
      </w:pPr>
      <w:rPr>
        <w:rFonts w:hint="default"/>
      </w:rPr>
    </w:lvl>
    <w:lvl w:tentative="true" w:tplc="041A0019" w:ilvl="1">
      <w:start w:val="1"/>
      <w:numFmt w:val="lowerLetter"/>
      <w:lvlText w:val="%2."/>
      <w:lvlJc w:val="left"/>
      <w:pPr>
        <w:tabs>
          <w:tab w:pos="1942" w:val="num"/>
        </w:tabs>
        <w:ind w:hanging="360" w:left="1942"/>
      </w:pPr>
    </w:lvl>
    <w:lvl w:tentative="true" w:tplc="041A001B" w:ilvl="2">
      <w:start w:val="1"/>
      <w:numFmt w:val="lowerRoman"/>
      <w:lvlText w:val="%3."/>
      <w:lvlJc w:val="right"/>
      <w:pPr>
        <w:tabs>
          <w:tab w:pos="2662" w:val="num"/>
        </w:tabs>
        <w:ind w:hanging="180" w:left="2662"/>
      </w:pPr>
    </w:lvl>
    <w:lvl w:tentative="true" w:tplc="041A000F" w:ilvl="3">
      <w:start w:val="1"/>
      <w:numFmt w:val="decimal"/>
      <w:lvlText w:val="%4."/>
      <w:lvlJc w:val="left"/>
      <w:pPr>
        <w:tabs>
          <w:tab w:pos="3382" w:val="num"/>
        </w:tabs>
        <w:ind w:hanging="360" w:left="3382"/>
      </w:pPr>
    </w:lvl>
    <w:lvl w:tentative="true" w:tplc="041A0019" w:ilvl="4">
      <w:start w:val="1"/>
      <w:numFmt w:val="lowerLetter"/>
      <w:lvlText w:val="%5."/>
      <w:lvlJc w:val="left"/>
      <w:pPr>
        <w:tabs>
          <w:tab w:pos="4102" w:val="num"/>
        </w:tabs>
        <w:ind w:hanging="360" w:left="4102"/>
      </w:pPr>
    </w:lvl>
    <w:lvl w:tentative="true" w:tplc="041A001B" w:ilvl="5">
      <w:start w:val="1"/>
      <w:numFmt w:val="lowerRoman"/>
      <w:lvlText w:val="%6."/>
      <w:lvlJc w:val="right"/>
      <w:pPr>
        <w:tabs>
          <w:tab w:pos="4822" w:val="num"/>
        </w:tabs>
        <w:ind w:hanging="180" w:left="4822"/>
      </w:pPr>
    </w:lvl>
    <w:lvl w:tentative="true" w:tplc="041A000F" w:ilvl="6">
      <w:start w:val="1"/>
      <w:numFmt w:val="decimal"/>
      <w:lvlText w:val="%7."/>
      <w:lvlJc w:val="left"/>
      <w:pPr>
        <w:tabs>
          <w:tab w:pos="5542" w:val="num"/>
        </w:tabs>
        <w:ind w:hanging="360" w:left="5542"/>
      </w:pPr>
    </w:lvl>
    <w:lvl w:tentative="true" w:tplc="041A0019" w:ilvl="7">
      <w:start w:val="1"/>
      <w:numFmt w:val="lowerLetter"/>
      <w:lvlText w:val="%8."/>
      <w:lvlJc w:val="left"/>
      <w:pPr>
        <w:tabs>
          <w:tab w:pos="6262" w:val="num"/>
        </w:tabs>
        <w:ind w:hanging="360" w:left="6262"/>
      </w:pPr>
    </w:lvl>
    <w:lvl w:tentative="true" w:tplc="041A001B" w:ilvl="8">
      <w:start w:val="1"/>
      <w:numFmt w:val="lowerRoman"/>
      <w:lvlText w:val="%9."/>
      <w:lvlJc w:val="right"/>
      <w:pPr>
        <w:tabs>
          <w:tab w:pos="6982" w:val="num"/>
        </w:tabs>
        <w:ind w:hanging="180" w:left="6982"/>
      </w:pPr>
    </w:lvl>
  </w:abstractNum>
  <w:abstractNum w:abstractNumId="11">
    <w:nsid w:val="2D9C6CC2"/>
    <w:multiLevelType w:val="hybridMultilevel"/>
    <w:tmpl w:val="57D4E8B8"/>
    <w:lvl w:tplc="041A0001" w:ilvl="0">
      <w:start w:val="1"/>
      <w:numFmt w:val="bullet"/>
      <w:lvlText w:val=""/>
      <w:lvlJc w:val="left"/>
      <w:pPr>
        <w:tabs>
          <w:tab w:pos="1080" w:val="num"/>
        </w:tabs>
        <w:ind w:hanging="360" w:left="1080"/>
      </w:pPr>
      <w:rPr>
        <w:rFonts w:hAnsi="Symbol" w:ascii="Symbol"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12">
    <w:nsid w:val="45743182"/>
    <w:multiLevelType w:val="hybridMultilevel"/>
    <w:tmpl w:val="4C76A3F4"/>
    <w:lvl w:tplc="AD96F4B2" w:ilvl="0">
      <w:start w:val="5"/>
      <w:numFmt w:val="upperRoman"/>
      <w:lvlText w:val="%1."/>
      <w:lvlJc w:val="left"/>
      <w:pPr>
        <w:tabs>
          <w:tab w:pos="1140" w:val="num"/>
        </w:tabs>
        <w:ind w:hanging="720" w:left="1140"/>
      </w:pPr>
      <w:rPr>
        <w:rFonts w:hint="default"/>
      </w:rPr>
    </w:lvl>
    <w:lvl w:tplc="35020F96" w:ilvl="1">
      <w:start w:val="5"/>
      <w:numFmt w:val="bullet"/>
      <w:lvlText w:val="-"/>
      <w:lvlJc w:val="left"/>
      <w:pPr>
        <w:tabs>
          <w:tab w:pos="1500" w:val="num"/>
        </w:tabs>
        <w:ind w:hanging="360" w:left="1500"/>
      </w:pPr>
      <w:rPr>
        <w:rFonts w:cs="Times New Roman" w:eastAsia="Times New Roman" w:hAnsi="Times New Roman" w:ascii="Times New Roman" w:hint="default"/>
      </w:rPr>
    </w:lvl>
    <w:lvl w:tentative="true" w:tplc="041A001B" w:ilvl="2">
      <w:start w:val="1"/>
      <w:numFmt w:val="lowerRoman"/>
      <w:lvlText w:val="%3."/>
      <w:lvlJc w:val="right"/>
      <w:pPr>
        <w:tabs>
          <w:tab w:pos="2220" w:val="num"/>
        </w:tabs>
        <w:ind w:hanging="180" w:left="2220"/>
      </w:pPr>
    </w:lvl>
    <w:lvl w:tentative="true" w:tplc="041A000F" w:ilvl="3">
      <w:start w:val="1"/>
      <w:numFmt w:val="decimal"/>
      <w:lvlText w:val="%4."/>
      <w:lvlJc w:val="left"/>
      <w:pPr>
        <w:tabs>
          <w:tab w:pos="2940" w:val="num"/>
        </w:tabs>
        <w:ind w:hanging="360" w:left="2940"/>
      </w:pPr>
    </w:lvl>
    <w:lvl w:tentative="true" w:tplc="041A0019" w:ilvl="4">
      <w:start w:val="1"/>
      <w:numFmt w:val="lowerLetter"/>
      <w:lvlText w:val="%5."/>
      <w:lvlJc w:val="left"/>
      <w:pPr>
        <w:tabs>
          <w:tab w:pos="3660" w:val="num"/>
        </w:tabs>
        <w:ind w:hanging="360" w:left="3660"/>
      </w:pPr>
    </w:lvl>
    <w:lvl w:tentative="true" w:tplc="041A001B" w:ilvl="5">
      <w:start w:val="1"/>
      <w:numFmt w:val="lowerRoman"/>
      <w:lvlText w:val="%6."/>
      <w:lvlJc w:val="right"/>
      <w:pPr>
        <w:tabs>
          <w:tab w:pos="4380" w:val="num"/>
        </w:tabs>
        <w:ind w:hanging="180" w:left="4380"/>
      </w:pPr>
    </w:lvl>
    <w:lvl w:tentative="true" w:tplc="041A000F" w:ilvl="6">
      <w:start w:val="1"/>
      <w:numFmt w:val="decimal"/>
      <w:lvlText w:val="%7."/>
      <w:lvlJc w:val="left"/>
      <w:pPr>
        <w:tabs>
          <w:tab w:pos="5100" w:val="num"/>
        </w:tabs>
        <w:ind w:hanging="360" w:left="5100"/>
      </w:pPr>
    </w:lvl>
    <w:lvl w:tentative="true" w:tplc="041A0019" w:ilvl="7">
      <w:start w:val="1"/>
      <w:numFmt w:val="lowerLetter"/>
      <w:lvlText w:val="%8."/>
      <w:lvlJc w:val="left"/>
      <w:pPr>
        <w:tabs>
          <w:tab w:pos="5820" w:val="num"/>
        </w:tabs>
        <w:ind w:hanging="360" w:left="5820"/>
      </w:pPr>
    </w:lvl>
    <w:lvl w:tentative="true" w:tplc="041A001B" w:ilvl="8">
      <w:start w:val="1"/>
      <w:numFmt w:val="lowerRoman"/>
      <w:lvlText w:val="%9."/>
      <w:lvlJc w:val="right"/>
      <w:pPr>
        <w:tabs>
          <w:tab w:pos="6540" w:val="num"/>
        </w:tabs>
        <w:ind w:hanging="180" w:left="6540"/>
      </w:pPr>
    </w:lvl>
  </w:abstractNum>
  <w:abstractNum w:abstractNumId="13">
    <w:nsid w:val="4A921A93"/>
    <w:multiLevelType w:val="multilevel"/>
    <w:tmpl w:val="6A56E49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14">
    <w:nsid w:val="4C5F2779"/>
    <w:multiLevelType w:val="hybridMultilevel"/>
    <w:tmpl w:val="6A688FD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5A57087E"/>
    <w:multiLevelType w:val="hybridMultilevel"/>
    <w:tmpl w:val="2C88A970"/>
    <w:lvl w:tplc="AB94D64E" w:ilvl="0">
      <w:start w:val="1"/>
      <w:numFmt w:val="decimal"/>
      <w:lvlText w:val="%1."/>
      <w:lvlJc w:val="left"/>
      <w:pPr>
        <w:tabs>
          <w:tab w:pos="1680" w:val="num"/>
        </w:tabs>
        <w:ind w:hanging="960" w:left="1680"/>
      </w:pPr>
      <w:rPr>
        <w:rFonts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16">
    <w:nsid w:val="5AA81A01"/>
    <w:multiLevelType w:val="hybridMultilevel"/>
    <w:tmpl w:val="B3AC679E"/>
    <w:lvl w:tplc="E22415CC" w:ilvl="0">
      <w:start w:val="7"/>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7">
    <w:nsid w:val="5B4477BF"/>
    <w:multiLevelType w:val="hybridMultilevel"/>
    <w:tmpl w:val="38B26276"/>
    <w:lvl w:tplc="27DC6C90" w:ilvl="0">
      <w:start w:val="1"/>
      <w:numFmt w:val="upperRoman"/>
      <w:lvlText w:val="%1."/>
      <w:lvlJc w:val="left"/>
      <w:pPr>
        <w:tabs>
          <w:tab w:pos="720" w:val="num"/>
        </w:tabs>
        <w:ind w:hanging="720" w:left="720"/>
      </w:pPr>
      <w:rPr>
        <w:rFonts w:hint="default"/>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18">
    <w:nsid w:val="5BB62511"/>
    <w:multiLevelType w:val="hybridMultilevel"/>
    <w:tmpl w:val="6C009622"/>
    <w:lvl w:tplc="041A000F" w:ilvl="0">
      <w:start w:val="1"/>
      <w:numFmt w:val="decimal"/>
      <w:lvlText w:val="%1."/>
      <w:lvlJc w:val="left"/>
      <w:pPr>
        <w:tabs>
          <w:tab w:pos="1080" w:val="num"/>
        </w:tabs>
        <w:ind w:hanging="360" w:left="1080"/>
      </w:p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9">
    <w:nsid w:val="61A95C2E"/>
    <w:multiLevelType w:val="hybridMultilevel"/>
    <w:tmpl w:val="57F61494"/>
    <w:lvl w:tplc="041A000F" w:ilvl="0">
      <w:start w:val="1"/>
      <w:numFmt w:val="decimal"/>
      <w:lvlText w:val="%1."/>
      <w:lvlJc w:val="left"/>
      <w:pPr>
        <w:tabs>
          <w:tab w:pos="1080" w:val="num"/>
        </w:tabs>
        <w:ind w:hanging="360" w:left="1080"/>
      </w:p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0">
    <w:nsid w:val="62BD3E2D"/>
    <w:multiLevelType w:val="hybridMultilevel"/>
    <w:tmpl w:val="F4588ED4"/>
    <w:lvl w:tplc="041A000F" w:ilvl="0">
      <w:start w:val="1"/>
      <w:numFmt w:val="decimal"/>
      <w:lvlText w:val="%1."/>
      <w:lvlJc w:val="left"/>
      <w:pPr>
        <w:tabs>
          <w:tab w:pos="1080" w:val="num"/>
        </w:tabs>
        <w:ind w:hanging="360" w:left="1080"/>
      </w:p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1">
    <w:nsid w:val="7131328B"/>
    <w:multiLevelType w:val="hybridMultilevel"/>
    <w:tmpl w:val="D37E075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75C023FD"/>
    <w:multiLevelType w:val="multilevel"/>
    <w:tmpl w:val="6A56E49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num w:numId="1">
    <w:abstractNumId w:val="0"/>
  </w:num>
  <w:num w:numId="2">
    <w:abstractNumId w:val="1"/>
  </w:num>
  <w:num w:numId="3">
    <w:abstractNumId w:val="20"/>
  </w:num>
  <w:num w:numId="4">
    <w:abstractNumId w:val="19"/>
  </w:num>
  <w:num w:numId="5">
    <w:abstractNumId w:val="18"/>
  </w:num>
  <w:num w:numId="6">
    <w:abstractNumId w:val="2"/>
  </w:num>
  <w:num w:numId="7">
    <w:abstractNumId w:val="11"/>
  </w:num>
  <w:num w:numId="8">
    <w:abstractNumId w:val="12"/>
  </w:num>
  <w:num w:numId="9">
    <w:abstractNumId w:val="10"/>
  </w:num>
  <w:num w:numId="10">
    <w:abstractNumId w:val="5"/>
  </w:num>
  <w:num w:numId="11">
    <w:abstractNumId w:val="15"/>
  </w:num>
  <w:num w:numId="12">
    <w:abstractNumId w:val="7"/>
  </w:num>
  <w:num w:numId="13">
    <w:abstractNumId w:val="9"/>
  </w:num>
  <w:num w:numId="14">
    <w:abstractNumId w:val="6"/>
  </w:num>
  <w:num w:numId="15">
    <w:abstractNumId w:val="13"/>
  </w:num>
  <w:num w:numId="16">
    <w:abstractNumId w:val="22"/>
  </w:num>
  <w:num w:numId="17">
    <w:abstractNumId w:val="16"/>
  </w:num>
  <w:num w:numId="18">
    <w:abstractNumId w:val="8"/>
  </w:num>
  <w:num w:numId="19">
    <w:abstractNumId w:val="4"/>
  </w:num>
  <w:num w:numId="20">
    <w:abstractNumId w:val="21"/>
  </w:num>
  <w:num w:numId="21">
    <w:abstractNumId w:val="3"/>
  </w:num>
  <w:num w:numId="22">
    <w:abstractNumId w:val="14"/>
  </w:num>
  <w:num w:numId="23">
    <w:abstractNumId w:val="1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embedSystemFonts/>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4B79"/>
    <w:rsid w:val="00004B79"/>
    <w:rsid w:val="000329BF"/>
    <w:rsid w:val="00045F88"/>
    <w:rsid w:val="00046818"/>
    <w:rsid w:val="00091A4A"/>
    <w:rsid w:val="000C0E70"/>
    <w:rsid w:val="000C1319"/>
    <w:rsid w:val="000C78F8"/>
    <w:rsid w:val="000F1565"/>
    <w:rsid w:val="00113D02"/>
    <w:rsid w:val="00172949"/>
    <w:rsid w:val="00197B80"/>
    <w:rsid w:val="001D27BA"/>
    <w:rsid w:val="001F20EF"/>
    <w:rsid w:val="002045FE"/>
    <w:rsid w:val="0024005A"/>
    <w:rsid w:val="00240563"/>
    <w:rsid w:val="00256D44"/>
    <w:rsid w:val="0027530D"/>
    <w:rsid w:val="002E0348"/>
    <w:rsid w:val="002E6901"/>
    <w:rsid w:val="00307A5F"/>
    <w:rsid w:val="003148CC"/>
    <w:rsid w:val="003527AD"/>
    <w:rsid w:val="00352803"/>
    <w:rsid w:val="003573CE"/>
    <w:rsid w:val="00363867"/>
    <w:rsid w:val="00374426"/>
    <w:rsid w:val="003B6FF3"/>
    <w:rsid w:val="00405489"/>
    <w:rsid w:val="00432D11"/>
    <w:rsid w:val="004451D7"/>
    <w:rsid w:val="00445C8F"/>
    <w:rsid w:val="0048669B"/>
    <w:rsid w:val="004A6240"/>
    <w:rsid w:val="004C2B56"/>
    <w:rsid w:val="004E3108"/>
    <w:rsid w:val="004E6CD3"/>
    <w:rsid w:val="004F188A"/>
    <w:rsid w:val="004F3361"/>
    <w:rsid w:val="00500310"/>
    <w:rsid w:val="00512FC8"/>
    <w:rsid w:val="005148B1"/>
    <w:rsid w:val="00551D73"/>
    <w:rsid w:val="0056551E"/>
    <w:rsid w:val="005775CE"/>
    <w:rsid w:val="00596D0F"/>
    <w:rsid w:val="005F00C3"/>
    <w:rsid w:val="00602F3D"/>
    <w:rsid w:val="00611C61"/>
    <w:rsid w:val="00612AA8"/>
    <w:rsid w:val="00622751"/>
    <w:rsid w:val="006C506D"/>
    <w:rsid w:val="006D2DA6"/>
    <w:rsid w:val="006F05C1"/>
    <w:rsid w:val="006F5B8B"/>
    <w:rsid w:val="006F675F"/>
    <w:rsid w:val="007220F3"/>
    <w:rsid w:val="007426CF"/>
    <w:rsid w:val="007665BE"/>
    <w:rsid w:val="007751C5"/>
    <w:rsid w:val="0077650D"/>
    <w:rsid w:val="007871AC"/>
    <w:rsid w:val="007951DE"/>
    <w:rsid w:val="007B2C34"/>
    <w:rsid w:val="007C7BD4"/>
    <w:rsid w:val="00815010"/>
    <w:rsid w:val="00822564"/>
    <w:rsid w:val="00842D18"/>
    <w:rsid w:val="00873335"/>
    <w:rsid w:val="00892B0B"/>
    <w:rsid w:val="008A3B5E"/>
    <w:rsid w:val="008D22E5"/>
    <w:rsid w:val="008E7ECE"/>
    <w:rsid w:val="00901052"/>
    <w:rsid w:val="00904B79"/>
    <w:rsid w:val="00906528"/>
    <w:rsid w:val="00907F0F"/>
    <w:rsid w:val="00914141"/>
    <w:rsid w:val="009150E4"/>
    <w:rsid w:val="00923F3A"/>
    <w:rsid w:val="00952872"/>
    <w:rsid w:val="0095690D"/>
    <w:rsid w:val="009824CE"/>
    <w:rsid w:val="0099466B"/>
    <w:rsid w:val="009D4EAD"/>
    <w:rsid w:val="009E645F"/>
    <w:rsid w:val="009F3787"/>
    <w:rsid w:val="00A04A3C"/>
    <w:rsid w:val="00A8080F"/>
    <w:rsid w:val="00A94117"/>
    <w:rsid w:val="00AA6632"/>
    <w:rsid w:val="00AD1708"/>
    <w:rsid w:val="00B25BC8"/>
    <w:rsid w:val="00B42491"/>
    <w:rsid w:val="00B43D89"/>
    <w:rsid w:val="00B4505C"/>
    <w:rsid w:val="00B45721"/>
    <w:rsid w:val="00B5497D"/>
    <w:rsid w:val="00BA3A59"/>
    <w:rsid w:val="00BA6EA0"/>
    <w:rsid w:val="00BB6675"/>
    <w:rsid w:val="00BC4093"/>
    <w:rsid w:val="00BC64D2"/>
    <w:rsid w:val="00BD1416"/>
    <w:rsid w:val="00BD2133"/>
    <w:rsid w:val="00BD3DB5"/>
    <w:rsid w:val="00BF1631"/>
    <w:rsid w:val="00BF225B"/>
    <w:rsid w:val="00C26DC7"/>
    <w:rsid w:val="00C31018"/>
    <w:rsid w:val="00C334DE"/>
    <w:rsid w:val="00C71073"/>
    <w:rsid w:val="00C73533"/>
    <w:rsid w:val="00C86C93"/>
    <w:rsid w:val="00C977D8"/>
    <w:rsid w:val="00CA1704"/>
    <w:rsid w:val="00CB3C04"/>
    <w:rsid w:val="00CD083E"/>
    <w:rsid w:val="00CD2228"/>
    <w:rsid w:val="00CD42AC"/>
    <w:rsid w:val="00CE71BE"/>
    <w:rsid w:val="00D004DC"/>
    <w:rsid w:val="00D056DB"/>
    <w:rsid w:val="00D15A44"/>
    <w:rsid w:val="00D2531B"/>
    <w:rsid w:val="00D5043A"/>
    <w:rsid w:val="00D56D06"/>
    <w:rsid w:val="00D65EC8"/>
    <w:rsid w:val="00D753EF"/>
    <w:rsid w:val="00D847C7"/>
    <w:rsid w:val="00D866C2"/>
    <w:rsid w:val="00D86DFE"/>
    <w:rsid w:val="00D91F09"/>
    <w:rsid w:val="00DB2132"/>
    <w:rsid w:val="00DB5637"/>
    <w:rsid w:val="00DB6DCC"/>
    <w:rsid w:val="00DD0FCC"/>
    <w:rsid w:val="00E17E22"/>
    <w:rsid w:val="00E43D2A"/>
    <w:rsid w:val="00E47A61"/>
    <w:rsid w:val="00E50289"/>
    <w:rsid w:val="00E524EB"/>
    <w:rsid w:val="00E6312C"/>
    <w:rsid w:val="00E66DC2"/>
    <w:rsid w:val="00E74072"/>
    <w:rsid w:val="00E90275"/>
    <w:rsid w:val="00EA72D7"/>
    <w:rsid w:val="00EB32D9"/>
    <w:rsid w:val="00EB3442"/>
    <w:rsid w:val="00EB71CF"/>
    <w:rsid w:val="00EC723B"/>
    <w:rsid w:val="00ED6DD5"/>
    <w:rsid w:val="00EE6D95"/>
    <w:rsid w:val="00F017A7"/>
    <w:rsid w:val="00F22074"/>
    <w:rsid w:val="00F27FA6"/>
    <w:rsid w:val="00F67F34"/>
    <w:rsid w:val="00F96588"/>
    <w:rsid w:val="00FA0FA3"/>
    <w:rsid w:val="00FB16AA"/>
    <w:rsid w:val="00FC23BC"/>
    <w:rsid w:val="00FC376B"/>
    <w:rsid w:val="00FE07D3"/>
    <w:rsid w:val="00FF1B4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rFonts w:hAnsi="Arial" w:ascii="Arial"/>
      <w:sz w:val="24"/>
    </w:rPr>
  </w:style>
  <w:style w:styleId="Naslov1" w:type="paragraph">
    <w:name w:val="heading 1"/>
    <w:basedOn w:val="Normal"/>
    <w:next w:val="Normal"/>
    <w:qFormat/>
    <w:pPr>
      <w:keepNext/>
      <w:ind w:firstLine="720"/>
      <w:jc w:val="center"/>
      <w:outlineLvl w:val="0"/>
    </w:pPr>
    <w:rPr>
      <w:rFonts w:hAnsi="Times New Roman" w:ascii="Times New Roman"/>
      <w:b/>
    </w:rPr>
  </w:style>
  <w:style w:styleId="Naslov2" w:type="paragraph">
    <w:name w:val="heading 2"/>
    <w:basedOn w:val="Normal"/>
    <w:next w:val="Normal"/>
    <w:qFormat/>
    <w:pPr>
      <w:keepNext/>
      <w:ind w:left="720"/>
      <w:jc w:val="right"/>
      <w:outlineLvl w:val="1"/>
    </w:pPr>
    <w:rPr>
      <w:rFonts w:hAnsi="Times New Roman" w:ascii="Times New Roman"/>
      <w:bCs/>
      <w:sz w:val="28"/>
    </w:rPr>
  </w:style>
  <w:style w:styleId="Naslov3" w:type="paragraph">
    <w:name w:val="heading 3"/>
    <w:basedOn w:val="Normal"/>
    <w:next w:val="Normal"/>
    <w:qFormat/>
    <w:pPr>
      <w:keepNext/>
      <w:jc w:val="right"/>
      <w:outlineLvl w:val="2"/>
    </w:pPr>
    <w:rPr>
      <w:rFonts w:hAnsi="Times New Roman" w:ascii="Times New Roman"/>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aliases w:val=" uvlaka 3,uvlaka 3,uvlaka 2"/>
    <w:basedOn w:val="Normal"/>
    <w:pPr>
      <w:jc w:val="both"/>
    </w:pPr>
    <w:rPr>
      <w:rFonts w:hAnsi="Times New Roman" w:ascii="Times New Roman"/>
    </w:rPr>
  </w:style>
  <w:style w:customStyle="true" w:styleId="BodyText21" w:type="paragraph">
    <w:name w:val="Body Text 21"/>
    <w:basedOn w:val="Normal"/>
    <w:pPr>
      <w:tabs>
        <w:tab w:pos="660" w:val="left"/>
      </w:tabs>
      <w:ind w:firstLine="1134" w:left="-1134"/>
      <w:jc w:val="both"/>
    </w:pPr>
    <w:rPr>
      <w:rFonts w:hAnsi="Times New Roman" w:ascii="Times New Roman"/>
    </w:rPr>
  </w:style>
  <w:style w:styleId="Uvuenotijeloteksta" w:type="paragraph">
    <w:name w:val="Body Text Indent"/>
    <w:basedOn w:val="Normal"/>
    <w:pPr>
      <w:tabs>
        <w:tab w:pos="0" w:val="left"/>
        <w:tab w:pos="1080" w:val="left"/>
      </w:tabs>
      <w:ind w:left="360"/>
    </w:pPr>
    <w:rPr>
      <w:rFonts w:hAnsi="Times New Roman" w:ascii="Times New Roman"/>
    </w:rPr>
  </w:style>
  <w:style w:styleId="Tijeloteksta-uvlaka2" w:type="paragraph">
    <w:name w:val="Body Text Indent 2"/>
    <w:aliases w:val="  uvlaka 2"/>
    <w:basedOn w:val="Normal"/>
    <w:pPr>
      <w:ind w:firstLine="720" w:left="142"/>
    </w:pPr>
    <w:rPr>
      <w:rFonts w:hAnsi="Times New Roman" w:ascii="Times New Roman"/>
    </w:rPr>
  </w:style>
  <w:style w:styleId="Tijeloteksta2" w:type="paragraph">
    <w:name w:val="Body Text 2"/>
    <w:basedOn w:val="Normal"/>
    <w:pPr>
      <w:jc w:val="both"/>
    </w:pPr>
    <w:rPr>
      <w:rFonts w:hAnsi="Times New Roman" w:ascii="Times New Roman"/>
      <w:bCs/>
      <w:sz w:val="28"/>
    </w:rPr>
  </w:style>
  <w:style w:styleId="Tijeloteksta3" w:type="paragraph">
    <w:name w:val="Body Text 3"/>
    <w:basedOn w:val="Normal"/>
    <w:pPr>
      <w:jc w:val="both"/>
    </w:pPr>
    <w:rPr>
      <w:rFonts w:cs="Arial"/>
      <w:sz w:val="22"/>
    </w:rPr>
  </w:style>
  <w:style w:styleId="Zaglavlje" w:type="paragraph">
    <w:name w:val="header"/>
    <w:basedOn w:val="Normal"/>
    <w:rsid w:val="00923F3A"/>
    <w:pPr>
      <w:tabs>
        <w:tab w:pos="4536" w:val="center"/>
        <w:tab w:pos="9072" w:val="right"/>
      </w:tabs>
    </w:pPr>
  </w:style>
  <w:style w:styleId="Brojstranice" w:type="character">
    <w:name w:val="page number"/>
    <w:basedOn w:val="Zadanifontodlomka"/>
    <w:rsid w:val="00923F3A"/>
  </w:style>
  <w:style w:styleId="Podnoje" w:type="paragraph">
    <w:name w:val="footer"/>
    <w:basedOn w:val="Normal"/>
    <w:rsid w:val="00923F3A"/>
    <w:pPr>
      <w:tabs>
        <w:tab w:pos="4536" w:val="center"/>
        <w:tab w:pos="9072" w:val="right"/>
      </w:tabs>
    </w:pPr>
  </w:style>
  <w:style w:styleId="Odlomakpopisa" w:type="paragraph">
    <w:name w:val="List Paragraph"/>
    <w:basedOn w:val="Normal"/>
    <w:uiPriority w:val="34"/>
    <w:qFormat/>
    <w:rsid w:val="00363867"/>
    <w:pPr>
      <w:ind w:left="708"/>
    </w:pPr>
  </w:style>
  <w:style w:styleId="Tekstbalonia" w:type="paragraph">
    <w:name w:val="Balloon Text"/>
    <w:basedOn w:val="Normal"/>
    <w:link w:val="TekstbaloniaChar"/>
    <w:rsid w:val="009F3787"/>
    <w:rPr>
      <w:rFonts w:cs="Tahoma" w:hAnsi="Tahoma" w:ascii="Tahoma"/>
      <w:sz w:val="16"/>
      <w:szCs w:val="16"/>
    </w:rPr>
  </w:style>
  <w:style w:customStyle="true" w:styleId="TekstbaloniaChar" w:type="character">
    <w:name w:val="Tekst balončića Char"/>
    <w:basedOn w:val="Zadanifontodlomka"/>
    <w:link w:val="Tekstbalonia"/>
    <w:rsid w:val="009F3787"/>
    <w:rPr>
      <w:rFonts w:cs="Tahoma" w:hAnsi="Tahoma" w:ascii="Tahoma"/>
      <w:sz w:val="16"/>
      <w:szCs w:val="16"/>
    </w:rPr>
  </w:style>
  <w:style w:styleId="Tekstrezerviranogmjesta" w:type="character">
    <w:name w:val="Placeholder Text"/>
    <w:basedOn w:val="Zadanifontodlomka"/>
    <w:uiPriority w:val="99"/>
    <w:semiHidden/>
    <w:rsid w:val="00BD1416"/>
    <w:rPr>
      <w:color w:val="808080"/>
      <w:bdr w:space="0" w:sz="0" w:color="auto" w:val="none"/>
      <w:shd w:fill="auto" w:color="auto" w:val="clear"/>
    </w:rPr>
  </w:style>
  <w:style w:customStyle="true" w:styleId="eSPISCCParagraphDefaultFont" w:type="character">
    <w:name w:val="eSPIS_CC_Paragraph Default Font"/>
    <w:basedOn w:val="Zadanifontodlomka"/>
    <w:rsid w:val="00BD1416"/>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BD1416"/>
    <w:rPr>
      <w:noProof/>
      <w:bdr w:space="0" w:sz="0" w:color="auto" w:val="none"/>
      <w:shd w:fill="FFFFCC" w:color="auto" w:val="clear"/>
      <w:lang w:val="hr-HR"/>
    </w:rPr>
  </w:style>
  <w:style w:customStyle="true" w:styleId="PozadinaSvijetloCrvena" w:type="character">
    <w:name w:val="Pozadina_SvijetloCrvena"/>
    <w:basedOn w:val="eSPISCCParagraphDefaultFont"/>
    <w:rsid w:val="00BD1416"/>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BD1416"/>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rFonts w:ascii="Arial" w:hAnsi="Arial"/>
      <w:sz w:val="24"/>
    </w:rPr>
  </w:style>
  <w:style w:styleId="Naslov1" w:type="paragraph">
    <w:name w:val="heading 1"/>
    <w:basedOn w:val="Normal"/>
    <w:next w:val="Normal"/>
    <w:qFormat/>
    <w:pPr>
      <w:keepNext/>
      <w:ind w:firstLine="720"/>
      <w:jc w:val="center"/>
      <w:outlineLvl w:val="0"/>
    </w:pPr>
    <w:rPr>
      <w:rFonts w:ascii="Times New Roman" w:hAnsi="Times New Roman"/>
      <w:b/>
    </w:rPr>
  </w:style>
  <w:style w:styleId="Naslov2" w:type="paragraph">
    <w:name w:val="heading 2"/>
    <w:basedOn w:val="Normal"/>
    <w:next w:val="Normal"/>
    <w:qFormat/>
    <w:pPr>
      <w:keepNext/>
      <w:ind w:left="720"/>
      <w:jc w:val="right"/>
      <w:outlineLvl w:val="1"/>
    </w:pPr>
    <w:rPr>
      <w:rFonts w:ascii="Times New Roman" w:hAnsi="Times New Roman"/>
      <w:bCs/>
      <w:sz w:val="28"/>
    </w:rPr>
  </w:style>
  <w:style w:styleId="Naslov3" w:type="paragraph">
    <w:name w:val="heading 3"/>
    <w:basedOn w:val="Normal"/>
    <w:next w:val="Normal"/>
    <w:qFormat/>
    <w:pPr>
      <w:keepNext/>
      <w:jc w:val="right"/>
      <w:outlineLvl w:val="2"/>
    </w:pPr>
    <w:rPr>
      <w:rFonts w:ascii="Times New Roman" w:hAnsi="Times New Roman"/>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aliases w:val=" uvlaka 3,uvlaka 3,uvlaka 2"/>
    <w:basedOn w:val="Normal"/>
    <w:pPr>
      <w:jc w:val="both"/>
    </w:pPr>
    <w:rPr>
      <w:rFonts w:ascii="Times New Roman" w:hAnsi="Times New Roman"/>
    </w:rPr>
  </w:style>
  <w:style w:customStyle="1" w:styleId="BodyText21" w:type="paragraph">
    <w:name w:val="Body Text 21"/>
    <w:basedOn w:val="Normal"/>
    <w:pPr>
      <w:tabs>
        <w:tab w:pos="660" w:val="left"/>
      </w:tabs>
      <w:ind w:firstLine="1134" w:left="-1134"/>
      <w:jc w:val="both"/>
    </w:pPr>
    <w:rPr>
      <w:rFonts w:ascii="Times New Roman" w:hAnsi="Times New Roman"/>
    </w:rPr>
  </w:style>
  <w:style w:styleId="Uvuenotijeloteksta" w:type="paragraph">
    <w:name w:val="Body Text Indent"/>
    <w:basedOn w:val="Normal"/>
    <w:pPr>
      <w:tabs>
        <w:tab w:pos="0" w:val="left"/>
        <w:tab w:pos="1080" w:val="left"/>
      </w:tabs>
      <w:ind w:left="360"/>
    </w:pPr>
    <w:rPr>
      <w:rFonts w:ascii="Times New Roman" w:hAnsi="Times New Roman"/>
    </w:rPr>
  </w:style>
  <w:style w:styleId="Tijeloteksta-uvlaka2" w:type="paragraph">
    <w:name w:val="Body Text Indent 2"/>
    <w:aliases w:val="  uvlaka 2"/>
    <w:basedOn w:val="Normal"/>
    <w:pPr>
      <w:ind w:firstLine="720" w:left="142"/>
    </w:pPr>
    <w:rPr>
      <w:rFonts w:ascii="Times New Roman" w:hAnsi="Times New Roman"/>
    </w:rPr>
  </w:style>
  <w:style w:styleId="Tijeloteksta2" w:type="paragraph">
    <w:name w:val="Body Text 2"/>
    <w:basedOn w:val="Normal"/>
    <w:pPr>
      <w:jc w:val="both"/>
    </w:pPr>
    <w:rPr>
      <w:rFonts w:ascii="Times New Roman" w:hAnsi="Times New Roman"/>
      <w:bCs/>
      <w:sz w:val="28"/>
    </w:rPr>
  </w:style>
  <w:style w:styleId="Tijeloteksta3" w:type="paragraph">
    <w:name w:val="Body Text 3"/>
    <w:basedOn w:val="Normal"/>
    <w:pPr>
      <w:jc w:val="both"/>
    </w:pPr>
    <w:rPr>
      <w:rFonts w:cs="Arial"/>
      <w:sz w:val="22"/>
    </w:rPr>
  </w:style>
  <w:style w:styleId="Zaglavlje" w:type="paragraph">
    <w:name w:val="header"/>
    <w:basedOn w:val="Normal"/>
    <w:rsid w:val="00923F3A"/>
    <w:pPr>
      <w:tabs>
        <w:tab w:pos="4536" w:val="center"/>
        <w:tab w:pos="9072" w:val="right"/>
      </w:tabs>
    </w:pPr>
  </w:style>
  <w:style w:styleId="Brojstranice" w:type="character">
    <w:name w:val="page number"/>
    <w:basedOn w:val="Zadanifontodlomka"/>
    <w:rsid w:val="00923F3A"/>
  </w:style>
  <w:style w:styleId="Podnoje" w:type="paragraph">
    <w:name w:val="footer"/>
    <w:basedOn w:val="Normal"/>
    <w:rsid w:val="00923F3A"/>
    <w:pPr>
      <w:tabs>
        <w:tab w:pos="4536" w:val="center"/>
        <w:tab w:pos="9072" w:val="right"/>
      </w:tabs>
    </w:pPr>
  </w:style>
  <w:style w:styleId="Odlomakpopisa" w:type="paragraph">
    <w:name w:val="List Paragraph"/>
    <w:basedOn w:val="Normal"/>
    <w:uiPriority w:val="34"/>
    <w:qFormat/>
    <w:rsid w:val="00363867"/>
    <w:pPr>
      <w:ind w:left="708"/>
    </w:pPr>
  </w:style>
  <w:style w:styleId="Tekstbalonia" w:type="paragraph">
    <w:name w:val="Balloon Text"/>
    <w:basedOn w:val="Normal"/>
    <w:link w:val="TekstbaloniaChar"/>
    <w:rsid w:val="009F3787"/>
    <w:rPr>
      <w:rFonts w:ascii="Tahoma" w:cs="Tahoma" w:hAnsi="Tahoma"/>
      <w:sz w:val="16"/>
      <w:szCs w:val="16"/>
    </w:rPr>
  </w:style>
  <w:style w:customStyle="1" w:styleId="TekstbaloniaChar" w:type="character">
    <w:name w:val="Tekst balončića Char"/>
    <w:basedOn w:val="Zadanifontodlomka"/>
    <w:link w:val="Tekstbalonia"/>
    <w:rsid w:val="009F3787"/>
    <w:rPr>
      <w:rFonts w:ascii="Tahoma" w:cs="Tahoma" w:hAnsi="Tahoma"/>
      <w:sz w:val="16"/>
      <w:szCs w:val="16"/>
    </w:rPr>
  </w:style>
  <w:style w:styleId="Tekstrezerviranogmjesta" w:type="character">
    <w:name w:val="Placeholder Text"/>
    <w:basedOn w:val="Zadanifontodlomka"/>
    <w:uiPriority w:val="99"/>
    <w:semiHidden/>
    <w:rsid w:val="00BD1416"/>
    <w:rPr>
      <w:color w:val="808080"/>
      <w:bdr w:color="auto" w:space="0" w:sz="0" w:val="none"/>
      <w:shd w:color="auto" w:fill="auto" w:val="clear"/>
    </w:rPr>
  </w:style>
  <w:style w:customStyle="1" w:styleId="eSPISCCParagraphDefaultFont" w:type="character">
    <w:name w:val="eSPIS_CC_Paragraph Default Font"/>
    <w:basedOn w:val="Zadanifontodlomka"/>
    <w:rsid w:val="00BD1416"/>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BD1416"/>
    <w:rPr>
      <w:noProof/>
      <w:bdr w:color="auto" w:space="0" w:sz="0" w:val="none"/>
      <w:shd w:color="auto" w:fill="FFFFCC" w:val="clear"/>
      <w:lang w:val="hr-HR"/>
    </w:rPr>
  </w:style>
  <w:style w:customStyle="1" w:styleId="PozadinaSvijetloCrvena" w:type="character">
    <w:name w:val="Pozadina_SvijetloCrvena"/>
    <w:basedOn w:val="eSPISCCParagraphDefaultFont"/>
    <w:rsid w:val="00BD1416"/>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BD1416"/>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34609115">
      <w:bodyDiv w:val="true"/>
      <w:marLeft w:val="0"/>
      <w:marRight w:val="0"/>
      <w:marTop w:val="0"/>
      <w:marBottom w:val="0"/>
      <w:divBdr>
        <w:top w:space="0" w:sz="0" w:color="auto" w:val="none"/>
        <w:left w:space="0" w:sz="0" w:color="auto" w:val="none"/>
        <w:bottom w:space="0" w:sz="0" w:color="auto" w:val="none"/>
        <w:right w:space="0" w:sz="0" w:color="auto" w:val="none"/>
      </w:divBdr>
    </w:div>
    <w:div w:id="172328869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travnja 2016.</izvorni_sadrzaj>
    <derivirana_varijabla naziv="DomainObject.DatumDonosenjaOdluke_1">12.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St-505/2015-24</izvorni_sadrzaj>
    <derivirana_varijabla naziv="DomainObject.Oznaka_1">St-505/2015-24</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505</izvorni_sadrzaj>
    <derivirana_varijabla naziv="DomainObject.Predmet.Broj_1">505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2015.</izvorni_sadrzaj>
    <derivirana_varijabla naziv="DomainObject.Predmet.DatumOsnivanja_1">10. srpnja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St-505/2015</izvorni_sadrzaj>
    <derivirana_varijabla naziv="DomainObject.Predmet.OznakaBroj_1">St-505/2015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Business Conferences j.d.o.o. zastupanog po punomoćniku Tomislav Gavazzi</izvorni_sadrzaj>
    <derivirana_varijabla naziv="DomainObject.Predmet.ProtustrankaFormated_1">  Business Conferences j.d.o.o. zastupanog po punomoćniku Tomislav Gavazzi</derivirana_varijabla>
  </DomainObject.Predmet.ProtustrankaFormated>
  <DomainObject.Predmet.ProtustrankaFormatedOIB>
    <izvorni_sadrzaj>  Business Conferences j.d.o.o., OIB 33478433756 zastupanog po punomoćniku Tomislav Gavazzi</izvorni_sadrzaj>
    <derivirana_varijabla naziv="DomainObject.Predmet.ProtustrankaFormatedOIB_1">  Business Conferences j.d.o.o., OIB 33478433756 zastupanog po punomoćniku Tomislav Gavazzi</derivirana_varijabla>
  </DomainObject.Predmet.ProtustrankaFormatedOIB>
  <DomainObject.Predmet.ProtustrankaFormatedWithAdress>
    <izvorni_sadrzaj> Business Conferences j.d.o.o., Ulica grada Vukovara 269D, 10000 Zagreb zastupanog po punomoćniku Tomislav Gavazzi</izvorni_sadrzaj>
    <derivirana_varijabla naziv="DomainObject.Predmet.ProtustrankaFormatedWithAdress_1"> Business Conferences j.d.o.o., Ulica grada Vukovara 269D, 10000 Zagreb zastupanog po punomoćniku Tomislav Gavazzi</derivirana_varijabla>
  </DomainObject.Predmet.ProtustrankaFormatedWithAdress>
  <DomainObject.Predmet.ProtustrankaFormatedWithAdressOIB>
    <izvorni_sadrzaj> Business Conferences j.d.o.o., OIB 33478433756, Ulica grada Vukovara 269D, 10000 Zagreb zastupanog po punomoćniku Tomislav Gavazzi</izvorni_sadrzaj>
    <derivirana_varijabla naziv="DomainObject.Predmet.ProtustrankaFormatedWithAdressOIB_1"> Business Conferences j.d.o.o., OIB 33478433756, Ulica grada Vukovara 269D, 10000 Zagreb zastupanog po punomoćniku Tomislav Gavazzi</derivirana_varijabla>
  </DomainObject.Predmet.ProtustrankaFormatedWithAdressOIB>
  <DomainObject.Predmet.ProtustrankaWithAdress>
    <izvorni_sadrzaj>Business Conferences j.d.o.o. Ulica grada Vukovara 269D, 10000 Zagreb</izvorni_sadrzaj>
    <derivirana_varijabla naziv="DomainObject.Predmet.ProtustrankaWithAdress_1">Business Conferences j.d.o.o. Ulica grada Vukovara 269D, 10000 Zagreb</derivirana_varijabla>
  </DomainObject.Predmet.ProtustrankaWithAdress>
  <DomainObject.Predmet.ProtustrankaWithAdressOIB>
    <izvorni_sadrzaj>Business Conferences j.d.o.o., OIB 33478433756, Ulica grada Vukovara 269D, 10000 Zagreb</izvorni_sadrzaj>
    <derivirana_varijabla naziv="DomainObject.Predmet.ProtustrankaWithAdressOIB_1">Business Conferences j.d.o.o., OIB 33478433756, Ulica grada Vukovara 269D, 10000 Zagreb</derivirana_varijabla>
  </DomainObject.Predmet.ProtustrankaWithAdressOIB>
  <DomainObject.Predmet.ProtustrankaNazivFormated>
    <izvorni_sadrzaj>Business Conferences j.d.o.o.</izvorni_sadrzaj>
    <derivirana_varijabla naziv="DomainObject.Predmet.ProtustrankaNazivFormated_1">Business Conferences j.d.o.o.</derivirana_varijabla>
  </DomainObject.Predmet.ProtustrankaNazivFormated>
  <DomainObject.Predmet.ProtustrankaNazivFormatedOIB>
    <izvorni_sadrzaj>Business Conferences j.d.o.o., OIB 33478433756</izvorni_sadrzaj>
    <derivirana_varijabla naziv="DomainObject.Predmet.ProtustrankaNazivFormatedOIB_1">Business Conferences j.d.o.o., OIB 33478433756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Ul. grada Vukovara 70, 10000 Zagreb</izvorni_sadrzaj>
    <derivirana_varijabla naziv="DomainObject.Predmet.StrankaFormatedWithAdress_1"> FINA REGIONALNI CENTAR ZAGREB, Ul. grada Vukovara 70, 10000 Zagreb</derivirana_varijabla>
  </DomainObject.Predmet.StrankaFormatedWithAdress>
  <DomainObject.Predmet.StrankaFormatedWithAdressOIB>
    <izvorni_sadrzaj> FINA REGIONALNI CENTAR ZAGREB, OIB 85821130368, Ul. grada Vukovara 70, 10000 Zagreb</izvorni_sadrzaj>
    <derivirana_varijabla naziv="DomainObject.Predmet.StrankaFormatedWithAdressOIB_1"> FINA REGIONALNI CENTAR ZAGREB, OIB 85821130368, Ul. grada Vukovara 70, 10000 Zagreb</derivirana_varijabla>
  </DomainObject.Predmet.StrankaFormatedWithAdressOIB>
  <DomainObject.Predmet.StrankaWithAdress>
    <izvorni_sadrzaj>FINA REGIONALNI CENTAR ZAGREB Ul. grada Vukovara 70,10000 Zagreb</izvorni_sadrzaj>
    <derivirana_varijabla naziv="DomainObject.Predmet.StrankaWithAdress_1">FINA REGIONALNI CENTAR ZAGREB Ul. grada Vukovara 70,10000 Zagreb</derivirana_varijabla>
  </DomainObject.Predmet.StrankaWithAdress>
  <DomainObject.Predmet.StrankaWithAdressOIB>
    <izvorni_sadrzaj>FINA REGIONALNI CENTAR ZAGREB, OIB 85821130368, Ul. grada Vukovara 70,10000 Zagreb</izvorni_sadrzaj>
    <derivirana_varijabla naziv="DomainObject.Predmet.StrankaWithAdressOIB_1">FINA REGIONALNI CENTAR ZAGREB, OIB 85821130368, Ul. grada Vukovara 70,10000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Kranjčić</izvorni_sadrzaj>
    <derivirana_varijabla naziv="DomainObject.Predmet.Zapisnicar_1">Valentina Kranjčić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Ul. grada Vukovara 70, 10000 Zagreb</item>
    </izvorni_sadrzaj>
    <derivirana_varijabla naziv="DomainObject.Predmet.StrankaListFormatedWithAdress_1">
      <item>FINA REGIONALNI CENTAR ZAGREB, Ul. grada Vukovara 70, 10000 Zagreb</item>
    </derivirana_varijabla>
  </DomainObject.Predmet.StrankaListFormatedWithAdress>
  <DomainObject.Predmet.StrankaListFormatedWithAdressOIB>
    <izvorni_sadrzaj>
      <item>FINA REGIONALNI CENTAR ZAGREB, OIB 85821130368, Ul. grada Vukovara 70, 10000 Zagreb</item>
    </izvorni_sadrzaj>
    <derivirana_varijabla naziv="DomainObject.Predmet.StrankaListFormatedWithAdressOIB_1">
      <item>FINA REGIONALNI CENTAR ZAGREB, OIB 85821130368, Ul. grada Vukovara 70,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Business Conferences j.d.o.o. zastupanog po punomoćniku Tomislav Gavazzi</item>
    </izvorni_sadrzaj>
    <derivirana_varijabla naziv="DomainObject.Predmet.ProtuStrankaListFormated_1">
      <item>Business Conferences j.d.o.o. zastupanog po punomoćniku Tomislav Gavazzi</item>
    </derivirana_varijabla>
  </DomainObject.Predmet.ProtuStrankaListFormated>
  <DomainObject.Predmet.ProtuStrankaListFormatedOIB>
    <izvorni_sadrzaj>
      <item>Business Conferences j.d.o.o., OIB 33478433756 zastupanog po punomoćniku Tomislav Gavazzi</item>
    </izvorni_sadrzaj>
    <derivirana_varijabla naziv="DomainObject.Predmet.ProtuStrankaListFormatedOIB_1">
      <item>Business Conferences j.d.o.o., OIB 33478433756 zastupanog po punomoćniku Tomislav Gavazzi</item>
    </derivirana_varijabla>
  </DomainObject.Predmet.ProtuStrankaListFormatedOIB>
  <DomainObject.Predmet.ProtuStrankaListFormatedWithAdress>
    <izvorni_sadrzaj>
      <item>Business Conferences j.d.o.o., Ulica grada Vukovara 269D, 10000 Zagreb zastupanog po punomoćniku Tomislav Gavazzi</item>
    </izvorni_sadrzaj>
    <derivirana_varijabla naziv="DomainObject.Predmet.ProtuStrankaListFormatedWithAdress_1">
      <item>Business Conferences j.d.o.o., Ulica grada Vukovara 269D, 10000 Zagreb zastupanog po punomoćniku Tomislav Gavazzi</item>
    </derivirana_varijabla>
  </DomainObject.Predmet.ProtuStrankaListFormatedWithAdress>
  <DomainObject.Predmet.ProtuStrankaListFormatedWithAdressOIB>
    <izvorni_sadrzaj>
      <item>Business Conferences j.d.o.o., OIB 33478433756, Ulica grada Vukovara 269D, 10000 Zagreb zastupanog po punomoćniku Tomislav Gavazzi</item>
    </izvorni_sadrzaj>
    <derivirana_varijabla naziv="DomainObject.Predmet.ProtuStrankaListFormatedWithAdressOIB_1">
      <item>Business Conferences j.d.o.o., OIB 33478433756, Ulica grada Vukovara 269D, 10000 Zagreb zastupanog po punomoćniku Tomislav Gavazzi</item>
    </derivirana_varijabla>
  </DomainObject.Predmet.ProtuStrankaListFormatedWithAdressOIB>
  <DomainObject.Predmet.ProtuStrankaListNazivFormated>
    <izvorni_sadrzaj>
      <item>Business Conferences j.d.o.o.</item>
    </izvorni_sadrzaj>
    <derivirana_varijabla naziv="DomainObject.Predmet.ProtuStrankaListNazivFormated_1">
      <item>Business Conferences j.d.o.o.</item>
    </derivirana_varijabla>
  </DomainObject.Predmet.ProtuStrankaListNazivFormated>
  <DomainObject.Predmet.ProtuStrankaListNazivFormatedOIB>
    <izvorni_sadrzaj>
      <item>Business Conferences j.d.o.o., OIB 33478433756</item>
    </izvorni_sadrzaj>
    <derivirana_varijabla naziv="DomainObject.Predmet.ProtuStrankaListNazivFormatedOIB_1">
      <item>Business Conferences j.d.o.o., OIB 33478433756</item>
    </derivirana_varijabla>
  </DomainObject.Predmet.ProtuStrankaListNazivFormatedOIB>
  <DomainObject.Predmet.OstaliListFormated>
    <izvorni_sadrzaj>
      <item>Tomislav Gavazzi punomoćnik sudionika u postupku Business Conferences j.d.o.o.</item>
      <item>Boris Hmelina</item>
    </izvorni_sadrzaj>
    <derivirana_varijabla naziv="DomainObject.Predmet.OstaliListFormated_1">
      <item>Tomislav Gavazzi punomoćnik sudionika u postupku Business Conferences j.d.o.o.</item>
      <item>Boris Hmelina</item>
    </derivirana_varijabla>
  </DomainObject.Predmet.OstaliListFormated>
  <DomainObject.Predmet.OstaliListFormatedOIB>
    <izvorni_sadrzaj>
      <item>Tomislav Gavazzi, OIB 65121873295 punomoćnik sudionika u postupku Business Conferences j.d.o.o.</item>
      <item>Boris Hmelina, OIB 35220441313</item>
    </izvorni_sadrzaj>
    <derivirana_varijabla naziv="DomainObject.Predmet.OstaliListFormatedOIB_1">
      <item>Tomislav Gavazzi, OIB 65121873295 punomoćnik sudionika u postupku Business Conferences j.d.o.o.</item>
      <item>Boris Hmelina, OIB 35220441313</item>
    </derivirana_varijabla>
  </DomainObject.Predmet.OstaliListFormatedOIB>
  <DomainObject.Predmet.OstaliListFormatedWithAdress>
    <izvorni_sadrzaj>
      <item>Tomislav Gavazzi, Perkovčeva 2, Zagreb punomoćnik sudionika u postupku Business Conferences j.d.o.o.</item>
      <item>Boris Hmelina, Fraterščica 81, 10000 Zagreb</item>
    </izvorni_sadrzaj>
    <derivirana_varijabla naziv="DomainObject.Predmet.OstaliListFormatedWithAdress_1">
      <item>Tomislav Gavazzi, Perkovčeva 2, Zagreb punomoćnik sudionika u postupku Business Conferences j.d.o.o.</item>
      <item>Boris Hmelina, Fraterščica 81, 10000 Zagreb</item>
    </derivirana_varijabla>
  </DomainObject.Predmet.OstaliListFormatedWithAdress>
  <DomainObject.Predmet.OstaliListFormatedWithAdressOIB>
    <izvorni_sadrzaj>
      <item>Tomislav Gavazzi, OIB 65121873295, Perkovčeva 2, Zagreb punomoćnik sudionika u postupku Business Conferences j.d.o.o.</item>
      <item>Boris Hmelina, OIB 35220441313, Fraterščica 81, 10000 Zagreb</item>
    </izvorni_sadrzaj>
    <derivirana_varijabla naziv="DomainObject.Predmet.OstaliListFormatedWithAdressOIB_1">
      <item>Tomislav Gavazzi, OIB 65121873295, Perkovčeva 2, Zagreb punomoćnik sudionika u postupku Business Conferences j.d.o.o.</item>
      <item>Boris Hmelina, OIB 35220441313, Fraterščica 81, 10000 Zagreb</item>
    </derivirana_varijabla>
  </DomainObject.Predmet.OstaliListFormatedWithAdressOIB>
  <DomainObject.Predmet.OstaliListNazivFormated>
    <izvorni_sadrzaj>
      <item>Tomislav Gavazzi</item>
      <item>Boris Hmelina</item>
    </izvorni_sadrzaj>
    <derivirana_varijabla naziv="DomainObject.Predmet.OstaliListNazivFormated_1">
      <item>Tomislav Gavazzi</item>
      <item>Boris Hmelina</item>
    </derivirana_varijabla>
  </DomainObject.Predmet.OstaliListNazivFormated>
  <DomainObject.Predmet.OstaliListNazivFormatedOIB>
    <izvorni_sadrzaj>
      <item>Tomislav Gavazzi, OIB 65121873295</item>
      <item>Boris Hmelina, OIB 35220441313</item>
    </izvorni_sadrzaj>
    <derivirana_varijabla naziv="DomainObject.Predmet.OstaliListNazivFormatedOIB_1">
      <item>Tomislav Gavazzi, OIB 65121873295</item>
      <item>Boris Hmelina, OIB 35220441313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travnja 2016.</izvorni_sadrzaj>
    <derivirana_varijabla naziv="DomainObject.Datum_1">13. travnja 2016.</derivirana_varijabla>
  </DomainObject.Datum>
  <DomainObject.PoslovniBrojDokumenta>
    <izvorni_sadrzaj>St-505/2015-24</izvorni_sadrzaj>
    <derivirana_varijabla naziv="DomainObject.PoslovniBrojDokumenta_1">St-505/2015-24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Business Conferences j.d.o.o.</izvorni_sadrzaj>
    <derivirana_varijabla naziv="DomainObject.Predmet.ProtustrankaIDrugi_1">Business Conferences j.d.o.o.</derivirana_varijabla>
  </DomainObject.Predmet.ProtustrankaIDrugi>
  <DomainObject.Predmet.StrankaIDrugiAdressOIB>
    <izvorni_sadrzaj>FINA REGIONALNI CENTAR ZAGREB, OIB 85821130368, Ul. grada Vukovara 70, 10000 Zagreb</izvorni_sadrzaj>
    <derivirana_varijabla naziv="DomainObject.Predmet.StrankaIDrugiAdressOIB_1">FINA REGIONALNI CENTAR ZAGREB, OIB 85821130368, Ul. grada Vukovara 70, 10000 Zagreb</derivirana_varijabla>
  </DomainObject.Predmet.StrankaIDrugiAdressOIB>
  <DomainObject.Predmet.ProtustrankaIDrugiAdressOIB>
    <izvorni_sadrzaj>Business Conferences j.d.o.o., OIB 33478433756, Ulica grada Vukovara 269D, 10000 Zagreb</izvorni_sadrzaj>
    <derivirana_varijabla naziv="DomainObject.Predmet.ProtustrankaIDrugiAdressOIB_1">Business Conferences j.d.o.o., OIB 33478433756, Ulica grada Vukovara 269D,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Business Conferences j.d.o.o.</item>
      <item>Tomislav Gavazzi</item>
      <item>Boris Hmelina</item>
    </izvorni_sadrzaj>
    <derivirana_varijabla naziv="DomainObject.Predmet.SudioniciListNaziv_1">
      <item>FINA REGIONALNI CENTAR ZAGREB</item>
      <item>Business Conferences j.d.o.o.</item>
      <item>Tomislav Gavazzi</item>
      <item>Boris Hmelina</item>
    </derivirana_varijabla>
  </DomainObject.Predmet.SudioniciListNaziv>
  <DomainObject.Predmet.SudioniciListAdressOIB>
    <izvorni_sadrzaj>
      <item>FINA REGIONALNI CENTAR ZAGREB, OIB 85821130368, Ul. grada Vukovara 70,10000 Zagreb</item>
      <item>Business Conferences j.d.o.o., OIB 33478433756, Ulica grada Vukovara 269D,10000 Zagreb</item>
      <item>Tomislav Gavazzi, OIB 65121873295, Perkovčeva 2,Zagreb</item>
      <item>Boris Hmelina, OIB 35220441313, Fraterščica 81,10000 Zagreb</item>
    </izvorni_sadrzaj>
    <derivirana_varijabla naziv="DomainObject.Predmet.SudioniciListAdressOIB_1">
      <item>FINA REGIONALNI CENTAR ZAGREB, OIB 85821130368, Ul. grada Vukovara 70,10000 Zagreb</item>
      <item>Business Conferences j.d.o.o., OIB 33478433756, Ulica grada Vukovara 269D,10000 Zagreb</item>
      <item>Tomislav Gavazzi, OIB 65121873295, Perkovčeva 2,Zagreb</item>
      <item>Boris Hmelina, OIB 35220441313, Fraterščica 81,10000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33478433756</item>
      <item>, OIB 65121873295</item>
      <item>, OIB 35220441313</item>
    </izvorni_sadrzaj>
    <derivirana_varijabla naziv="DomainObject.Predmet.SudioniciListNazivOIB_1">
      <item>, OIB 85821130368</item>
      <item>, OIB 33478433756</item>
      <item>, OIB 65121873295</item>
      <item>, OIB 35220441313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EB21592-1EA6-4376-AE20-7D0551A01A5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U ZAGREBU</properties:Company>
  <properties:Pages>3</properties:Pages>
  <properties:Words>1315</properties:Words>
  <properties:Characters>7496</properties:Characters>
  <properties:Lines>144</properties:Lines>
  <properties:Paragraphs>42</properties:Paragraphs>
  <properties:TotalTime>34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8967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2016-04-12T13:11:00Z</dcterms:created>
  <dc:creator>Sudsko vijeće</dc:creator>
  <cp:lastModifiedBy>Valentina Kranjčić</cp:lastModifiedBy>
  <cp:lastPrinted>2016-04-13T09:20:00Z</cp:lastPrinted>
  <dcterms:modified xmlns:xsi="http://www.w3.org/2001/XMLSchema-instance" xsi:type="dcterms:W3CDTF">2016-04-13T09:21:00Z</dcterms:modified>
  <cp:revision>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St-505/2015-24 / Odluka - Rješenje - otvaranje i zaključenje stečajnog postupka (čl. 63)</vt:lpwstr>
  </prop:property>
  <prop:property name="CC_coloring" pid="4" fmtid="{D5CDD505-2E9C-101B-9397-08002B2CF9AE}">
    <vt:bool>false</vt:bool>
  </prop:property>
  <prop:property name="BrojStranica" pid="5" fmtid="{D5CDD505-2E9C-101B-9397-08002B2CF9AE}">
    <vt:i4>3</vt:i4>
  </prop:property>
</prop:Properties>
</file>