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34ca" w14:paraId="35134c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="00D11BC8">
        <w:rPr>
          <w:rFonts w:hAnsi="Times New Roman" w:ascii="Times New Roman"/>
          <w:szCs w:val="24"/>
        </w:rPr>
        <w:t>Luciji Butigan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DF0195" w:rsidRPr="00DF0195">
        <w:rPr>
          <w:rFonts w:hAnsi="Times New Roman" w:ascii="Times New Roman"/>
          <w:szCs w:val="24"/>
        </w:rPr>
        <w:t>PROXIMUS-PROMET d.o.o.</w:t>
      </w:r>
      <w:r w:rsidR="000F7F02">
        <w:rPr>
          <w:rFonts w:hAnsi="Times New Roman" w:ascii="Times New Roman"/>
          <w:szCs w:val="24"/>
        </w:rPr>
        <w:t>,</w:t>
      </w:r>
      <w:r w:rsidR="00D11BC8">
        <w:rPr>
          <w:rFonts w:hAnsi="Times New Roman" w:ascii="Times New Roman"/>
          <w:szCs w:val="24"/>
        </w:rPr>
        <w:t xml:space="preserve"> povodom prijedloga vjerovnika Republika Hrvatska, Ministarstvo financija, Porezna uprava, Područni ured Zagreb,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="00D11BC8">
        <w:rPr>
          <w:rFonts w:hAnsi="Times New Roman" w:ascii="Times New Roman"/>
          <w:szCs w:val="24"/>
        </w:rPr>
        <w:t xml:space="preserve">za otvaranjem stečajnog postupka nad dužnikom </w:t>
      </w:r>
      <w:r w:rsidR="00DF0195" w:rsidRPr="00DF0195">
        <w:rPr>
          <w:rFonts w:hAnsi="Times New Roman" w:ascii="Times New Roman"/>
          <w:szCs w:val="24"/>
        </w:rPr>
        <w:t>PROXIMUS-PROMET d.o.o.</w:t>
      </w:r>
      <w:r w:rsidR="00D11BC8">
        <w:rPr>
          <w:rFonts w:hAnsi="Times New Roman" w:ascii="Times New Roman"/>
          <w:szCs w:val="24"/>
        </w:rPr>
        <w:t xml:space="preserve">, </w:t>
      </w:r>
      <w:r w:rsidR="00DF0195">
        <w:rPr>
          <w:rFonts w:hAnsi="Times New Roman" w:ascii="Times New Roman"/>
          <w:szCs w:val="24"/>
        </w:rPr>
        <w:t xml:space="preserve">Zagreb, </w:t>
      </w:r>
      <w:r w:rsidR="00DF0195" w:rsidRPr="00DF0195">
        <w:rPr>
          <w:rFonts w:hAnsi="Times New Roman" w:ascii="Times New Roman"/>
          <w:szCs w:val="24"/>
        </w:rPr>
        <w:t>Stražnjički put, I. odvojak 6</w:t>
      </w:r>
      <w:r w:rsidR="00DF0195">
        <w:rPr>
          <w:rFonts w:hAnsi="Times New Roman" w:ascii="Times New Roman"/>
          <w:szCs w:val="24"/>
        </w:rPr>
        <w:t>, OIB:</w:t>
      </w:r>
      <w:r w:rsidR="00DF0195" w:rsidRPr="00DF0195">
        <w:t xml:space="preserve"> </w:t>
      </w:r>
      <w:r w:rsidR="00DF0195" w:rsidRPr="00DF0195">
        <w:rPr>
          <w:rFonts w:hAnsi="Times New Roman" w:ascii="Times New Roman"/>
          <w:szCs w:val="24"/>
        </w:rPr>
        <w:t>10009170481</w:t>
      </w:r>
      <w:r w:rsidR="00DF0195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DF0195">
        <w:rPr>
          <w:rFonts w:hAnsi="Times New Roman" w:ascii="Times New Roman"/>
          <w:szCs w:val="24"/>
        </w:rPr>
        <w:t>13</w:t>
      </w:r>
      <w:r w:rsidR="00D11BC8">
        <w:rPr>
          <w:rFonts w:hAnsi="Times New Roman" w:ascii="Times New Roman"/>
          <w:szCs w:val="24"/>
        </w:rPr>
        <w:t xml:space="preserve">. </w:t>
      </w:r>
      <w:r w:rsidR="00DF0195">
        <w:rPr>
          <w:rFonts w:hAnsi="Times New Roman" w:ascii="Times New Roman"/>
          <w:szCs w:val="24"/>
        </w:rPr>
        <w:t>lipnja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F0195" w:rsidRPr="00DF0195">
        <w:rPr>
          <w:rFonts w:hAnsi="Times New Roman" w:ascii="Times New Roman"/>
          <w:szCs w:val="24"/>
        </w:rPr>
        <w:t>PROXIMUS-PROMET d.o.o.</w:t>
      </w:r>
      <w:r w:rsidR="00DF0195">
        <w:rPr>
          <w:rFonts w:hAnsi="Times New Roman" w:ascii="Times New Roman"/>
          <w:szCs w:val="24"/>
        </w:rPr>
        <w:t xml:space="preserve">, Zagreb, </w:t>
      </w:r>
      <w:r w:rsidR="00DF0195" w:rsidRPr="00DF0195">
        <w:rPr>
          <w:rFonts w:hAnsi="Times New Roman" w:ascii="Times New Roman"/>
          <w:szCs w:val="24"/>
        </w:rPr>
        <w:t>Stražnjički put, I. odvojak 6</w:t>
      </w:r>
      <w:r w:rsidR="00DF0195">
        <w:rPr>
          <w:rFonts w:hAnsi="Times New Roman" w:ascii="Times New Roman"/>
          <w:szCs w:val="24"/>
        </w:rPr>
        <w:t>, OIB:</w:t>
      </w:r>
      <w:r w:rsidR="00DF0195" w:rsidRPr="00DF0195">
        <w:t xml:space="preserve"> </w:t>
      </w:r>
      <w:r w:rsidR="00DF0195" w:rsidRPr="00DF0195">
        <w:rPr>
          <w:rFonts w:hAnsi="Times New Roman" w:ascii="Times New Roman"/>
          <w:szCs w:val="24"/>
        </w:rPr>
        <w:t>10009170481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DF0195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DF0195">
        <w:rPr>
          <w:rFonts w:hAnsi="Times New Roman" w:ascii="Times New Roman"/>
          <w:szCs w:val="24"/>
        </w:rPr>
        <w:t xml:space="preserve"> Antonije Čabraja</w:t>
      </w:r>
      <w:r w:rsidR="00770CB9" w:rsidRPr="000F7F02">
        <w:rPr>
          <w:rFonts w:hAnsi="Times New Roman" w:ascii="Times New Roman"/>
          <w:szCs w:val="24"/>
        </w:rPr>
        <w:t>,</w:t>
      </w:r>
      <w:r w:rsidR="00DF0195">
        <w:rPr>
          <w:rFonts w:hAnsi="Times New Roman" w:ascii="Times New Roman"/>
          <w:szCs w:val="24"/>
        </w:rPr>
        <w:t xml:space="preserve"> Zagreb, </w:t>
      </w:r>
      <w:r w:rsidR="00DF0195" w:rsidRPr="00DF0195">
        <w:rPr>
          <w:rFonts w:hAnsi="Times New Roman" w:ascii="Times New Roman"/>
          <w:szCs w:val="24"/>
        </w:rPr>
        <w:t>V. Radnički put  12</w:t>
      </w:r>
      <w:r w:rsidR="00DF0195">
        <w:rPr>
          <w:rFonts w:hAnsi="Times New Roman" w:ascii="Times New Roman"/>
          <w:szCs w:val="24"/>
        </w:rPr>
        <w:t>, OIB:</w:t>
      </w:r>
      <w:r w:rsidR="00DF0195" w:rsidRPr="00DF0195">
        <w:t xml:space="preserve"> </w:t>
      </w:r>
      <w:r w:rsidR="00DF0195" w:rsidRPr="00DF0195">
        <w:rPr>
          <w:rFonts w:hAnsi="Times New Roman" w:ascii="Times New Roman"/>
          <w:szCs w:val="24"/>
        </w:rPr>
        <w:t>24942357791</w:t>
      </w:r>
      <w:r w:rsidR="009F5060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9F5060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26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rujna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0F7F02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1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1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7C5CFA" w:rsidP="007C5CFA" w:rsidR="007C5CFA" w:rsidRPr="007C5CFA">
      <w:pPr>
        <w:ind w:left="1363"/>
        <w:jc w:val="center"/>
        <w:rPr>
          <w:rFonts w:hAnsi="Times New Roman" w:ascii="Times New Roman"/>
          <w:szCs w:val="24"/>
        </w:rPr>
      </w:pPr>
      <w:r w:rsidRPr="007C5CFA">
        <w:rPr>
          <w:rFonts w:hAnsi="Times New Roman" w:ascii="Times New Roman"/>
          <w:szCs w:val="24"/>
        </w:rPr>
        <w:t>u zgradi Trgovačkog suda u Zagrebu, Petrinjska 8, soba broj 9</w:t>
      </w:r>
      <w:r>
        <w:rPr>
          <w:rFonts w:hAnsi="Times New Roman" w:ascii="Times New Roman"/>
          <w:szCs w:val="24"/>
        </w:rPr>
        <w:t xml:space="preserve">1/II 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Predlagatelj: </w:t>
      </w:r>
      <w:r w:rsidR="00D11BC8">
        <w:rPr>
          <w:rFonts w:hAnsi="Times New Roman" w:ascii="Times New Roman"/>
          <w:szCs w:val="24"/>
        </w:rPr>
        <w:t>Republika Hrvatska, Ministarstvo financija, Porezna uprava, Područni ured Zagreb</w:t>
      </w:r>
      <w:r w:rsidR="007C5CFA">
        <w:rPr>
          <w:rFonts w:hAnsi="Times New Roman" w:ascii="Times New Roman"/>
          <w:szCs w:val="24"/>
        </w:rPr>
        <w:t xml:space="preserve"> po ŽDO Zagreb</w:t>
      </w:r>
    </w:p>
    <w:p w:rsidRDefault="00F30FA9" w:rsidP="00D11BC8" w:rsidR="00D11B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9F5060" w:rsidRPr="00DF0195">
        <w:rPr>
          <w:rFonts w:hAnsi="Times New Roman" w:ascii="Times New Roman"/>
          <w:szCs w:val="24"/>
        </w:rPr>
        <w:t>PROXIMUS-PROMET d.o.o.</w:t>
      </w:r>
      <w:r w:rsidR="009F5060">
        <w:rPr>
          <w:rFonts w:hAnsi="Times New Roman" w:ascii="Times New Roman"/>
          <w:szCs w:val="24"/>
        </w:rPr>
        <w:t>, Zagreb</w:t>
      </w:r>
    </w:p>
    <w:p w:rsidRDefault="00F30FA9" w:rsidP="00D11BC8" w:rsidR="009F5060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F5060">
        <w:rPr>
          <w:rFonts w:hAnsi="Times New Roman" w:ascii="Times New Roman"/>
          <w:szCs w:val="24"/>
        </w:rPr>
        <w:t xml:space="preserve">Zakonski zastupnik dužnika, </w:t>
      </w:r>
    </w:p>
    <w:p w:rsidRDefault="00D11BC8" w:rsidP="00D11BC8" w:rsidR="00D11BC8" w:rsidRPr="009F5060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F5060">
        <w:rPr>
          <w:rFonts w:hAnsi="Times New Roman" w:ascii="Times New Roman"/>
          <w:szCs w:val="24"/>
        </w:rPr>
        <w:t>Fina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 gore navedenim dužnikom pravomoćno je obustavljen skraćeni stečajni postupak vođen po </w:t>
      </w:r>
      <w:r w:rsidR="007C5CFA">
        <w:rPr>
          <w:rFonts w:hAnsi="Times New Roman" w:ascii="Times New Roman"/>
          <w:szCs w:val="24"/>
        </w:rPr>
        <w:t>zahtjevu</w:t>
      </w:r>
      <w:r>
        <w:rPr>
          <w:rFonts w:hAnsi="Times New Roman" w:ascii="Times New Roman"/>
          <w:szCs w:val="24"/>
        </w:rPr>
        <w:t xml:space="preserve">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9F5060" w:rsidP="003826DA" w:rsidR="009F5060">
      <w:pPr>
        <w:ind w:firstLine="720"/>
        <w:jc w:val="both"/>
        <w:rPr>
          <w:rFonts w:hAnsi="Times New Roman" w:ascii="Times New Roman"/>
          <w:szCs w:val="24"/>
        </w:rPr>
      </w:pPr>
    </w:p>
    <w:p w:rsidRDefault="003826DA" w:rsidP="009F5060" w:rsidR="009F506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</w:t>
      </w:r>
      <w:r w:rsidR="007C5CFA">
        <w:rPr>
          <w:rFonts w:hAnsi="Times New Roman" w:ascii="Times New Roman"/>
          <w:szCs w:val="24"/>
        </w:rPr>
        <w:t xml:space="preserve">stečajnog </w:t>
      </w:r>
      <w:r>
        <w:rPr>
          <w:rFonts w:hAnsi="Times New Roman" w:ascii="Times New Roman"/>
          <w:szCs w:val="24"/>
        </w:rPr>
        <w:t xml:space="preserve">postupka, po pozivu suda sukladno odredbi čl. 430. SZ-a </w:t>
      </w:r>
      <w:r w:rsidRPr="007C5CFA">
        <w:rPr>
          <w:rFonts w:hAnsi="Times New Roman" w:ascii="Times New Roman"/>
          <w:szCs w:val="24"/>
        </w:rPr>
        <w:t xml:space="preserve">dužnikov vjerovnik Republika Hrvatska, Ministarstvo financija, </w:t>
      </w:r>
      <w:r w:rsidR="00EC6964">
        <w:rPr>
          <w:rFonts w:hAnsi="Times New Roman" w:ascii="Times New Roman"/>
          <w:szCs w:val="24"/>
        </w:rPr>
        <w:t xml:space="preserve">Porezna uprava, </w:t>
      </w:r>
      <w:r>
        <w:rPr>
          <w:rFonts w:hAnsi="Times New Roman" w:ascii="Times New Roman"/>
          <w:szCs w:val="24"/>
        </w:rPr>
        <w:t xml:space="preserve">predložila je otvaranje redovnog stečajnog postupka nad dužnikom, navodeći da </w:t>
      </w:r>
      <w:r w:rsidR="007C5CFA">
        <w:rPr>
          <w:rFonts w:hAnsi="Times New Roman" w:ascii="Times New Roman"/>
          <w:szCs w:val="24"/>
        </w:rPr>
        <w:t xml:space="preserve">u odnosu na dužnika </w:t>
      </w:r>
      <w:r>
        <w:rPr>
          <w:rFonts w:hAnsi="Times New Roman" w:ascii="Times New Roman"/>
          <w:szCs w:val="24"/>
        </w:rPr>
        <w:t>ima nepodmiren</w:t>
      </w:r>
      <w:r w:rsidR="007C5CF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novčan</w:t>
      </w:r>
      <w:r w:rsidR="007C5CF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tražbin</w:t>
      </w:r>
      <w:r w:rsidR="007C5CFA">
        <w:rPr>
          <w:rFonts w:hAnsi="Times New Roman" w:ascii="Times New Roman"/>
          <w:szCs w:val="24"/>
        </w:rPr>
        <w:t xml:space="preserve">u, </w:t>
      </w:r>
      <w:r>
        <w:rPr>
          <w:rFonts w:hAnsi="Times New Roman" w:ascii="Times New Roman"/>
          <w:szCs w:val="24"/>
        </w:rPr>
        <w:t xml:space="preserve"> čime su se ostvarili uvjeti iz čl. 433. SZ-a.</w:t>
      </w:r>
      <w:r w:rsidR="009F5060">
        <w:rPr>
          <w:rFonts w:hAnsi="Times New Roman" w:ascii="Times New Roman"/>
          <w:szCs w:val="24"/>
        </w:rPr>
        <w:t xml:space="preserve"> Naime, navedeni vjerovnik u ovosudni spis dostavio je dokumentaciju o stanju dužnika kao poreznog obveznika (list 13 do 31 spisa), iz koje proizlazi da vjerovnik prema dužniku ima tražbinu u iznosu od 243.177,28 kn.</w:t>
      </w: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BB41BD">
      <w:pPr>
        <w:ind w:firstLine="720"/>
        <w:jc w:val="both"/>
        <w:rPr>
          <w:rFonts w:hAnsi="Times New Roman" w:ascii="Times New Roman"/>
          <w:szCs w:val="24"/>
        </w:rPr>
      </w:pPr>
      <w:r w:rsidRPr="007C5CFA"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 w:rsidRPr="007C5CFA">
        <w:rPr>
          <w:rFonts w:hAnsi="Times New Roman" w:ascii="Times New Roman"/>
          <w:szCs w:val="24"/>
        </w:rPr>
        <w:t xml:space="preserve">doblju od </w:t>
      </w:r>
      <w:r w:rsidR="009F5060">
        <w:rPr>
          <w:rFonts w:hAnsi="Times New Roman" w:ascii="Times New Roman"/>
          <w:szCs w:val="24"/>
        </w:rPr>
        <w:t>805</w:t>
      </w:r>
      <w:r w:rsidR="00852560" w:rsidRPr="007C5CFA">
        <w:rPr>
          <w:rFonts w:hAnsi="Times New Roman" w:ascii="Times New Roman"/>
          <w:szCs w:val="24"/>
        </w:rPr>
        <w:t xml:space="preserve"> dana u iznosu od </w:t>
      </w:r>
      <w:r w:rsidR="009F5060">
        <w:rPr>
          <w:rFonts w:hAnsi="Times New Roman" w:ascii="Times New Roman"/>
          <w:szCs w:val="24"/>
        </w:rPr>
        <w:t>1.563.332,24</w:t>
      </w:r>
      <w:r w:rsidR="00852560" w:rsidRPr="007C5CFA">
        <w:rPr>
          <w:rFonts w:hAnsi="Times New Roman" w:ascii="Times New Roman"/>
          <w:szCs w:val="24"/>
        </w:rPr>
        <w:t xml:space="preserve"> </w:t>
      </w:r>
      <w:r w:rsidR="00144966" w:rsidRPr="007C5CFA">
        <w:rPr>
          <w:rFonts w:hAnsi="Times New Roman" w:ascii="Times New Roman"/>
          <w:szCs w:val="24"/>
        </w:rPr>
        <w:t>kn na dan</w:t>
      </w:r>
      <w:r w:rsidR="007C5CFA" w:rsidRPr="007C5CFA">
        <w:rPr>
          <w:rFonts w:hAnsi="Times New Roman" w:ascii="Times New Roman"/>
          <w:szCs w:val="24"/>
        </w:rPr>
        <w:t xml:space="preserve"> 1. rujna 2015.</w:t>
      </w:r>
    </w:p>
    <w:p w:rsidRDefault="009F5060" w:rsidP="001B4E0E" w:rsidR="009F5060">
      <w:pPr>
        <w:ind w:firstLine="720"/>
        <w:jc w:val="both"/>
        <w:rPr>
          <w:rFonts w:hAnsi="Times New Roman" w:ascii="Times New Roman"/>
          <w:szCs w:val="24"/>
        </w:rPr>
      </w:pPr>
    </w:p>
    <w:p w:rsidRDefault="009F5060" w:rsidP="001B4E0E" w:rsidR="009F5060">
      <w:pPr>
        <w:ind w:firstLine="720"/>
        <w:jc w:val="both"/>
        <w:rPr>
          <w:rFonts w:hAnsi="Times New Roman" w:ascii="Times New Roman"/>
          <w:szCs w:val="24"/>
        </w:rPr>
      </w:pPr>
    </w:p>
    <w:p w:rsidRDefault="009F5060" w:rsidP="001B4E0E" w:rsidR="009F5060" w:rsidRPr="007C5CFA">
      <w:pPr>
        <w:ind w:firstLine="720"/>
        <w:jc w:val="both"/>
        <w:rPr>
          <w:rFonts w:hAnsi="Times New Roman" w:ascii="Times New Roman"/>
          <w:szCs w:val="24"/>
        </w:rPr>
      </w:pPr>
    </w:p>
    <w:p w:rsidRDefault="009F5060" w:rsidP="001B4E0E" w:rsidR="009F5060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Stečajni postupak se provodi, sukladno odredbi čl 2. SZ-a, radi skupnog namirenja vjerovnika stečajnog dužnika, unovčenje njegove imovine, i podjelom prikupljenih sredstava vjerovnicima.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9F5060" w:rsidP="001B4E0E" w:rsidR="009F5060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9F5060">
        <w:rPr>
          <w:rFonts w:hAnsi="Times New Roman" w:ascii="Times New Roman"/>
          <w:szCs w:val="24"/>
        </w:rPr>
        <w:t>13</w:t>
      </w:r>
      <w:r w:rsidR="00D11BC8">
        <w:rPr>
          <w:rFonts w:hAnsi="Times New Roman" w:ascii="Times New Roman"/>
          <w:szCs w:val="24"/>
        </w:rPr>
        <w:t xml:space="preserve">. </w:t>
      </w:r>
      <w:r w:rsidR="009F5060">
        <w:rPr>
          <w:rFonts w:hAnsi="Times New Roman" w:ascii="Times New Roman"/>
          <w:szCs w:val="24"/>
        </w:rPr>
        <w:t>lipnja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  <w:t>Lucija Butigan</w:t>
      </w:r>
      <w:r w:rsidR="001127AE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D11BC8">
      <w:pPr>
        <w:jc w:val="both"/>
        <w:rPr>
          <w:rFonts w:hAnsi="Times New Roman" w:ascii="Times New Roman"/>
          <w:szCs w:val="24"/>
        </w:rPr>
      </w:pPr>
      <w:r w:rsidRPr="00D11BC8">
        <w:rPr>
          <w:rFonts w:hAnsi="Times New Roman" w:ascii="Times New Roman"/>
          <w:szCs w:val="24"/>
        </w:rPr>
        <w:t>Uputa o pravnom lijeku</w:t>
      </w:r>
      <w:r w:rsidR="00151F22" w:rsidRPr="00D11BC8">
        <w:rPr>
          <w:rFonts w:hAnsi="Times New Roman" w:ascii="Times New Roman"/>
          <w:szCs w:val="24"/>
        </w:rPr>
        <w:t>:</w:t>
      </w:r>
    </w:p>
    <w:p w:rsidRDefault="00151F22" w:rsidP="00347739" w:rsidR="00A33D54" w:rsidRPr="00D11BC8">
      <w:pPr>
        <w:jc w:val="both"/>
        <w:rPr>
          <w:rFonts w:hAnsi="Times New Roman" w:ascii="Times New Roman"/>
          <w:szCs w:val="24"/>
        </w:rPr>
      </w:pPr>
      <w:r w:rsidRPr="00D11BC8">
        <w:rPr>
          <w:rFonts w:hAnsi="Times New Roman" w:ascii="Times New Roman"/>
          <w:szCs w:val="24"/>
        </w:rPr>
        <w:t>Protiv rješenja o pokretanju prethodnog postupka nije dopuštena posebna žalba</w:t>
      </w:r>
      <w:r w:rsidR="00347739" w:rsidRPr="00D11BC8">
        <w:rPr>
          <w:rFonts w:hAnsi="Times New Roman" w:ascii="Times New Roman"/>
          <w:szCs w:val="24"/>
        </w:rPr>
        <w:t xml:space="preserve"> (čl. 115. st. 1. SZ-a).</w:t>
      </w:r>
      <w:r w:rsidR="00300010" w:rsidRPr="00D11BC8">
        <w:rPr>
          <w:rFonts w:hAnsi="Times New Roman" w:ascii="Times New Roman"/>
          <w:szCs w:val="24"/>
        </w:rPr>
        <w:t xml:space="preserve"> </w:t>
      </w:r>
      <w:r w:rsidR="00347739" w:rsidRPr="00D11BC8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1127AE" w:rsidP="000D5F6E" w:rsidR="001127AE" w:rsidRPr="00AB60C9">
      <w:pPr>
        <w:jc w:val="both"/>
        <w:rPr>
          <w:rFonts w:hAnsi="Times New Roman" w:ascii="Times New Roman"/>
          <w:szCs w:val="24"/>
        </w:rPr>
      </w:pPr>
    </w:p>
    <w:p w:rsidRDefault="001127AE" w:rsidP="00DE2D2A" w:rsidR="001127A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1127AE" w:rsidP="00DE2D2A" w:rsidR="001127AE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D11BC8" w:rsidR="00D11BC8" w:rsidRPr="00C06198">
      <w:pPr>
        <w:pStyle w:val="Uvuenotijeloteksta"/>
        <w:ind w:left="0"/>
        <w:jc w:val="both"/>
      </w:pPr>
    </w:p>
    <w:p w:rsidRDefault="00347739" w:rsidP="003F35B6" w:rsidR="00BB41BD" w:rsidRPr="001127AE">
      <w:pPr>
        <w:jc w:val="both"/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>DN</w:t>
      </w:r>
      <w:r w:rsidR="003F35B6" w:rsidRPr="001127AE">
        <w:rPr>
          <w:rFonts w:hAnsi="Times New Roman" w:ascii="Times New Roman"/>
          <w:color w:val="FFFFFF"/>
          <w:szCs w:val="24"/>
        </w:rPr>
        <w:t>a:</w:t>
      </w:r>
    </w:p>
    <w:p w:rsidRDefault="007C5CFA" w:rsidP="00996F48" w:rsidR="00996F48" w:rsidRPr="001127AE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>Predlagatelju RH, Ministarstvo financija po ŽDO Zagreb</w:t>
      </w:r>
    </w:p>
    <w:p w:rsidRDefault="00D11BC8" w:rsidP="00D11BC8" w:rsidR="00D11BC8" w:rsidRPr="001127AE">
      <w:pPr>
        <w:pStyle w:val="Odlomakpopisa"/>
        <w:numPr>
          <w:ilvl w:val="0"/>
          <w:numId w:val="29"/>
        </w:numPr>
        <w:tabs>
          <w:tab w:pos="1276" w:val="left"/>
        </w:tabs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 xml:space="preserve">Dužnik </w:t>
      </w:r>
      <w:r w:rsidR="009F5060" w:rsidRPr="001127AE">
        <w:rPr>
          <w:rFonts w:hAnsi="Times New Roman" w:ascii="Times New Roman"/>
          <w:color w:val="FFFFFF"/>
          <w:szCs w:val="24"/>
        </w:rPr>
        <w:t>PROXIMUS-PROMET d.o.o.,</w:t>
      </w:r>
    </w:p>
    <w:p w:rsidRDefault="00D11BC8" w:rsidP="00D11BC8" w:rsidR="00D11BC8" w:rsidRPr="001127AE">
      <w:pPr>
        <w:pStyle w:val="Odlomakpopisa"/>
        <w:numPr>
          <w:ilvl w:val="0"/>
          <w:numId w:val="29"/>
        </w:numPr>
        <w:tabs>
          <w:tab w:pos="1276" w:val="left"/>
        </w:tabs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>Zakonski zastupnik dužnika</w:t>
      </w:r>
    </w:p>
    <w:p w:rsidRDefault="00D11BC8" w:rsidP="00D11BC8" w:rsidR="00D11BC8" w:rsidRPr="001127AE">
      <w:pPr>
        <w:pStyle w:val="Odlomakpopisa"/>
        <w:numPr>
          <w:ilvl w:val="0"/>
          <w:numId w:val="29"/>
        </w:numPr>
        <w:tabs>
          <w:tab w:pos="1276" w:val="left"/>
        </w:tabs>
        <w:ind w:right="-285"/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>Fina</w:t>
      </w:r>
    </w:p>
    <w:p w:rsidRDefault="00057DC4" w:rsidP="00057DC4" w:rsidR="004909B8" w:rsidRPr="001127AE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color w:val="FFFFFF"/>
          <w:szCs w:val="24"/>
        </w:rPr>
      </w:pPr>
      <w:r w:rsidRPr="001127AE">
        <w:rPr>
          <w:rFonts w:hAnsi="Times New Roman" w:ascii="Times New Roman"/>
          <w:color w:val="FFFFFF"/>
          <w:szCs w:val="24"/>
        </w:rPr>
        <w:t>e-oglasna ploča suda</w:t>
      </w:r>
      <w:r w:rsidR="009F5060" w:rsidRPr="001127AE">
        <w:rPr>
          <w:rFonts w:hAnsi="Times New Roman" w:ascii="Times New Roman"/>
          <w:color w:val="FFFFFF"/>
          <w:szCs w:val="24"/>
        </w:rPr>
        <w:t xml:space="preserve"> 8 dana</w:t>
      </w:r>
    </w:p>
    <w:sectPr w:rsidSect="008C3448" w:rsidR="004909B8" w:rsidRPr="00112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8D8" w:rsidR="006F08D8">
      <w:r>
        <w:separator/>
      </w:r>
    </w:p>
  </w:endnote>
  <w:endnote w:id="0" w:type="continuationSeparator">
    <w:p w:rsidRDefault="006F08D8" w:rsidR="006F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751" w:rsidR="00BA37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751" w:rsidR="00BA375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751" w:rsidR="00BA37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8D8" w:rsidR="006F08D8">
      <w:r>
        <w:separator/>
      </w:r>
    </w:p>
  </w:footnote>
  <w:footnote w:id="0" w:type="continuationSeparator">
    <w:p w:rsidRDefault="006F08D8" w:rsidR="006F0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84D6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 xml:space="preserve">Poslovni broj: </w:t>
    </w:r>
    <w:r w:rsidR="00D11BC8">
      <w:rPr>
        <w:rFonts w:hAnsi="Times New Roman" w:ascii="Times New Roman"/>
        <w:szCs w:val="24"/>
      </w:rPr>
      <w:t>20</w:t>
    </w:r>
    <w:r w:rsidR="00F20587">
      <w:rPr>
        <w:rFonts w:hAnsi="Times New Roman" w:ascii="Times New Roman"/>
        <w:szCs w:val="24"/>
      </w:rPr>
      <w:t>. St-</w:t>
    </w:r>
    <w:r w:rsidR="00DF0195">
      <w:rPr>
        <w:rFonts w:hAnsi="Times New Roman" w:ascii="Times New Roman"/>
        <w:szCs w:val="24"/>
      </w:rPr>
      <w:t>6126</w:t>
    </w:r>
    <w:r w:rsidR="00EC4DEE">
      <w:rPr>
        <w:rFonts w:hAnsi="Times New Roman" w:ascii="Times New Roman"/>
        <w:szCs w:val="24"/>
      </w:rPr>
      <w:t>/16</w:t>
    </w:r>
    <w:r w:rsidR="00D11BC8">
      <w:rPr>
        <w:rFonts w:hAnsi="Times New Roman" w:ascii="Times New Roman"/>
        <w:szCs w:val="24"/>
      </w:rPr>
      <w:t>-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D11BC8">
      <w:rPr>
        <w:rFonts w:hAnsi="Times New Roman" w:ascii="Times New Roman"/>
        <w:szCs w:val="24"/>
      </w:rPr>
      <w:t>20</w:t>
    </w:r>
    <w:r w:rsidR="00784D05">
      <w:rPr>
        <w:rFonts w:hAnsi="Times New Roman" w:ascii="Times New Roman"/>
        <w:szCs w:val="24"/>
      </w:rPr>
      <w:t>. St-</w:t>
    </w:r>
    <w:r w:rsidR="00DF0195">
      <w:rPr>
        <w:rFonts w:hAnsi="Times New Roman" w:ascii="Times New Roman"/>
        <w:szCs w:val="24"/>
      </w:rPr>
      <w:t>6126</w:t>
    </w:r>
    <w:r w:rsidR="00D11BC8">
      <w:rPr>
        <w:rFonts w:hAnsi="Times New Roman" w:ascii="Times New Roman"/>
        <w:szCs w:val="24"/>
      </w:rPr>
      <w:t>/16</w:t>
    </w:r>
    <w:r w:rsidR="00DF0195">
      <w:rPr>
        <w:rFonts w:hAnsi="Times New Roman" w:ascii="Times New Roman"/>
        <w:szCs w:val="24"/>
      </w:rPr>
      <w:t>-</w:t>
    </w:r>
    <w:r w:rsidR="00BA3751">
      <w:rPr>
        <w:rFonts w:hAnsi="Times New Roman" w:ascii="Times New Roman"/>
        <w:szCs w:val="24"/>
      </w:rPr>
      <w:t>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6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57DC4"/>
    <w:rsid w:val="000610F8"/>
    <w:rsid w:val="000649F4"/>
    <w:rsid w:val="000708AE"/>
    <w:rsid w:val="00074310"/>
    <w:rsid w:val="00081514"/>
    <w:rsid w:val="000815D7"/>
    <w:rsid w:val="00084D63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27A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26D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08D8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5CFA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12139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5060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A3751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1BC8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0195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964"/>
    <w:rsid w:val="00EC6E11"/>
    <w:rsid w:val="00EC75E2"/>
    <w:rsid w:val="00EE719E"/>
    <w:rsid w:val="00EF0132"/>
    <w:rsid w:val="00F004A3"/>
    <w:rsid w:val="00F0153F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5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5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St-6126/2016-16</izvorni_sadrzaj>
    <derivirana_varijabla naziv="DomainObject.Oznaka_1">St-6126/2016-16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St-6126/2016</izvorni_sadrzaj>
    <derivirana_varijabla naziv="DomainObject.Predmet.OznakaBroj_1">St-6126/2016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PROXIMUS-PROMET d.o.o. zastupanog po punomoćniku Antonije Čabraja</izvorni_sadrzaj>
    <derivirana_varijabla naziv="DomainObject.Predmet.ProtustrankaFormated_1">  PROXIMUS-PROMET d.o.o. zastupanog po punomoćniku Antonije Čabraja</derivirana_varijabla>
  </DomainObject.Predmet.ProtustrankaFormated>
  <DomainObject.Predmet.ProtustrankaFormatedOIB>
    <izvorni_sadrzaj>  PROXIMUS-PROMET d.o.o., OIB 10009170481 zastupanog po punomoćniku Antonije Čabraja</izvorni_sadrzaj>
    <derivirana_varijabla naziv="DomainObject.Predmet.ProtustrankaFormatedOIB_1">  PROXIMUS-PROMET d.o.o., OIB 10009170481 zastupanog po punomoćniku Antonije Čabraja</derivirana_varijabla>
  </DomainObject.Predmet.ProtustrankaFormatedOIB>
  <DomainObject.Predmet.ProtustrankaFormatedWithAdress>
    <izvorni_sadrzaj> PROXIMUS-PROMET d.o.o., Stražnjički put, I. odvojak 6, 10000 Zagreb zastupanog po punomoćniku Antonije Čabraja</izvorni_sadrzaj>
    <derivirana_varijabla naziv="DomainObject.Predmet.ProtustrankaFormatedWithAdress_1"> PROXIMUS-PROMET d.o.o., Stražnjički put, I. odvojak 6, 10000 Zagreb zastupanog po punomoćniku Antonije Čabraja</derivirana_varijabla>
  </DomainObject.Predmet.ProtustrankaFormatedWithAdress>
  <DomainObject.Predmet.ProtustrankaFormatedWithAdressOIB>
    <izvorni_sadrzaj> PROXIMUS-PROMET d.o.o., OIB 10009170481, Stražnjički put, I. odvojak 6, 10000 Zagreb zastupanog po punomoćniku Antonije Čabraja</izvorni_sadrzaj>
    <derivirana_varijabla naziv="DomainObject.Predmet.ProtustrankaFormatedWithAdressOIB_1"> PROXIMUS-PROMET d.o.o., OIB 10009170481, Stražnjički put, I. odvojak 6, 10000 Zagreb zastupanog po punomoćniku Antonije Čabraja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 zastupanog po punomoćniku Antonije Čabraja</item>
    </izvorni_sadrzaj>
    <derivirana_varijabla naziv="DomainObject.Predmet.ProtuStrankaListFormated_1">
      <item>PROXIMUS-PROMET d.o.o. zastupanog po punomoćniku Antonije Čabraja</item>
    </derivirana_varijabla>
  </DomainObject.Predmet.ProtuStrankaListFormated>
  <DomainObject.Predmet.ProtuStrankaListFormatedOIB>
    <izvorni_sadrzaj>
      <item>PROXIMUS-PROMET d.o.o., OIB 10009170481 zastupanog po punomoćniku Antonije Čabraja</item>
    </izvorni_sadrzaj>
    <derivirana_varijabla naziv="DomainObject.Predmet.ProtuStrankaListFormatedOIB_1">
      <item>PROXIMUS-PROMET d.o.o., OIB 10009170481 zastupanog po punomoćniku Antonije Čabraja</item>
    </derivirana_varijabla>
  </DomainObject.Predmet.ProtuStrankaListFormatedOIB>
  <DomainObject.Predmet.ProtuStrankaListFormatedWithAdress>
    <izvorni_sadrzaj>
      <item>PROXIMUS-PROMET d.o.o., Stražnjički put, I. odvojak 6, 10000 Zagreb zastupanog po punomoćniku Antonije Čabraja</item>
    </izvorni_sadrzaj>
    <derivirana_varijabla naziv="DomainObject.Predmet.ProtuStrankaListFormatedWithAdress_1">
      <item>PROXIMUS-PROMET d.o.o., Stražnjički put, I. odvojak 6, 10000 Zagreb zastupanog po punomoćniku Antonije Čabraja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 zastupanog po punomoćniku Antonije Čabraja</item>
    </izvorni_sadrzaj>
    <derivirana_varijabla naziv="DomainObject.Predmet.ProtuStrankaListFormatedWithAdressOIB_1">
      <item>PROXIMUS-PROMET d.o.o., OIB 10009170481, Stražnjički put, I. odvojak 6, 10000 Zagreb zastupanog po punomoćniku Antonije Čabraja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>
      <item>Antonije Čabraja punomoćnik sudionika u postupku PROXIMUS-PROMET d.o.o.</item>
    </izvorni_sadrzaj>
    <derivirana_varijabla naziv="DomainObject.Predmet.OstaliListFormated_1">
      <item>Antonije Čabraja punomoćnik sudionika u postupku PROXIMUS-PROMET d.o.o.</item>
    </derivirana_varijabla>
  </DomainObject.Predmet.OstaliListFormated>
  <DomainObject.Predmet.OstaliListFormatedOIB>
    <izvorni_sadrzaj>
      <item>Antonije Čabraja, OIB 24942357791 punomoćnik sudionika u postupku PROXIMUS-PROMET d.o.o.</item>
    </izvorni_sadrzaj>
    <derivirana_varijabla naziv="DomainObject.Predmet.OstaliListFormatedOIB_1">
      <item>Antonije Čabraja, OIB 24942357791 punomoćnik sudionika u postupku PROXIMUS-PROMET d.o.o.</item>
    </derivirana_varijabla>
  </DomainObject.Predmet.OstaliListFormatedOIB>
  <DomainObject.Predmet.OstaliListFormatedWithAdress>
    <izvorni_sadrzaj>
      <item>Antonije Čabraja, V. Radnički put  12, 10000 Zagreb punomoćnik sudionika u postupku PROXIMUS-PROMET d.o.o.</item>
    </izvorni_sadrzaj>
    <derivirana_varijabla naziv="DomainObject.Predmet.OstaliListFormatedWithAdress_1">
      <item>Antonije Čabraja, V. Radnički put  12, 10000 Zagreb punomoćnik sudionika u postupku PROXIMUS-PROMET d.o.o.</item>
    </derivirana_varijabla>
  </DomainObject.Predmet.OstaliListFormatedWithAdress>
  <DomainObject.Predmet.OstaliListFormatedWithAdressOIB>
    <izvorni_sadrzaj>
      <item>Antonije Čabraja, OIB 24942357791, V. Radnički put  12, 10000 Zagreb punomoćnik sudionika u postupku PROXIMUS-PROMET d.o.o.</item>
    </izvorni_sadrzaj>
    <derivirana_varijabla naziv="DomainObject.Predmet.OstaliListFormatedWithAdressOIB_1">
      <item>Antonije Čabraja, OIB 24942357791, V. Radnički put  12, 10000 Zagreb punomoćnik sudionika u postupku PROXIMUS-PROMET d.o.o.</item>
    </derivirana_varijabla>
  </DomainObject.Predmet.OstaliListFormatedWithAdressOIB>
  <DomainObject.Predmet.OstaliListNazivFormated>
    <izvorni_sadrzaj>
      <item>Antonije Čabraja</item>
    </izvorni_sadrzaj>
    <derivirana_varijabla naziv="DomainObject.Predmet.OstaliListNazivFormated_1">
      <item>Antonije Čabraja</item>
    </derivirana_varijabla>
  </DomainObject.Predmet.OstaliListNazivFormated>
  <DomainObject.Predmet.OstaliListNazivFormatedOIB>
    <izvorni_sadrzaj>
      <item>Antonije Čabraja, OIB 24942357791</item>
    </izvorni_sadrzaj>
    <derivirana_varijabla naziv="DomainObject.Predmet.OstaliListNazivFormatedOIB_1">
      <item>Antonije Čabraja, OIB 24942357791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St-6126/2016-16</izvorni_sadrzaj>
    <derivirana_varijabla naziv="DomainObject.PoslovniBrojDokumenta_1">St-6126/2016-16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PROXIMUS-PROMET d.o.o.</item>
      <item>FINA Regionalni centar Zagreb</item>
      <item>Antonije Čabraja</item>
    </izvorni_sadrzaj>
    <derivirana_varijabla naziv="DomainObject.Predmet.SudioniciListNaziv_1">
      <item>PROXIMUS-PROMET d.o.o.</item>
      <item>FINA Regionalni centar Zagreb</item>
      <item>Antonije Čabraja</item>
    </derivirana_varijabla>
  </DomainObject.Predmet.SudioniciListNaziv>
  <DomainObject.Predmet.SudioniciListAdressOIB>
    <izvorni_sadrzaj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izvorni_sadrzaj>
    <derivirana_varijabla naziv="DomainObject.Predmet.SudioniciListAdressOIB_1"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10009170481</item>
      <item>, OIB 85821130368</item>
      <item>, OIB 24942357791</item>
    </izvorni_sadrzaj>
    <derivirana_varijabla naziv="DomainObject.Predmet.SudioniciListNazivOIB_1">
      <item>, OIB 10009170481</item>
      <item>, OIB 85821130368</item>
      <item>, OIB 24942357791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790</properties:Words>
  <properties:Characters>4365</properties:Characters>
  <properties:Lines>123</properties:Lines>
  <properties:Paragraphs>53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2017-02-03T10:59:00Z</dcterms:created>
  <dc:creator>Sudsko vijeæe</dc:creator>
  <cp:lastModifiedBy>Valentina Kranjčić</cp:lastModifiedBy>
  <cp:lastPrinted>2017-06-13T12:31:00Z</cp:lastPrinted>
  <dcterms:modified xmlns:xsi="http://www.w3.org/2001/XMLSchema-instance" xsi:type="dcterms:W3CDTF">2017-06-13T12:31:00Z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St-6126/2016-16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