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24c8" w14:paraId="34b24c8" w:rsidRDefault="00757622" w:rsidP="00757622" w:rsidR="00757622">
      <w:pPr>
        <w:pStyle w:val="Bezproreda"/>
        <w15:collapsed w:val="false"/>
      </w:pPr>
      <w:bookmarkStart w:name="_GoBack" w:id="0"/>
      <w:bookmarkEnd w:id="0"/>
      <w:r>
        <w:t>NAVA BANKA d.d. u stečaju                                                                          St-545/14</w:t>
      </w:r>
    </w:p>
    <w:p w:rsidRDefault="00757622" w:rsidP="00757622" w:rsidR="00757622">
      <w:pPr>
        <w:pStyle w:val="Bezproreda"/>
      </w:pPr>
      <w:r>
        <w:t>Zagreb, Zavrtnica 17</w:t>
      </w:r>
    </w:p>
    <w:p w:rsidRDefault="00757622" w:rsidP="00757622" w:rsidR="00757622">
      <w:pPr>
        <w:pStyle w:val="Bezproreda"/>
      </w:pPr>
    </w:p>
    <w:p w:rsidRDefault="00091979" w:rsidP="00757622" w:rsidR="00091979">
      <w:pPr>
        <w:pStyle w:val="Bezproreda"/>
      </w:pPr>
    </w:p>
    <w:p w:rsidRDefault="00091979" w:rsidP="00757622" w:rsidR="00091979">
      <w:pPr>
        <w:pStyle w:val="Bezproreda"/>
      </w:pP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>TRGOVAČKI SUD U ZAGREBU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</w:p>
    <w:p w:rsidRDefault="00BD246F" w:rsidP="00757622" w:rsidR="00BD246F">
      <w:pPr>
        <w:pStyle w:val="Bezproreda"/>
      </w:pPr>
    </w:p>
    <w:p w:rsidRDefault="00757622" w:rsidP="00757622" w:rsidR="00757622">
      <w:pPr>
        <w:pStyle w:val="Bezproreda"/>
      </w:pPr>
      <w:r>
        <w:t xml:space="preserve">                                                             OBRAZAC 20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 xml:space="preserve">          IZVJEŠĆE STEČAJNOG UPRAVITELJA O TIJEKU STEČAJNOG POSTUPKA I STANJU</w:t>
      </w:r>
    </w:p>
    <w:p w:rsidRDefault="00757622" w:rsidP="00757622" w:rsidR="00757622">
      <w:pPr>
        <w:pStyle w:val="Bezproreda"/>
      </w:pPr>
      <w:r>
        <w:t xml:space="preserve">                                                           STEČAJNE MASE </w:t>
      </w:r>
    </w:p>
    <w:p w:rsidRDefault="00757622" w:rsidP="00757622" w:rsidR="00757622">
      <w:pPr>
        <w:pStyle w:val="Bezproreda"/>
      </w:pPr>
      <w:r>
        <w:t xml:space="preserve"> </w:t>
      </w:r>
    </w:p>
    <w:p w:rsidRDefault="00BD246F" w:rsidP="00757622" w:rsidR="00BD246F">
      <w:pPr>
        <w:pStyle w:val="Bezproreda"/>
      </w:pPr>
    </w:p>
    <w:p w:rsidRDefault="00757622" w:rsidP="00757622" w:rsidR="00757622">
      <w:pPr>
        <w:pStyle w:val="Bezproreda"/>
        <w:numPr>
          <w:ilvl w:val="0"/>
          <w:numId w:val="3"/>
        </w:numPr>
        <w:rPr>
          <w:b/>
        </w:rPr>
      </w:pPr>
      <w:r>
        <w:rPr>
          <w:b/>
        </w:rPr>
        <w:t>Tijek st</w:t>
      </w:r>
      <w:r w:rsidR="00BD246F">
        <w:rPr>
          <w:b/>
        </w:rPr>
        <w:t>ečajnog postupka u razdoblju 1.9.2016. do 31.5.2017</w:t>
      </w:r>
      <w:r>
        <w:rPr>
          <w:b/>
        </w:rPr>
        <w:t>.g.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>S obzirom da se u predmetnom stečajnom postupku radi o stečaju nad Bankom, isti je određen specifičnošću djelatnosti stečajnog dužnika i strukturom aktive Banke, odnosno prvenstveno ročnošću kreditnog portfelja.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 xml:space="preserve">Zbog velikog broja komitenata, odnosno  stavaka potraživanja, a i drugih pozicija imovine Banke u samom izvješću nije  racionalno, a i svrsishodno ulaziti u svaku pojedinu stavku u postupcima unovčenja imovine, te će izvješćem biti generalno iznesene radnje po osnovnim grupama imovine zatečene u Banci. 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 xml:space="preserve">Slijedom navedenog u cilju naplate kredita, Banka provodi redovite postupke naplate kako urednih tako i neurednih kreditnih plasmana. U cilju naplate neurednih kreditnih plasmana poduzimaju se radnje naplate temeljem instrumenata osiguranja, zadužnicama, provjerom stanja imovine dužnika i jamaca, te poduzimanjem ovršnih postupaka na imovini dužnika, jamaca i založnih dužnika. 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 xml:space="preserve">U odnosu na zatečeni portfelj dionica u vlasništvu Banke, tijekom postupka izvršeno je unovčenje najznačajnijeg dijela dionica u vlasništvu Banke, te su preostale dionice za koje nema interesa tržišta. Tijekom daljnjeg postupanja biti će izvršeno sukcesivno sniženje cijene radi unovčenja imovine.  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 xml:space="preserve">U odnosu na  nekretnine  koja je Banka u postupcima naplate potraživanja stekla u dužem periodu prije otvaranja stečaja, nakon izvršene procjene u tijeku su postupci oglašavanja prodaje radi prikupljanja najpovoljnijih pisanih ponuda.  Iz prodaje će biti izuzete  nekretnine u kojima se nalazi arhiva Banke  jer je korištenje vlastitog arhivskog prostora ekonomičnije od plaćanja usluge arhiviranja. 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 xml:space="preserve">Uslijed velikog broja sudskih postupaka koje vodi Banka, u prilogu ovog izvješća dostavlja se </w:t>
      </w:r>
      <w:proofErr w:type="spellStart"/>
      <w:r>
        <w:t>izvješztaj</w:t>
      </w:r>
      <w:proofErr w:type="spellEnd"/>
      <w:r>
        <w:t xml:space="preserve"> pravne službe Banke o stanju sudskih postupaka. 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  <w:numPr>
          <w:ilvl w:val="0"/>
          <w:numId w:val="3"/>
        </w:numPr>
      </w:pPr>
      <w:r>
        <w:t xml:space="preserve"> </w:t>
      </w:r>
      <w:r>
        <w:rPr>
          <w:b/>
        </w:rPr>
        <w:t>Stanje stečajne mase od 1.9.2016.g. do 31.5.2017.g</w:t>
      </w:r>
      <w:r>
        <w:t>.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>U predmetno periodu ostvareni su slijedeći prilivi i odlivi novčanih sredstava:</w:t>
      </w:r>
    </w:p>
    <w:p w:rsidRDefault="00757622" w:rsidP="00757622" w:rsidR="00757622">
      <w:pPr>
        <w:pStyle w:val="Bezproreda"/>
      </w:pPr>
    </w:p>
    <w:p w:rsidRDefault="00BD246F" w:rsidP="00BD246F" w:rsidR="00BD246F">
      <w:pPr>
        <w:pStyle w:val="Odlomakpopisa"/>
        <w:numPr>
          <w:ilvl w:val="0"/>
          <w:numId w:val="1"/>
        </w:numPr>
      </w:pPr>
      <w:r>
        <w:t xml:space="preserve">PRILIVI NOVČANIH SREDSTAVA 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 xml:space="preserve">naplata kredita i kamata                                                                                             </w:t>
      </w:r>
      <w:r>
        <w:rPr>
          <w:rFonts w:cs="Calibri" w:eastAsia="Times New Roman" w:hAnsi="Calibri" w:ascii="Calibri"/>
          <w:color w:val="000000"/>
          <w:lang w:eastAsia="hr-HR"/>
        </w:rPr>
        <w:t>8.827.190,98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lastRenderedPageBreak/>
        <w:t xml:space="preserve">primici od prodaje dionica                                                                                             </w:t>
      </w:r>
      <w:r>
        <w:rPr>
          <w:rFonts w:cs="Calibri" w:eastAsia="Times New Roman" w:hAnsi="Calibri" w:ascii="Calibri"/>
          <w:color w:val="000000"/>
          <w:lang w:eastAsia="hr-HR"/>
        </w:rPr>
        <w:t>310.544,57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 xml:space="preserve">ostali priljevi                                                                                                                       </w:t>
      </w:r>
      <w:r>
        <w:rPr>
          <w:rFonts w:cs="Calibri" w:eastAsia="Times New Roman" w:hAnsi="Calibri" w:ascii="Calibri"/>
          <w:color w:val="000000"/>
          <w:lang w:eastAsia="hr-HR"/>
        </w:rPr>
        <w:t>32.200,67</w:t>
      </w:r>
    </w:p>
    <w:p w:rsidRDefault="00BD246F" w:rsidP="00BD246F" w:rsidR="00BD246F">
      <w:pPr>
        <w:rPr>
          <w:b/>
        </w:rPr>
      </w:pPr>
      <w:r>
        <w:t xml:space="preserve">              </w:t>
      </w:r>
      <w:r>
        <w:rPr>
          <w:b/>
        </w:rPr>
        <w:t>Ukupno priljevi: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  <w:r>
        <w:rPr>
          <w:rFonts w:cs="Calibri" w:eastAsia="Times New Roman" w:hAnsi="Calibri" w:ascii="Calibri"/>
          <w:b/>
          <w:color w:val="000000"/>
          <w:lang w:eastAsia="hr-HR"/>
        </w:rPr>
        <w:t>9.169.936,22</w:t>
      </w:r>
    </w:p>
    <w:p w:rsidRDefault="00BD246F" w:rsidP="00BD246F" w:rsidR="00BD246F">
      <w:pPr>
        <w:pStyle w:val="Odlomakpopisa"/>
        <w:numPr>
          <w:ilvl w:val="0"/>
          <w:numId w:val="1"/>
        </w:numPr>
      </w:pPr>
      <w:r>
        <w:t>ODLJEVI NOVČANIH SREDSTAVA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bankarska provizija, naknade FINA-e i sl.                                                                      10.597,41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troškovi sudskih pristojbi, bilježnika, odvjetnika i sl.                                                 510.478,20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bruto plaće radnika                                                                                                      1.159.616,35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režijski troškovi i održavanje nekretnina u korištenju i vlasništvu                          243.857,73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troškovi revizije financijskih izvještaja                                                                           62.500,00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troškovi zakupa                                                                                                                135.946,76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troškovi usluge redovnog IT održavanja                                                                      149.840,44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naknade SKDD                                                                                                                    40.308,76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troškovi operativne informatičke i tehničke podrške                                                  48.290,67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ostale članarine, naknade i sl. (HGK, HINA, ZG BURZA,..)                                           21.825,00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 xml:space="preserve">akontacija neto nagrade stečajnog upravitelja                                                            81.000,00                                                          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porezi i doprinosi na neto nagradu                                                                                67.390,33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 xml:space="preserve">troškovi telefona i </w:t>
      </w:r>
      <w:proofErr w:type="spellStart"/>
      <w:r>
        <w:t>interneta</w:t>
      </w:r>
      <w:proofErr w:type="spellEnd"/>
      <w:r>
        <w:t xml:space="preserve">                                                                                            24.471,81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drugi materijalni troškovi i usluge po računu dobavljača                                           56.849,26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godišnje pretplate i članarine                                                                                          11.370,50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troškovi potrošnog materijala i sredstava                                                                     17.962,76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ostali troškovi i odljevi                                                                                                        1.160,00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plaćene obveze prema RH – PDV                                                                                      2.102,10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povrat više naplaćenih sredstava                                                                                           25,13</w:t>
      </w:r>
    </w:p>
    <w:p w:rsidRDefault="00BD246F" w:rsidP="00BD246F" w:rsidR="00BD246F">
      <w:pPr>
        <w:pStyle w:val="Odlomakpopisa"/>
        <w:numPr>
          <w:ilvl w:val="0"/>
          <w:numId w:val="2"/>
        </w:numPr>
      </w:pPr>
      <w:r>
        <w:t>isplate u djelomičnoj diobi                                                                                         8.974.625,92</w:t>
      </w:r>
    </w:p>
    <w:p w:rsidRDefault="00BD246F" w:rsidP="00BD246F" w:rsidR="00BD246F">
      <w:pPr>
        <w:rPr>
          <w:b/>
        </w:rPr>
      </w:pPr>
      <w:r>
        <w:rPr>
          <w:b/>
        </w:rPr>
        <w:t xml:space="preserve">              Ukupno odljevi:                                                                                                                 11.620.219,13</w:t>
      </w:r>
    </w:p>
    <w:p w:rsidRDefault="00BD246F" w:rsidP="00BD246F" w:rsidR="00BD246F">
      <w:r>
        <w:t>Stanje sredstava na računu: KN 4.480.108,93</w:t>
      </w:r>
    </w:p>
    <w:p w:rsidRDefault="00BD246F" w:rsidP="00BD246F" w:rsidR="00BD246F">
      <w:r>
        <w:t xml:space="preserve">                                                                         EUR 4.535.805,75</w:t>
      </w:r>
    </w:p>
    <w:p w:rsidRDefault="00BD246F" w:rsidP="00BD246F" w:rsidR="00BD246F">
      <w:r>
        <w:t xml:space="preserve">                                                                         CHF 0,01</w:t>
      </w:r>
    </w:p>
    <w:p w:rsidRDefault="00BD246F" w:rsidP="00BD246F" w:rsidR="00BD246F">
      <w:r>
        <w:t xml:space="preserve">                                                                         USD 2,23</w:t>
      </w:r>
    </w:p>
    <w:p w:rsidRDefault="00757622" w:rsidP="00757622" w:rsidR="00757622">
      <w:pPr>
        <w:pStyle w:val="Bezproreda"/>
        <w:rPr>
          <w:b/>
        </w:rPr>
      </w:pPr>
    </w:p>
    <w:p w:rsidRDefault="00757622" w:rsidP="00757622" w:rsidR="00757622">
      <w:pPr>
        <w:pStyle w:val="Bezproreda"/>
      </w:pPr>
      <w:r>
        <w:t xml:space="preserve">Ukupno ostvarene </w:t>
      </w:r>
      <w:r w:rsidR="00BD246F">
        <w:t xml:space="preserve">troškove  karakteriziraju </w:t>
      </w:r>
      <w:r>
        <w:t xml:space="preserve"> uobičajeni troškovi stečajnog postupka i to vezani uz imovinu stečajnog dužnika, te troškove provođenja stečajnog postupka radi unovčenja imovine ( režije, zakup, potrošni materijal za potrebe Banke, režije nekretnina u vlasništvu, troškovi plaća). </w:t>
      </w:r>
      <w:r w:rsidR="005E622C">
        <w:t xml:space="preserve">Banka uglavnom obavlja pravne poslove putem zaposlenice Banke, te u manjem dijelu u specifičnih parnicama se koristi usluga odvjetnika. Iskazani troškovi obuhvaćaju osim usluga odvjetnika i troškove pristojbi, vještaka, kao i troškove predujmova za troškove u stečajnim ili skraćenim postupcima. </w:t>
      </w:r>
    </w:p>
    <w:p w:rsidRDefault="005E622C" w:rsidP="00757622" w:rsidR="005E622C">
      <w:pPr>
        <w:pStyle w:val="Bezproreda"/>
      </w:pPr>
    </w:p>
    <w:p w:rsidRDefault="00757622" w:rsidP="00757622" w:rsidR="00757622">
      <w:pPr>
        <w:pStyle w:val="Bezproreda"/>
        <w:ind w:left="426"/>
      </w:pPr>
      <w:r>
        <w:t>3.  Radnje koje će se poduzeti u narednom periodu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lastRenderedPageBreak/>
        <w:t>Osim redovnih poslova radi unovčenja potraživanja Banke, odnosno poduzimanja sudskih postupaka radi prisilne naplate, u narednom periodu korekcijom cijena i nadalje će se ustrajati na unovčenju dionica iz portfelja Banke</w:t>
      </w:r>
      <w:r w:rsidR="00BD246F">
        <w:t xml:space="preserve"> kao i nekretnina u vlasništvu Banke</w:t>
      </w:r>
      <w:r>
        <w:t xml:space="preserve">. 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>Očekuje se također sazivanje sjednice Odbora vjerovnika, te prijedlog daljnje djelomične diobe.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 xml:space="preserve">                                                                                          Stečajni upravitelj:</w:t>
      </w:r>
    </w:p>
    <w:p w:rsidRDefault="00757622" w:rsidP="00757622" w:rsidR="00757622">
      <w:pPr>
        <w:pStyle w:val="Bezproreda"/>
      </w:pPr>
    </w:p>
    <w:p w:rsidRDefault="00757622" w:rsidP="00757622" w:rsidR="00757622">
      <w:pPr>
        <w:pStyle w:val="Bezproreda"/>
      </w:pPr>
      <w:r>
        <w:t xml:space="preserve">                                                                                          Zdravko </w:t>
      </w:r>
      <w:proofErr w:type="spellStart"/>
      <w:r>
        <w:t>Mitak</w:t>
      </w:r>
      <w:proofErr w:type="spellEnd"/>
      <w:r>
        <w:t xml:space="preserve"> dipl. oec.</w:t>
      </w:r>
    </w:p>
    <w:p w:rsidRDefault="00091979" w:rsidP="00757622" w:rsidR="00091979">
      <w:pPr>
        <w:pStyle w:val="Bezproreda"/>
      </w:pPr>
    </w:p>
    <w:p w:rsidRDefault="00091979" w:rsidP="00757622" w:rsidR="00091979">
      <w:pPr>
        <w:pStyle w:val="Bezproreda"/>
      </w:pPr>
      <w:r>
        <w:t>Prilog: Pregled sudskih postupaka koje vodi Banka</w:t>
      </w:r>
    </w:p>
    <w:p w:rsidRDefault="00757622" w:rsidP="001F5865" w:rsidR="00757622">
      <w:pPr>
        <w:rPr>
          <w:rFonts w:cs="Tahoma" w:hAnsi="Tahoma" w:ascii="Tahoma"/>
          <w:b/>
          <w:sz w:val="20"/>
          <w:szCs w:val="20"/>
        </w:rPr>
      </w:pPr>
    </w:p>
    <w:p w:rsidRDefault="00757622" w:rsidP="001F5865" w:rsidR="00757622">
      <w:pPr>
        <w:rPr>
          <w:rFonts w:cs="Tahoma" w:hAnsi="Tahoma" w:ascii="Tahoma"/>
          <w:b/>
          <w:sz w:val="20"/>
          <w:szCs w:val="20"/>
        </w:rPr>
      </w:pPr>
    </w:p>
    <w:p w:rsidRDefault="00757622" w:rsidP="001F5865" w:rsidR="00757622">
      <w:pPr>
        <w:rPr>
          <w:rFonts w:cs="Tahoma" w:hAnsi="Tahoma" w:ascii="Tahoma"/>
          <w:b/>
          <w:sz w:val="20"/>
          <w:szCs w:val="20"/>
        </w:rPr>
      </w:pPr>
    </w:p>
    <w:p w:rsidRDefault="00757622" w:rsidP="001F5865" w:rsidR="00757622">
      <w:pPr>
        <w:rPr>
          <w:rFonts w:cs="Tahoma" w:hAnsi="Tahoma" w:ascii="Tahoma"/>
          <w:b/>
          <w:sz w:val="20"/>
          <w:szCs w:val="20"/>
        </w:rPr>
      </w:pPr>
    </w:p>
    <w:p w:rsidRDefault="00757622" w:rsidP="001F5865" w:rsidR="00757622">
      <w:pPr>
        <w:rPr>
          <w:rFonts w:cs="Tahoma" w:hAnsi="Tahoma" w:ascii="Tahoma"/>
          <w:b/>
          <w:sz w:val="20"/>
          <w:szCs w:val="20"/>
        </w:rPr>
      </w:pPr>
    </w:p>
    <w:p w:rsidRDefault="00757622" w:rsidP="001F5865" w:rsidR="00757622">
      <w:pPr>
        <w:rPr>
          <w:rFonts w:cs="Tahoma" w:hAnsi="Tahoma" w:ascii="Tahoma"/>
          <w:b/>
          <w:sz w:val="20"/>
          <w:szCs w:val="20"/>
        </w:rPr>
      </w:pPr>
    </w:p>
    <w:p w:rsidRDefault="00757622" w:rsidP="001F5865" w:rsidR="00757622">
      <w:pPr>
        <w:rPr>
          <w:rFonts w:cs="Tahoma" w:hAnsi="Tahoma" w:ascii="Tahoma"/>
          <w:b/>
          <w:sz w:val="20"/>
          <w:szCs w:val="20"/>
        </w:rPr>
      </w:pPr>
    </w:p>
    <w:p w:rsidRDefault="007F2B65" w:rsidR="007F2B65"/>
    <w:sectPr w:rsidR="007F2B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612BEA"/>
    <w:multiLevelType w:val="hybridMultilevel"/>
    <w:tmpl w:val="3652585E"/>
    <w:lvl w:tplc="96C0CAEE" w:ilvl="0">
      <w:start w:val="1"/>
      <w:numFmt w:val="decimal"/>
      <w:lvlText w:val="%1.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F25572"/>
    <w:multiLevelType w:val="hybridMultilevel"/>
    <w:tmpl w:val="6F848EDA"/>
    <w:lvl w:tplc="F9D04812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52861B6"/>
    <w:multiLevelType w:val="hybridMultilevel"/>
    <w:tmpl w:val="44805ABE"/>
    <w:lvl w:tplc="74D6AB26" w:ilvl="0">
      <w:start w:val="1"/>
      <w:numFmt w:val="bullet"/>
      <w:lvlText w:val="-"/>
      <w:lvlJc w:val="left"/>
      <w:pPr>
        <w:ind w:hanging="360" w:left="1080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5865"/>
    <w:rsid w:val="00091979"/>
    <w:rsid w:val="001F5865"/>
    <w:rsid w:val="005E622C"/>
    <w:rsid w:val="00757622"/>
    <w:rsid w:val="007F2B65"/>
    <w:rsid w:val="0098264D"/>
    <w:rsid w:val="009C1A57"/>
    <w:rsid w:val="00BD2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586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5865"/>
    <w:pPr>
      <w:ind w:left="720"/>
      <w:contextualSpacing/>
    </w:pPr>
  </w:style>
  <w:style w:styleId="Bezproreda" w:type="paragraph">
    <w:name w:val="No Spacing"/>
    <w:uiPriority w:val="1"/>
    <w:qFormat/>
    <w:rsid w:val="00757622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C1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A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A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A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586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F5865"/>
    <w:pPr>
      <w:ind w:left="720"/>
      <w:contextualSpacing/>
    </w:pPr>
  </w:style>
  <w:style w:styleId="Bezproreda" w:type="paragraph">
    <w:name w:val="No Spacing"/>
    <w:uiPriority w:val="1"/>
    <w:qFormat/>
    <w:rsid w:val="00757622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C1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A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A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A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698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St-545/2014-177</izvorni_sadrzaj>
    <derivirana_varijabla naziv="DomainObject.Oznaka_1">St-545/2014-177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545</izvorni_sadrzaj>
    <derivirana_varijabla naziv="DomainObject.Predmet.Broj_1">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2014.</izvorni_sadrzaj>
    <derivirana_varijabla naziv="DomainObject.Predmet.DatumOsnivanja_1">18.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St-545/2014</izvorni_sadrzaj>
    <derivirana_varijabla naziv="DomainObject.Predmet.OznakaBroj_1">St-545/2014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NAVA BANKA d.d.</izvorni_sadrzaj>
    <derivirana_varijabla naziv="DomainObject.Predmet.ProtustrankaFormated_1">  NAVA BANKA d.d.</derivirana_varijabla>
  </DomainObject.Predmet.ProtustrankaFormated>
  <DomainObject.Predmet.ProtustrankaFormatedOIB>
    <izvorni_sadrzaj>  NAVA BANKA d.d., OIB 07492912398</izvorni_sadrzaj>
    <derivirana_varijabla naziv="DomainObject.Predmet.ProtustrankaFormatedOIB_1">  NAVA BANKA d.d., OIB 07492912398</derivirana_varijabla>
  </DomainObject.Predmet.ProtustrankaFormatedOIB>
  <DomainObject.Predmet.ProtustrankaFormatedWithAdress>
    <izvorni_sadrzaj> NAVA BANKA d.d., Tratinska 27, 10000 Zagreb</izvorni_sadrzaj>
    <derivirana_varijabla naziv="DomainObject.Predmet.ProtustrankaFormatedWithAdress_1"> NAVA BANKA d.d., Tratinska 27, 10000 Zagreb</derivirana_varijabla>
  </DomainObject.Predmet.ProtustrankaFormatedWithAdress>
  <DomainObject.Predmet.ProtustrankaFormatedWithAdressOIB>
    <izvorni_sadrzaj> NAVA BANKA d.d., OIB 07492912398, Tratinska 27, 10000 Zagreb</izvorni_sadrzaj>
    <derivirana_varijabla naziv="DomainObject.Predmet.ProtustrankaFormatedWithAdressOIB_1"> NAVA BANKA d.d., OIB 07492912398, Tratinska 27, 10000 Zagreb</derivirana_varijabla>
  </DomainObject.Predmet.ProtustrankaFormatedWithAdressOIB>
  <DomainObject.Predmet.ProtustrankaWithAdress>
    <izvorni_sadrzaj>NAVA BANKA d.d. Tratinska 27, 10000 Zagreb</izvorni_sadrzaj>
    <derivirana_varijabla naziv="DomainObject.Predmet.ProtustrankaWithAdress_1">NAVA BANKA d.d. Tratinska 27, 10000 Zagreb</derivirana_varijabla>
  </DomainObject.Predmet.ProtustrankaWithAdress>
  <DomainObject.Predmet.ProtustrankaWithAdressOIB>
    <izvorni_sadrzaj>NAVA BANKA d.d., OIB 07492912398, Tratinska 27, 10000 Zagreb</izvorni_sadrzaj>
    <derivirana_varijabla naziv="DomainObject.Predmet.ProtustrankaWithAdressOIB_1">NAVA BANKA d.d., OIB 07492912398, Tratinska 27, 10000 Zagreb</derivirana_varijabla>
  </DomainObject.Predmet.ProtustrankaWithAdressOIB>
  <DomainObject.Predmet.ProtustrankaNazivFormated>
    <izvorni_sadrzaj>NAVA BANKA d.d.</izvorni_sadrzaj>
    <derivirana_varijabla naziv="DomainObject.Predmet.ProtustrankaNazivFormated_1">NAVA BANKA d.d.</derivirana_varijabla>
  </DomainObject.Predmet.ProtustrankaNazivFormated>
  <DomainObject.Predmet.ProtustrankaNazivFormatedOIB>
    <izvorni_sadrzaj>NAVA BANKA d.d., OIB 07492912398</izvorni_sadrzaj>
    <derivirana_varijabla naziv="DomainObject.Predmet.ProtustrankaNazivFormatedOIB_1">NAVA BANKA d.d., OIB 07492912398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BANKA, OIB 95970281739</izvorni_sadrzaj>
    <derivirana_varijabla naziv="DomainObject.Predmet.StrankaFormatedOIB_1">  HRVATSKA NARODNA BANKA, OIB 95970281739</derivirana_varijabla>
  </DomainObject.Predmet.StrankaFormatedOIB>
  <DomainObject.Predmet.StrankaFormatedWithAdress>
    <izvorni_sadrzaj> HRVATSKA NARODNA BANKA, Trg hrvatskih velikana 3, 10000 Zagreb</izvorni_sadrzaj>
    <derivirana_varijabla naziv="DomainObject.Predmet.StrankaFormatedWithAdress_1"> HRVATSKA NARODNA BANKA, Trg hrvatskih velikana 3, 10000 Zagreb</derivirana_varijabla>
  </DomainObject.Predmet.StrankaFormatedWithAdress>
  <DomainObject.Predmet.StrankaFormatedWithAdressOIB>
    <izvorni_sadrzaj> HRVATSKA NARODNA BANKA, OIB 95970281739, Trg hrvatskih velikana 3, 10000 Zagreb</izvorni_sadrzaj>
    <derivirana_varijabla naziv="DomainObject.Predmet.StrankaFormatedWithAdressOIB_1"> HRVATSKA NARODNA BANKA, OIB 95970281739, Trg hrvatskih velikana 3, 10000 Zagreb</derivirana_varijabla>
  </DomainObject.Predmet.StrankaFormatedWithAdressOIB>
  <DomainObject.Predmet.StrankaWithAdress>
    <izvorni_sadrzaj>HRVATSKA NARODNA BANKA Trg hrvatskih velikana 3,10000 Zagreb</izvorni_sadrzaj>
    <derivirana_varijabla naziv="DomainObject.Predmet.StrankaWithAdress_1">HRVATSKA NARODNA BANKA Trg hrvatskih velikana 3,10000 Zagreb</derivirana_varijabla>
  </DomainObject.Predmet.StrankaWithAdress>
  <DomainObject.Predmet.StrankaWithAdressOIB>
    <izvorni_sadrzaj>HRVATSKA NARODNA BANKA, OIB 95970281739, Trg hrvatskih velikana 3,10000 Zagreb</izvorni_sadrzaj>
    <derivirana_varijabla naziv="DomainObject.Predmet.StrankaWithAdressOIB_1">HRVATSKA NARODNA BANKA, OIB 95970281739, Trg hrvatskih velikana 3,10000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BANKA, OIB 95970281739</izvorni_sadrzaj>
    <derivirana_varijabla naziv="DomainObject.Predmet.StrankaNazivFormatedOIB_1">HRVATSKA NARODNA BANKA, OIB 95970281739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BANKA, OIB 95970281739</item>
    </izvorni_sadrzaj>
    <derivirana_varijabla naziv="DomainObject.Predmet.StrankaListFormatedOIB_1">
      <item>HRVATSKA NARODNA BANKA, OIB 95970281739</item>
    </derivirana_varijabla>
  </DomainObject.Predmet.StrankaListFormatedOIB>
  <DomainObject.Predmet.StrankaListFormatedWithAdress>
    <izvorni_sadrzaj>
      <item>HRVATSKA NARODNA BANKA, Trg hrvatskih velikana 3, 10000 Zagreb</item>
    </izvorni_sadrzaj>
    <derivirana_varijabla naziv="DomainObject.Predmet.StrankaListFormatedWithAdress_1">
      <item>HRVATSKA NARODNA BANKA, Trg hrvatskih velikana 3, 10000 Zagreb</item>
    </derivirana_varijabla>
  </DomainObject.Predmet.StrankaListFormatedWithAdress>
  <DomainObject.Predmet.StrankaListFormatedWithAdressOIB>
    <izvorni_sadrzaj>
      <item>HRVATSKA NARODNA BANKA, OIB 95970281739, Trg hrvatskih velikana 3, 10000 Zagreb</item>
    </izvorni_sadrzaj>
    <derivirana_varijabla naziv="DomainObject.Predmet.StrankaListFormatedWithAdressOIB_1">
      <item>HRVATSKA NARODNA BANKA, OIB 95970281739, Trg hrvatskih velikana 3,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BANKA, OIB 95970281739</item>
    </izvorni_sadrzaj>
    <derivirana_varijabla naziv="DomainObject.Predmet.StrankaListNazivFormatedOIB_1">
      <item>HRVATSKA NARODNA BANKA, OIB 95970281739</item>
    </derivirana_varijabla>
  </DomainObject.Predmet.StrankaListNazivFormatedOIB>
  <DomainObject.Predmet.ProtuStrankaListFormated>
    <izvorni_sadrzaj>
      <item>NAVA BANKA d.d.</item>
    </izvorni_sadrzaj>
    <derivirana_varijabla naziv="DomainObject.Predmet.ProtuStrankaListFormated_1">
      <item>NAVA BANKA d.d.</item>
    </derivirana_varijabla>
  </DomainObject.Predmet.ProtuStrankaListFormated>
  <DomainObject.Predmet.ProtuStrankaListFormatedOIB>
    <izvorni_sadrzaj>
      <item>NAVA BANKA d.d., OIB 07492912398</item>
    </izvorni_sadrzaj>
    <derivirana_varijabla naziv="DomainObject.Predmet.ProtuStrankaListFormatedOIB_1">
      <item>NAVA BANKA d.d., OIB 07492912398</item>
    </derivirana_varijabla>
  </DomainObject.Predmet.ProtuStrankaListFormatedOIB>
  <DomainObject.Predmet.ProtuStrankaListFormatedWithAdress>
    <izvorni_sadrzaj>
      <item>NAVA BANKA d.d., Tratinska 27, 10000 Zagreb</item>
    </izvorni_sadrzaj>
    <derivirana_varijabla naziv="DomainObject.Predmet.ProtuStrankaListFormatedWithAdress_1">
      <item>NAVA BANKA d.d., Tratinska 27, 10000 Zagreb</item>
    </derivirana_varijabla>
  </DomainObject.Predmet.ProtuStrankaListFormatedWithAdress>
  <DomainObject.Predmet.ProtuStrankaListFormatedWithAdressOIB>
    <izvorni_sadrzaj>
      <item>NAVA BANKA d.d., OIB 07492912398, Tratinska 27, 10000 Zagreb</item>
    </izvorni_sadrzaj>
    <derivirana_varijabla naziv="DomainObject.Predmet.ProtuStrankaListFormatedWithAdressOIB_1">
      <item>NAVA BANKA d.d., OIB 07492912398, Tratinska 27, 10000 Zagreb</item>
    </derivirana_varijabla>
  </DomainObject.Predmet.ProtuStrankaListFormatedWithAdressOIB>
  <DomainObject.Predmet.ProtuStrankaListNazivFormated>
    <izvorni_sadrzaj>
      <item>NAVA BANKA d.d.</item>
    </izvorni_sadrzaj>
    <derivirana_varijabla naziv="DomainObject.Predmet.ProtuStrankaListNazivFormated_1">
      <item>NAVA BANKA d.d.</item>
    </derivirana_varijabla>
  </DomainObject.Predmet.ProtuStrankaListNazivFormated>
  <DomainObject.Predmet.ProtuStrankaListNazivFormatedOIB>
    <izvorni_sadrzaj>
      <item>NAVA BANKA d.d., OIB 07492912398</item>
    </izvorni_sadrzaj>
    <derivirana_varijabla naziv="DomainObject.Predmet.ProtuStrankaListNazivFormatedOIB_1">
      <item>NAVA BANKA d.d., OIB 07492912398</item>
    </derivirana_varijabla>
  </DomainObject.Predmet.ProtuStrankaListNazivFormatedOIB>
  <DomainObject.Predmet.OstaliList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Formated>
  <DomainObject.Predmet.OstaliList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FormatedOIB>
  <DomainObject.Predmet.OstaliListFormatedWithAdress>
    <izvorni_sadrzaj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izvorni_sadrzaj>
    <derivirana_varijabla naziv="DomainObject.Predmet.OstaliListFormatedWithAdress_1">
      <item>Zdravko Mitak, Zelenjak 53, 10000 Zagreb</item>
      <item>HEP OPSKRBA d.o.o., Ulica grada Vukovara 37, 10000 Zagreb</item>
      <item>GRADSKA PLINARA - OPSKRBA d.o.o., Radnička cesta 1, 10000 Zagreb</item>
      <item>Državna agencija za osiguranje štednih uloga i sanaciju banaka, Jurišićeva 1, 10000 Zagreb</item>
      <item>RH Ministarstvo financija, Porezna uprava, Područni ured za VPO, Avenija Dubrovnik 32, 10000 Zagreb</item>
      <item>Iva Đerek, Bolnička cesta 95, 10000 Zagreb</item>
      <item>Jasna Matičević, Horvaćanska 168, 10000 Zagreb</item>
    </derivirana_varijabla>
  </DomainObject.Predmet.OstaliListFormatedWithAdress>
  <DomainObject.Predmet.OstaliListFormatedWithAdressOIB>
    <izvorni_sadrzaj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izvorni_sadrzaj>
    <derivirana_varijabla naziv="DomainObject.Predmet.OstaliListFormatedWithAdressOIB_1">
      <item>Zdravko Mitak, OIB 25916717450, Zelenjak 53, 10000 Zagreb</item>
      <item>HEP OPSKRBA d.o.o., OIB 63073332379, Ulica grada Vukovara 37, 10000 Zagreb</item>
      <item>GRADSKA PLINARA - OPSKRBA d.o.o., OIB 74364571096, Radnička cesta 1, 10000 Zagreb</item>
      <item>Državna agencija za osiguranje štednih uloga i sanaciju banaka, OIB 94819327944, Jurišićeva 1, 10000 Zagreb</item>
      <item>RH Ministarstvo financija, Porezna uprava, Područni ured za VPO, OIB 18683136487, Avenija Dubrovnik 32, 10000 Zagreb</item>
      <item>Iva Đerek, OIB 31715006162, Bolnička cesta 95, 10000 Zagreb</item>
      <item>Jasna Matičević, Horvaćanska 168, 10000 Zagreb</item>
    </derivirana_varijabla>
  </DomainObject.Predmet.OstaliListFormatedWithAdressOIB>
  <DomainObject.Predmet.OstaliListNazivFormated>
    <izvorni_sadrzaj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OstaliListNazivFormated_1"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OstaliListNazivFormated>
  <DomainObject.Predmet.OstaliListNazivFormatedOIB>
    <izvorni_sadrzaj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izvorni_sadrzaj>
    <derivirana_varijabla naziv="DomainObject.Predmet.OstaliListNazivFormatedOIB_1">
      <item>Zdravko Mitak, OIB 25916717450</item>
      <item>HEP OPSKRBA d.o.o., OIB 63073332379</item>
      <item>GRADSKA PLINARA - OPSKRBA d.o.o., OIB 74364571096</item>
      <item>Državna agencija za osiguranje štednih uloga i sanaciju banaka, OIB 94819327944</item>
      <item>RH Ministarstvo financija, Porezna uprava, Područni ured za VPO, OIB 18683136487</item>
      <item>Iva Đerek, OIB 31715006162</item>
      <item>Jasna Matičević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NAVA BANKA d.d.</izvorni_sadrzaj>
    <derivirana_varijabla naziv="DomainObject.Predmet.ProtustrankaIDrugi_1">NAVA BANKA d.d.</derivirana_varijabla>
  </DomainObject.Predmet.ProtustrankaIDrugi>
  <DomainObject.Predmet.StrankaIDrugiAdressOIB>
    <izvorni_sadrzaj>HRVATSKA NARODNA BANKA, OIB 95970281739, Trg hrvatskih velikana 3, 10000 Zagreb</izvorni_sadrzaj>
    <derivirana_varijabla naziv="DomainObject.Predmet.StrankaIDrugiAdressOIB_1">HRVATSKA NARODNA BANKA, OIB 95970281739, Trg hrvatskih velikana 3, 10000 Zagreb</derivirana_varijabla>
  </DomainObject.Predmet.StrankaIDrugiAdressOIB>
  <DomainObject.Predmet.ProtustrankaIDrugiAdressOIB>
    <izvorni_sadrzaj>NAVA BANKA d.d., OIB 07492912398, Tratinska 27, 10000 Zagreb</izvorni_sadrzaj>
    <derivirana_varijabla naziv="DomainObject.Predmet.ProtustrankaIDrugiAdressOIB_1">NAVA BANKA d.d., OIB 07492912398, Tratinska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izvorni_sadrzaj>
    <derivirana_varijabla naziv="DomainObject.Predmet.SudioniciListNaziv_1">
      <item>HRVATSKA NARODNA BANKA</item>
      <item>NAVA BANKA d.d.</item>
      <item>Zdravko Mitak</item>
      <item>HEP OPSKRBA d.o.o.</item>
      <item>GRADSKA PLINARA - OPSKRBA d.o.o.</item>
      <item>Državna agencija za osiguranje štednih uloga i sanaciju banaka</item>
      <item>RH Ministarstvo financija, Porezna uprava, Područni ured za VPO</item>
      <item>Iva Đerek</item>
      <item>Jasna Matičević</item>
    </derivirana_varijabla>
  </DomainObject.Predmet.SudioniciListNaziv>
  <DomainObject.Predmet.SudioniciListAdressOIB>
    <izvorni_sadrzaj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izvorni_sadrzaj>
    <derivirana_varijabla naziv="DomainObject.Predmet.SudioniciListAdressOIB_1">
      <item>HRVATSKA NARODNA BANKA, OIB 95970281739, Trg hrvatskih velikana 3,10000 Zagreb</item>
      <item>NAVA BANKA d.d., OIB 07492912398, Tratinska 27,10000 Zagreb</item>
      <item>Zdravko Mitak, OIB 25916717450, Zelenjak 53,10000 Zagreb</item>
      <item>HEP OPSKRBA d.o.o., OIB 63073332379, Ulica grada Vukovara 37,10000 Zagreb</item>
      <item>GRADSKA PLINARA - OPSKRBA d.o.o., OIB 74364571096, Radnička cesta 1,10000 Zagreb</item>
      <item>Državna agencija za osiguranje štednih uloga i sanaciju banaka, OIB 94819327944, Jurišićeva 1,10000 Zagreb</item>
      <item>RH Ministarstvo financija, Porezna uprava, Područni ured za VPO, OIB 18683136487, Avenija Dubrovnik 32,10000 Zagreb</item>
      <item>Iva Đerek, OIB 31715006162, Bolnička cesta 95,10000 Zagreb</item>
      <item>Jasna Matičević, Horvaćanska 168,10000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izvorni_sadrzaj>
    <derivirana_varijabla naziv="DomainObject.Predmet.SudioniciListNazivOIB_1">
      <item>, OIB 95970281739</item>
      <item>, OIB 07492912398</item>
      <item>, OIB 25916717450</item>
      <item>, OIB 63073332379</item>
      <item>, OIB 74364571096</item>
      <item>, OIB 94819327944</item>
      <item>, OIB 18683136487</item>
      <item>, OIB 31715006162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625</properties:Words>
  <properties:Characters>3889</properties:Characters>
  <properties:Lines>109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2017-06-27T07:31:00Z</dcterms:created>
  <dc:creator>Zdravko</dc:creator>
  <cp:lastModifiedBy>Ivana Stampf</cp:lastModifiedBy>
  <cp:lastPrinted>2017-06-12T10:32:00Z</cp:lastPrinted>
  <dcterms:modified xmlns:xsi="http://www.w3.org/2001/XMLSchema-instance" xsi:type="dcterms:W3CDTF">2017-06-27T07:34:00Z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St-545/2014-177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