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e59a" w14:paraId="aa0e59a" w:rsidRDefault="00A306FD" w:rsidP="00B761FE" w:rsidR="00A306FD" w:rsidRPr="00B761FE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761FE">
        <w:rPr>
          <w:rFonts w:cs="Times New Roman" w:hAnsi="Times New Roman" w:ascii="Times New Roman"/>
          <w:sz w:val="24"/>
          <w:szCs w:val="24"/>
        </w:rPr>
        <w:tab/>
      </w:r>
      <w:r w:rsidRPr="00B761FE">
        <w:rPr>
          <w:rFonts w:cs="Times New Roman" w:hAnsi="Times New Roman" w:ascii="Times New Roman"/>
          <w:sz w:val="24"/>
          <w:szCs w:val="24"/>
        </w:rPr>
        <w:tab/>
      </w:r>
      <w:r w:rsidRPr="00B761FE">
        <w:rPr>
          <w:rFonts w:cs="Times New Roman" w:hAnsi="Times New Roman" w:ascii="Times New Roman"/>
          <w:sz w:val="24"/>
          <w:szCs w:val="24"/>
        </w:rPr>
        <w:tab/>
      </w:r>
      <w:r w:rsidRPr="00B761FE">
        <w:rPr>
          <w:rFonts w:cs="Times New Roman" w:hAnsi="Times New Roman" w:ascii="Times New Roman"/>
          <w:sz w:val="24"/>
          <w:szCs w:val="24"/>
        </w:rPr>
        <w:tab/>
      </w:r>
      <w:r w:rsidRPr="00B761FE">
        <w:rPr>
          <w:rFonts w:cs="Times New Roman" w:hAnsi="Times New Roman" w:ascii="Times New Roman"/>
          <w:sz w:val="24"/>
          <w:szCs w:val="24"/>
        </w:rPr>
        <w:tab/>
      </w:r>
      <w:r w:rsidRPr="00B761FE">
        <w:rPr>
          <w:rFonts w:cs="Times New Roman" w:hAnsi="Times New Roman" w:ascii="Times New Roman"/>
          <w:sz w:val="24"/>
          <w:szCs w:val="24"/>
        </w:rPr>
        <w:tab/>
      </w:r>
      <w:r w:rsidRPr="00B761FE">
        <w:rPr>
          <w:rFonts w:cs="Times New Roman" w:hAnsi="Times New Roman" w:ascii="Times New Roman"/>
          <w:sz w:val="24"/>
          <w:szCs w:val="24"/>
        </w:rPr>
        <w:tab/>
      </w:r>
      <w:r w:rsidRPr="00B761FE">
        <w:rPr>
          <w:rFonts w:cs="Times New Roman" w:hAnsi="Times New Roman" w:ascii="Times New Roman"/>
          <w:sz w:val="24"/>
          <w:szCs w:val="24"/>
        </w:rPr>
        <w:tab/>
      </w:r>
      <w:r w:rsidRPr="00B761FE">
        <w:rPr>
          <w:rFonts w:cs="Times New Roman" w:hAnsi="Times New Roman" w:ascii="Times New Roman"/>
          <w:sz w:val="24"/>
          <w:szCs w:val="24"/>
        </w:rPr>
        <w:tab/>
      </w:r>
      <w:r w:rsidRPr="00B761FE">
        <w:rPr>
          <w:rFonts w:cs="Times New Roman" w:hAnsi="Times New Roman" w:ascii="Times New Roman"/>
          <w:sz w:val="24"/>
          <w:szCs w:val="24"/>
        </w:rPr>
        <w:tab/>
        <w:t>8 St-</w:t>
      </w:r>
      <w:r w:rsidR="00116CA3" w:rsidRPr="00B761FE">
        <w:rPr>
          <w:rFonts w:cs="Times New Roman" w:hAnsi="Times New Roman" w:ascii="Times New Roman"/>
          <w:sz w:val="24"/>
          <w:szCs w:val="24"/>
        </w:rPr>
        <w:t>113/14-94</w:t>
      </w:r>
    </w:p>
    <w:p w:rsidRDefault="00A306FD" w:rsidP="00B761FE" w:rsidR="00A306FD" w:rsidRPr="00B761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61FE" w:rsidP="00B761FE" w:rsidR="00B761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61FE" w:rsidP="00B761FE" w:rsidR="00B761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761FE" w:rsidR="00A306FD" w:rsidRPr="00B761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B761FE" w:rsidP="00B761FE" w:rsidR="00B761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761FE" w:rsidR="00A306FD" w:rsidRPr="00B761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61FE" w:rsidP="00B761FE" w:rsidR="00B761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6CA3" w:rsidP="00B761FE" w:rsidR="00116CA3" w:rsidRPr="00B761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Trgovački sud u Rijeci po sutkinji tog suda Emi Brdovčak, u stečajnom postupku nad stečajnim dužnikom POLIKLINIKA TENDO d.o.o. Pula, u stečaju, S</w:t>
      </w:r>
      <w:r w:rsidR="00C357D1" w:rsidRPr="00B761FE">
        <w:rPr>
          <w:rFonts w:cs="Times New Roman" w:hAnsi="Times New Roman" w:ascii="Times New Roman"/>
          <w:sz w:val="24"/>
          <w:szCs w:val="24"/>
        </w:rPr>
        <w:t>callierova 54, OIB: 91460667930</w:t>
      </w:r>
      <w:r w:rsidRPr="00B761FE">
        <w:rPr>
          <w:rFonts w:cs="Times New Roman" w:hAnsi="Times New Roman" w:ascii="Times New Roman"/>
          <w:sz w:val="24"/>
          <w:szCs w:val="24"/>
        </w:rPr>
        <w:t>, kojeg zastupa stečajna upraviteljica Vlasta Majstorović iz Pule, Koparska 37, 21. rujna 2016.,</w:t>
      </w:r>
    </w:p>
    <w:p w:rsidRDefault="00B761FE" w:rsidP="00B761FE" w:rsidR="00B761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761FE" w:rsidR="00A306FD" w:rsidRPr="00B761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61FE" w:rsidP="00B761FE" w:rsid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B761FE" w:rsidR="00A306FD" w:rsidRPr="00B761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I.</w:t>
      </w:r>
      <w:r w:rsidRPr="00B761FE">
        <w:rPr>
          <w:rFonts w:cs="Times New Roman" w:hAnsi="Times New Roman" w:ascii="Times New Roman"/>
          <w:sz w:val="24"/>
          <w:szCs w:val="24"/>
        </w:rPr>
        <w:tab/>
        <w:t xml:space="preserve">Daje se suglasnost na </w:t>
      </w:r>
      <w:r w:rsidR="007875E0" w:rsidRPr="00B761FE">
        <w:rPr>
          <w:rFonts w:cs="Times New Roman" w:hAnsi="Times New Roman" w:ascii="Times New Roman"/>
          <w:sz w:val="24"/>
          <w:szCs w:val="24"/>
        </w:rPr>
        <w:t xml:space="preserve">završnu </w:t>
      </w:r>
      <w:r w:rsidR="002D768B" w:rsidRPr="00B761FE">
        <w:rPr>
          <w:rFonts w:cs="Times New Roman" w:hAnsi="Times New Roman" w:ascii="Times New Roman"/>
          <w:sz w:val="24"/>
          <w:szCs w:val="24"/>
        </w:rPr>
        <w:t>dio</w:t>
      </w:r>
      <w:r w:rsidR="00116CA3" w:rsidRPr="00B761FE">
        <w:rPr>
          <w:rFonts w:cs="Times New Roman" w:hAnsi="Times New Roman" w:ascii="Times New Roman"/>
          <w:sz w:val="24"/>
          <w:szCs w:val="24"/>
        </w:rPr>
        <w:t>bu stečajne mase od 20. kolovoza</w:t>
      </w:r>
      <w:r w:rsidR="002D768B" w:rsidRPr="00B761FE">
        <w:rPr>
          <w:rFonts w:cs="Times New Roman" w:hAnsi="Times New Roman" w:ascii="Times New Roman"/>
          <w:sz w:val="24"/>
          <w:szCs w:val="24"/>
        </w:rPr>
        <w:t xml:space="preserve"> 2016</w:t>
      </w:r>
      <w:r w:rsidRPr="00B761FE">
        <w:rPr>
          <w:rFonts w:cs="Times New Roman" w:hAnsi="Times New Roman" w:ascii="Times New Roman"/>
          <w:sz w:val="24"/>
          <w:szCs w:val="24"/>
        </w:rPr>
        <w:t>.</w:t>
      </w:r>
    </w:p>
    <w:p w:rsidRDefault="00B761FE" w:rsidP="00B761FE" w:rsidR="00B761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B761FE" w:rsidR="00A306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II.</w:t>
      </w:r>
      <w:r w:rsidRPr="00B761FE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116CA3" w:rsidRPr="00B761FE">
        <w:rPr>
          <w:rFonts w:cs="Times New Roman" w:hAnsi="Times New Roman" w:ascii="Times New Roman"/>
          <w:sz w:val="24"/>
          <w:szCs w:val="24"/>
        </w:rPr>
        <w:t xml:space="preserve">28.896,18 </w:t>
      </w:r>
      <w:r w:rsidRPr="00B761FE">
        <w:rPr>
          <w:rFonts w:cs="Times New Roman" w:hAnsi="Times New Roman" w:ascii="Times New Roman"/>
          <w:sz w:val="24"/>
          <w:szCs w:val="24"/>
        </w:rPr>
        <w:t>k</w:t>
      </w:r>
      <w:r w:rsidR="002D768B" w:rsidRPr="00B761FE">
        <w:rPr>
          <w:rFonts w:cs="Times New Roman" w:hAnsi="Times New Roman" w:ascii="Times New Roman"/>
          <w:sz w:val="24"/>
          <w:szCs w:val="24"/>
        </w:rPr>
        <w:t>n namiruju se utvrđene tražbine</w:t>
      </w:r>
      <w:r w:rsidR="00022903" w:rsidRPr="00B761FE">
        <w:rPr>
          <w:rFonts w:cs="Times New Roman" w:hAnsi="Times New Roman" w:ascii="Times New Roman"/>
          <w:sz w:val="24"/>
          <w:szCs w:val="24"/>
        </w:rPr>
        <w:t xml:space="preserve"> </w:t>
      </w:r>
      <w:r w:rsidR="00116CA3" w:rsidRPr="00B761FE">
        <w:rPr>
          <w:rFonts w:cs="Times New Roman" w:hAnsi="Times New Roman" w:ascii="Times New Roman"/>
          <w:sz w:val="24"/>
          <w:szCs w:val="24"/>
        </w:rPr>
        <w:t xml:space="preserve">drugog </w:t>
      </w:r>
      <w:r w:rsidRPr="00B761FE">
        <w:rPr>
          <w:rFonts w:cs="Times New Roman" w:hAnsi="Times New Roman" w:ascii="Times New Roman"/>
          <w:sz w:val="24"/>
          <w:szCs w:val="24"/>
        </w:rPr>
        <w:t>višeg isplatnog reda</w:t>
      </w:r>
      <w:r w:rsidR="00DC60A3" w:rsidRPr="00B761FE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116CA3" w:rsidRPr="00B761FE">
        <w:rPr>
          <w:rFonts w:cs="Times New Roman" w:hAnsi="Times New Roman" w:ascii="Times New Roman"/>
          <w:sz w:val="24"/>
          <w:szCs w:val="24"/>
        </w:rPr>
        <w:t xml:space="preserve">3.041.702,64 </w:t>
      </w:r>
      <w:r w:rsidR="002D768B" w:rsidRPr="00B761FE">
        <w:rPr>
          <w:rFonts w:cs="Times New Roman" w:hAnsi="Times New Roman" w:ascii="Times New Roman"/>
          <w:sz w:val="24"/>
          <w:szCs w:val="24"/>
        </w:rPr>
        <w:t>kn i to</w:t>
      </w:r>
      <w:r w:rsidRPr="00B761FE">
        <w:rPr>
          <w:rFonts w:cs="Times New Roman" w:hAnsi="Times New Roman" w:ascii="Times New Roman"/>
          <w:sz w:val="24"/>
          <w:szCs w:val="24"/>
        </w:rPr>
        <w:t>:</w:t>
      </w:r>
    </w:p>
    <w:p w:rsidRDefault="00B761FE" w:rsidP="00B761FE" w:rsidR="00B761FE" w:rsidRPr="00B761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214"/>
        <w:tblInd w:type="dxa" w:w="25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694"/>
        <w:gridCol w:w="1736"/>
        <w:gridCol w:w="3604"/>
        <w:gridCol w:w="1676"/>
        <w:gridCol w:w="1504"/>
      </w:tblGrid>
      <w:tr w:rsidTr="00382B4D" w:rsidR="0053692A" w:rsidRPr="00B761FE">
        <w:trPr>
          <w:trHeight w:val="60"/>
        </w:trPr>
        <w:tc>
          <w:tcPr>
            <w:tcW w:type="dxa" w:w="697"/>
          </w:tcPr>
          <w:p w:rsidRDefault="0053692A" w:rsidP="00B761FE" w:rsidR="0053692A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1"/>
          </w:tcPr>
          <w:p w:rsidRDefault="0053692A" w:rsidP="00B761FE" w:rsidR="0053692A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3623"/>
          </w:tcPr>
          <w:p w:rsidRDefault="0053692A" w:rsidP="00B761FE" w:rsidR="0053692A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1678"/>
          </w:tcPr>
          <w:p w:rsidRDefault="0053692A" w:rsidP="00B761FE" w:rsidR="0053692A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UTVRĐENI IZNOS TRAŽBINE </w:t>
            </w:r>
          </w:p>
        </w:tc>
        <w:tc>
          <w:tcPr>
            <w:tcW w:type="dxa" w:w="1505"/>
          </w:tcPr>
          <w:p w:rsidRDefault="0053692A" w:rsidP="00B761FE" w:rsidR="0053692A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IZNOS TRAŽBINE ZA KOJI SE NAMIRUJE</w:t>
            </w:r>
          </w:p>
        </w:tc>
      </w:tr>
      <w:tr w:rsidTr="00382B4D" w:rsidR="0053692A" w:rsidRPr="00B761FE">
        <w:trPr>
          <w:trHeight w:val="559"/>
        </w:trPr>
        <w:tc>
          <w:tcPr>
            <w:tcW w:type="dxa" w:w="697"/>
            <w:vAlign w:val="center"/>
          </w:tcPr>
          <w:p w:rsidRDefault="0053692A" w:rsidP="00B761FE" w:rsidR="0053692A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711"/>
            <w:vAlign w:val="center"/>
          </w:tcPr>
          <w:p w:rsidRDefault="00116CA3" w:rsidP="00B761FE" w:rsidR="0053692A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3623"/>
          </w:tcPr>
          <w:p w:rsidRDefault="00116CA3" w:rsidP="00B761FE" w:rsidR="0053692A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HRVATSKE VODE, Ulica grada Vukovara 220, Zagreb</w:t>
            </w:r>
          </w:p>
        </w:tc>
        <w:tc>
          <w:tcPr>
            <w:tcW w:type="dxa" w:w="1678"/>
            <w:vAlign w:val="center"/>
          </w:tcPr>
          <w:p w:rsidRDefault="00116CA3" w:rsidP="00B761FE" w:rsidR="0053692A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3.451,30 kn</w:t>
            </w:r>
          </w:p>
        </w:tc>
        <w:tc>
          <w:tcPr>
            <w:tcW w:type="dxa" w:w="1505"/>
          </w:tcPr>
          <w:p w:rsidRDefault="00116CA3" w:rsidP="00B761FE" w:rsidR="0053692A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32,79 </w:t>
            </w:r>
            <w:r w:rsidR="00382B4D" w:rsidRPr="00B761FE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82B4D" w:rsidR="0089650C" w:rsidRPr="00B761FE">
        <w:trPr>
          <w:trHeight w:val="559"/>
        </w:trPr>
        <w:tc>
          <w:tcPr>
            <w:tcW w:type="dxa" w:w="697"/>
            <w:vAlign w:val="center"/>
          </w:tcPr>
          <w:p w:rsidRDefault="00382B4D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711"/>
            <w:vAlign w:val="center"/>
          </w:tcPr>
          <w:p w:rsidRDefault="00116CA3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3623"/>
          </w:tcPr>
          <w:p w:rsidRDefault="00116CA3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</w:tc>
        <w:tc>
          <w:tcPr>
            <w:tcW w:type="dxa" w:w="1678"/>
            <w:vAlign w:val="center"/>
          </w:tcPr>
          <w:p w:rsidRDefault="00116CA3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22.876,75 kn</w:t>
            </w:r>
          </w:p>
        </w:tc>
        <w:tc>
          <w:tcPr>
            <w:tcW w:type="dxa" w:w="1505"/>
          </w:tcPr>
          <w:p w:rsidRDefault="00116CA3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217,33 </w:t>
            </w:r>
            <w:r w:rsidR="00382B4D" w:rsidRPr="00B761FE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82B4D" w:rsidR="0089650C" w:rsidRPr="00B761FE">
        <w:trPr>
          <w:trHeight w:val="559"/>
        </w:trPr>
        <w:tc>
          <w:tcPr>
            <w:tcW w:type="dxa" w:w="697"/>
            <w:vAlign w:val="center"/>
          </w:tcPr>
          <w:p w:rsidRDefault="00382B4D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3. </w:t>
            </w:r>
          </w:p>
        </w:tc>
        <w:tc>
          <w:tcPr>
            <w:tcW w:type="dxa" w:w="1711"/>
            <w:vAlign w:val="center"/>
          </w:tcPr>
          <w:p w:rsidRDefault="00116CA3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50534983291</w:t>
            </w:r>
            <w:r w:rsidR="00382B4D"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   </w:t>
            </w:r>
          </w:p>
        </w:tc>
        <w:tc>
          <w:tcPr>
            <w:tcW w:type="dxa" w:w="3623"/>
          </w:tcPr>
          <w:p w:rsidRDefault="00116CA3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ALBERT FAGGIAN, Veruda 52 c, Pula</w:t>
            </w:r>
          </w:p>
        </w:tc>
        <w:tc>
          <w:tcPr>
            <w:tcW w:type="dxa" w:w="1678"/>
            <w:vAlign w:val="center"/>
          </w:tcPr>
          <w:p w:rsidRDefault="00116CA3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2.363.030,96 kn </w:t>
            </w:r>
          </w:p>
        </w:tc>
        <w:tc>
          <w:tcPr>
            <w:tcW w:type="dxa" w:w="1505"/>
          </w:tcPr>
          <w:p w:rsidRDefault="00116CA3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22.448,79 kn</w:t>
            </w:r>
          </w:p>
        </w:tc>
      </w:tr>
      <w:tr w:rsidTr="00382B4D" w:rsidR="0089650C" w:rsidRPr="00B761FE">
        <w:trPr>
          <w:trHeight w:val="559"/>
        </w:trPr>
        <w:tc>
          <w:tcPr>
            <w:tcW w:type="dxa" w:w="697"/>
            <w:vAlign w:val="center"/>
          </w:tcPr>
          <w:p w:rsidRDefault="00382B4D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dxa" w:w="1711"/>
            <w:vAlign w:val="center"/>
          </w:tcPr>
          <w:p w:rsidRDefault="00116CA3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68837853579</w:t>
            </w:r>
          </w:p>
        </w:tc>
        <w:tc>
          <w:tcPr>
            <w:tcW w:type="dxa" w:w="3623"/>
          </w:tcPr>
          <w:p w:rsidRDefault="00116CA3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ANDREA MATIĆ FAGGIAN</w:t>
            </w:r>
            <w:r w:rsidR="003223F1" w:rsidRPr="00B761FE">
              <w:rPr>
                <w:rFonts w:cs="Times New Roman" w:hAnsi="Times New Roman" w:ascii="Times New Roman"/>
                <w:sz w:val="24"/>
                <w:szCs w:val="24"/>
              </w:rPr>
              <w:t>, Pula, Scalierova 54</w:t>
            </w:r>
          </w:p>
        </w:tc>
        <w:tc>
          <w:tcPr>
            <w:tcW w:type="dxa" w:w="1678"/>
            <w:vAlign w:val="center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15.131,40 kn</w:t>
            </w:r>
          </w:p>
        </w:tc>
        <w:tc>
          <w:tcPr>
            <w:tcW w:type="dxa" w:w="1505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143,75 kn</w:t>
            </w:r>
          </w:p>
        </w:tc>
      </w:tr>
      <w:tr w:rsidTr="00382B4D" w:rsidR="0089650C" w:rsidRPr="00B761FE">
        <w:trPr>
          <w:trHeight w:val="559"/>
        </w:trPr>
        <w:tc>
          <w:tcPr>
            <w:tcW w:type="dxa" w:w="697"/>
            <w:vAlign w:val="center"/>
          </w:tcPr>
          <w:p w:rsidRDefault="00382B4D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5. </w:t>
            </w:r>
          </w:p>
        </w:tc>
        <w:tc>
          <w:tcPr>
            <w:tcW w:type="dxa" w:w="1711"/>
            <w:vAlign w:val="center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50534983291</w:t>
            </w:r>
          </w:p>
        </w:tc>
        <w:tc>
          <w:tcPr>
            <w:tcW w:type="dxa" w:w="3623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ALBERT FAGGIAN, Veruda 52 c, Pula</w:t>
            </w:r>
          </w:p>
        </w:tc>
        <w:tc>
          <w:tcPr>
            <w:tcW w:type="dxa" w:w="1678"/>
            <w:vAlign w:val="center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128.804,63 kn</w:t>
            </w:r>
            <w:r w:rsidR="00022903"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05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1.223,64 kn</w:t>
            </w:r>
          </w:p>
        </w:tc>
      </w:tr>
      <w:tr w:rsidTr="00382B4D" w:rsidR="0089650C" w:rsidRPr="00B761FE">
        <w:trPr>
          <w:trHeight w:val="559"/>
        </w:trPr>
        <w:tc>
          <w:tcPr>
            <w:tcW w:type="dxa" w:w="697"/>
            <w:vAlign w:val="center"/>
          </w:tcPr>
          <w:p w:rsidRDefault="00022903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dxa" w:w="1711"/>
            <w:vAlign w:val="center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79517841355</w:t>
            </w:r>
          </w:p>
        </w:tc>
        <w:tc>
          <w:tcPr>
            <w:tcW w:type="dxa" w:w="3623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GRAD PULA - POLA</w:t>
            </w:r>
          </w:p>
        </w:tc>
        <w:tc>
          <w:tcPr>
            <w:tcW w:type="dxa" w:w="1678"/>
            <w:vAlign w:val="center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9.246,36 kn </w:t>
            </w:r>
          </w:p>
        </w:tc>
        <w:tc>
          <w:tcPr>
            <w:tcW w:type="dxa" w:w="1505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87,84</w:t>
            </w:r>
            <w:r w:rsidR="00022903"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382B4D" w:rsidR="0089650C" w:rsidRPr="00B761FE">
        <w:trPr>
          <w:trHeight w:val="559"/>
        </w:trPr>
        <w:tc>
          <w:tcPr>
            <w:tcW w:type="dxa" w:w="697"/>
            <w:vAlign w:val="center"/>
          </w:tcPr>
          <w:p w:rsidRDefault="00022903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7. </w:t>
            </w:r>
          </w:p>
        </w:tc>
        <w:tc>
          <w:tcPr>
            <w:tcW w:type="dxa" w:w="1711"/>
            <w:vAlign w:val="center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8582625994</w:t>
            </w:r>
          </w:p>
        </w:tc>
        <w:tc>
          <w:tcPr>
            <w:tcW w:type="dxa" w:w="3623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REPUBLIKA HRVATSKA, Fond za zaštitu okoliša i energetsku učinkovitost</w:t>
            </w:r>
          </w:p>
        </w:tc>
        <w:tc>
          <w:tcPr>
            <w:tcW w:type="dxa" w:w="1678"/>
            <w:vAlign w:val="center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470.354,73 kn</w:t>
            </w:r>
          </w:p>
        </w:tc>
        <w:tc>
          <w:tcPr>
            <w:tcW w:type="dxa" w:w="1505"/>
          </w:tcPr>
          <w:p w:rsidRDefault="003223F1" w:rsidP="00B761FE" w:rsidR="0089650C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4.468,37 kn</w:t>
            </w:r>
            <w:r w:rsidR="00022903"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382B4D" w:rsidR="003223F1" w:rsidRPr="00B761FE">
        <w:trPr>
          <w:trHeight w:val="559"/>
        </w:trPr>
        <w:tc>
          <w:tcPr>
            <w:tcW w:type="dxa" w:w="697"/>
            <w:vAlign w:val="center"/>
          </w:tcPr>
          <w:p w:rsidRDefault="003223F1" w:rsidP="00B761FE" w:rsidR="003223F1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8. </w:t>
            </w:r>
          </w:p>
        </w:tc>
        <w:tc>
          <w:tcPr>
            <w:tcW w:type="dxa" w:w="1711"/>
            <w:vAlign w:val="center"/>
          </w:tcPr>
          <w:p w:rsidRDefault="003223F1" w:rsidP="00B761FE" w:rsidR="003223F1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56970441732</w:t>
            </w:r>
          </w:p>
        </w:tc>
        <w:tc>
          <w:tcPr>
            <w:tcW w:type="dxa" w:w="3623"/>
          </w:tcPr>
          <w:p w:rsidRDefault="003223F1" w:rsidP="00B761FE" w:rsidR="003223F1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CEROVLJE PROMET d.o.o. u stečaju, Cerovlje, Cerovlje 64</w:t>
            </w:r>
          </w:p>
        </w:tc>
        <w:tc>
          <w:tcPr>
            <w:tcW w:type="dxa" w:w="1678"/>
            <w:vAlign w:val="center"/>
          </w:tcPr>
          <w:p w:rsidRDefault="003223F1" w:rsidP="00B761FE" w:rsidR="003223F1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21.137,27 kn</w:t>
            </w:r>
          </w:p>
        </w:tc>
        <w:tc>
          <w:tcPr>
            <w:tcW w:type="dxa" w:w="1505"/>
          </w:tcPr>
          <w:p w:rsidRDefault="003223F1" w:rsidP="00B761FE" w:rsidR="003223F1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200,80 kn</w:t>
            </w:r>
          </w:p>
        </w:tc>
      </w:tr>
      <w:tr w:rsidTr="00382B4D" w:rsidR="003223F1" w:rsidRPr="00B761FE">
        <w:trPr>
          <w:trHeight w:val="559"/>
        </w:trPr>
        <w:tc>
          <w:tcPr>
            <w:tcW w:type="dxa" w:w="697"/>
            <w:vAlign w:val="center"/>
          </w:tcPr>
          <w:p w:rsidRDefault="003223F1" w:rsidP="00B761FE" w:rsidR="003223F1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 xml:space="preserve">9. </w:t>
            </w:r>
          </w:p>
        </w:tc>
        <w:tc>
          <w:tcPr>
            <w:tcW w:type="dxa" w:w="1711"/>
            <w:vAlign w:val="center"/>
          </w:tcPr>
          <w:p w:rsidRDefault="003223F1" w:rsidP="00B761FE" w:rsidR="003223F1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23951171568</w:t>
            </w:r>
          </w:p>
        </w:tc>
        <w:tc>
          <w:tcPr>
            <w:tcW w:type="dxa" w:w="3623"/>
          </w:tcPr>
          <w:p w:rsidRDefault="003223F1" w:rsidP="00B761FE" w:rsidR="003223F1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EKOPLANET d.o.o. Pula, J. Puljanina 9</w:t>
            </w:r>
          </w:p>
        </w:tc>
        <w:tc>
          <w:tcPr>
            <w:tcW w:type="dxa" w:w="1678"/>
            <w:vAlign w:val="center"/>
          </w:tcPr>
          <w:p w:rsidRDefault="003223F1" w:rsidP="00B761FE" w:rsidR="003223F1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7.669,24 kn</w:t>
            </w:r>
          </w:p>
        </w:tc>
        <w:tc>
          <w:tcPr>
            <w:tcW w:type="dxa" w:w="1505"/>
          </w:tcPr>
          <w:p w:rsidRDefault="003223F1" w:rsidP="00B761FE" w:rsidR="003223F1" w:rsidRPr="00B761FE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761FE">
              <w:rPr>
                <w:rFonts w:cs="Times New Roman" w:hAnsi="Times New Roman" w:ascii="Times New Roman"/>
                <w:sz w:val="24"/>
                <w:szCs w:val="24"/>
              </w:rPr>
              <w:t>72,86 kn</w:t>
            </w:r>
          </w:p>
        </w:tc>
      </w:tr>
    </w:tbl>
    <w:p w:rsidRDefault="00A306FD" w:rsidP="00B761FE" w:rsidR="00A306FD" w:rsidRP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B761FE" w:rsidR="00A306FD" w:rsidRPr="00B761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III</w:t>
      </w:r>
      <w:r w:rsidR="00A306FD" w:rsidRPr="00B761FE">
        <w:rPr>
          <w:rFonts w:cs="Times New Roman" w:hAnsi="Times New Roman" w:ascii="Times New Roman"/>
          <w:sz w:val="24"/>
          <w:szCs w:val="24"/>
        </w:rPr>
        <w:t xml:space="preserve">.      Popis tražbina koje se uzimaju u obzir pri diobi izlaže </w:t>
      </w:r>
      <w:r w:rsidR="00B36381" w:rsidRPr="00B761FE">
        <w:rPr>
          <w:rFonts w:cs="Times New Roman" w:hAnsi="Times New Roman" w:ascii="Times New Roman"/>
          <w:sz w:val="24"/>
          <w:szCs w:val="24"/>
        </w:rPr>
        <w:t xml:space="preserve">se </w:t>
      </w:r>
      <w:r w:rsidR="00A306FD" w:rsidRPr="00B761FE">
        <w:rPr>
          <w:rFonts w:cs="Times New Roman" w:hAnsi="Times New Roman" w:ascii="Times New Roman"/>
          <w:sz w:val="24"/>
          <w:szCs w:val="24"/>
        </w:rPr>
        <w:t>u pisar</w:t>
      </w:r>
      <w:r w:rsidR="00DC60A3" w:rsidRPr="00B761FE">
        <w:rPr>
          <w:rFonts w:cs="Times New Roman" w:hAnsi="Times New Roman" w:ascii="Times New Roman"/>
          <w:sz w:val="24"/>
          <w:szCs w:val="24"/>
        </w:rPr>
        <w:t>nici suda na uvid sudionicima.</w:t>
      </w:r>
    </w:p>
    <w:p w:rsidRDefault="00B761FE" w:rsidP="00B761FE" w:rsidR="00B761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287A" w:rsidP="00B761FE" w:rsidR="00770095" w:rsidRPr="00B761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I</w:t>
      </w:r>
      <w:r w:rsidR="007875E0" w:rsidRPr="00B761FE">
        <w:rPr>
          <w:rFonts w:cs="Times New Roman" w:hAnsi="Times New Roman" w:ascii="Times New Roman"/>
          <w:sz w:val="24"/>
          <w:szCs w:val="24"/>
        </w:rPr>
        <w:t>V</w:t>
      </w:r>
      <w:r w:rsidR="00770095" w:rsidRPr="00B761FE">
        <w:rPr>
          <w:rFonts w:cs="Times New Roman" w:hAnsi="Times New Roman" w:ascii="Times New Roman"/>
          <w:sz w:val="24"/>
          <w:szCs w:val="24"/>
        </w:rPr>
        <w:t xml:space="preserve">. </w:t>
      </w:r>
      <w:r w:rsidR="00B761FE">
        <w:rPr>
          <w:rFonts w:cs="Times New Roman" w:hAnsi="Times New Roman" w:ascii="Times New Roman"/>
          <w:sz w:val="24"/>
          <w:szCs w:val="24"/>
        </w:rPr>
        <w:tab/>
      </w:r>
      <w:r w:rsidR="00770095" w:rsidRPr="00B761FE">
        <w:rPr>
          <w:rFonts w:cs="Times New Roman" w:hAnsi="Times New Roman" w:ascii="Times New Roman"/>
          <w:sz w:val="24"/>
          <w:szCs w:val="24"/>
        </w:rPr>
        <w:t xml:space="preserve">Završno ročište </w:t>
      </w:r>
      <w:r w:rsidR="003223F1" w:rsidRPr="00B761FE">
        <w:rPr>
          <w:rFonts w:cs="Times New Roman" w:hAnsi="Times New Roman" w:ascii="Times New Roman"/>
          <w:sz w:val="24"/>
          <w:szCs w:val="24"/>
        </w:rPr>
        <w:t>vjerovnika određuje se za 25</w:t>
      </w:r>
      <w:r w:rsidR="00A311BB" w:rsidRPr="00B761FE">
        <w:rPr>
          <w:rFonts w:cs="Times New Roman" w:hAnsi="Times New Roman" w:ascii="Times New Roman"/>
          <w:sz w:val="24"/>
          <w:szCs w:val="24"/>
        </w:rPr>
        <w:t>. li</w:t>
      </w:r>
      <w:r w:rsidR="00022903" w:rsidRPr="00B761FE">
        <w:rPr>
          <w:rFonts w:cs="Times New Roman" w:hAnsi="Times New Roman" w:ascii="Times New Roman"/>
          <w:sz w:val="24"/>
          <w:szCs w:val="24"/>
        </w:rPr>
        <w:t>stopad</w:t>
      </w:r>
      <w:r w:rsidR="00770095" w:rsidRPr="00B761FE">
        <w:rPr>
          <w:rFonts w:cs="Times New Roman" w:hAnsi="Times New Roman" w:ascii="Times New Roman"/>
          <w:sz w:val="24"/>
          <w:szCs w:val="24"/>
        </w:rPr>
        <w:t xml:space="preserve">a </w:t>
      </w:r>
      <w:r w:rsidR="00022903" w:rsidRPr="00B761FE">
        <w:rPr>
          <w:rFonts w:cs="Times New Roman" w:hAnsi="Times New Roman" w:ascii="Times New Roman"/>
          <w:sz w:val="24"/>
          <w:szCs w:val="24"/>
        </w:rPr>
        <w:t>2016. u 13</w:t>
      </w:r>
      <w:r w:rsidR="003223F1" w:rsidRPr="00B761FE">
        <w:rPr>
          <w:rFonts w:cs="Times New Roman" w:hAnsi="Times New Roman" w:ascii="Times New Roman"/>
          <w:sz w:val="24"/>
          <w:szCs w:val="24"/>
        </w:rPr>
        <w:t>,3</w:t>
      </w:r>
      <w:r w:rsidR="00770095" w:rsidRPr="00B761FE">
        <w:rPr>
          <w:rFonts w:cs="Times New Roman" w:hAnsi="Times New Roman" w:ascii="Times New Roman"/>
          <w:sz w:val="24"/>
          <w:szCs w:val="24"/>
        </w:rPr>
        <w:t>0</w:t>
      </w:r>
      <w:r w:rsidR="00C357D1" w:rsidRPr="00B761FE">
        <w:rPr>
          <w:rFonts w:cs="Times New Roman" w:hAnsi="Times New Roman" w:ascii="Times New Roman"/>
          <w:sz w:val="24"/>
          <w:szCs w:val="24"/>
        </w:rPr>
        <w:t xml:space="preserve"> sati te</w:t>
      </w:r>
      <w:r w:rsidR="00770095" w:rsidRPr="00B761FE">
        <w:rPr>
          <w:rFonts w:cs="Times New Roman" w:hAnsi="Times New Roman" w:ascii="Times New Roman"/>
          <w:sz w:val="24"/>
          <w:szCs w:val="24"/>
        </w:rPr>
        <w:t xml:space="preserve"> će se održati u prostorijama Trgovačkog suda u Rijeci, Zadarska 1 i 3, sudnica broj 8, soba 108/I, sa slijedećim dnevnim redom:</w:t>
      </w:r>
    </w:p>
    <w:p w:rsidRDefault="00770095" w:rsidP="00B761FE" w:rsidR="00770095" w:rsidRPr="00B761FE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rasprava o završnom računu stečajnog upravitelja</w:t>
      </w:r>
    </w:p>
    <w:p w:rsidRDefault="007875E0" w:rsidP="00B761FE" w:rsidR="007875E0" w:rsidRPr="00B761FE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podnošenje prigovora na završni popis.</w:t>
      </w:r>
    </w:p>
    <w:p w:rsidRDefault="00B761FE" w:rsidP="00B761FE" w:rsidR="00B761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761FE" w:rsidR="00A306FD" w:rsidRPr="00B761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Obrazloženje</w:t>
      </w:r>
    </w:p>
    <w:p w:rsidRDefault="00B761FE" w:rsidP="00B761FE" w:rsidR="00B761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903" w:rsidP="00B761FE" w:rsidR="00022903" w:rsidRPr="00B761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Rješenjem ovog</w:t>
      </w:r>
      <w:r w:rsidR="002E0380" w:rsidRPr="00B761FE">
        <w:rPr>
          <w:rFonts w:cs="Times New Roman" w:hAnsi="Times New Roman" w:ascii="Times New Roman"/>
          <w:sz w:val="24"/>
          <w:szCs w:val="24"/>
        </w:rPr>
        <w:t xml:space="preserve"> suda poslovni broj St-113/2014 od 9. rujna 2014</w:t>
      </w:r>
      <w:r w:rsidRPr="00B761FE">
        <w:rPr>
          <w:rFonts w:cs="Times New Roman" w:hAnsi="Times New Roman" w:ascii="Times New Roman"/>
          <w:sz w:val="24"/>
          <w:szCs w:val="24"/>
        </w:rPr>
        <w:t xml:space="preserve">. otvoren je stečajni postupak nad uvodno označenim dužnikom te je stečajnom upraviteljicom imenovana </w:t>
      </w:r>
      <w:r w:rsidR="002E0380" w:rsidRPr="00B761FE">
        <w:rPr>
          <w:rFonts w:cs="Times New Roman" w:hAnsi="Times New Roman" w:ascii="Times New Roman"/>
          <w:sz w:val="24"/>
          <w:szCs w:val="24"/>
        </w:rPr>
        <w:t>Vlasta Majstorović iz Pule, Koparska 37.</w:t>
      </w:r>
    </w:p>
    <w:p w:rsidRDefault="002E0380" w:rsidP="00B761FE" w:rsidR="002E0380" w:rsidRPr="00B761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 xml:space="preserve">Uz podnesak od 22. </w:t>
      </w:r>
      <w:r w:rsidR="00C357D1" w:rsidRPr="00B761FE">
        <w:rPr>
          <w:rFonts w:cs="Times New Roman" w:hAnsi="Times New Roman" w:ascii="Times New Roman"/>
          <w:sz w:val="24"/>
          <w:szCs w:val="24"/>
        </w:rPr>
        <w:t>k</w:t>
      </w:r>
      <w:r w:rsidRPr="00B761FE">
        <w:rPr>
          <w:rFonts w:cs="Times New Roman" w:hAnsi="Times New Roman" w:ascii="Times New Roman"/>
          <w:sz w:val="24"/>
          <w:szCs w:val="24"/>
        </w:rPr>
        <w:t xml:space="preserve">olovoza 2016. </w:t>
      </w:r>
      <w:r w:rsidR="00C357D1" w:rsidRPr="00B761FE">
        <w:rPr>
          <w:rFonts w:cs="Times New Roman" w:hAnsi="Times New Roman" w:ascii="Times New Roman"/>
          <w:sz w:val="24"/>
          <w:szCs w:val="24"/>
        </w:rPr>
        <w:t>s</w:t>
      </w:r>
      <w:r w:rsidRPr="00B761FE">
        <w:rPr>
          <w:rFonts w:cs="Times New Roman" w:hAnsi="Times New Roman" w:ascii="Times New Roman"/>
          <w:sz w:val="24"/>
          <w:szCs w:val="24"/>
        </w:rPr>
        <w:t xml:space="preserve">tečajna </w:t>
      </w:r>
      <w:r w:rsidR="00C357D1" w:rsidRPr="00B761FE">
        <w:rPr>
          <w:rFonts w:cs="Times New Roman" w:hAnsi="Times New Roman" w:ascii="Times New Roman"/>
          <w:sz w:val="24"/>
          <w:szCs w:val="24"/>
        </w:rPr>
        <w:t>upraviteljica d</w:t>
      </w:r>
      <w:r w:rsidRPr="00B761FE">
        <w:rPr>
          <w:rFonts w:cs="Times New Roman" w:hAnsi="Times New Roman" w:ascii="Times New Roman"/>
          <w:sz w:val="24"/>
          <w:szCs w:val="24"/>
        </w:rPr>
        <w:t>ostavila</w:t>
      </w:r>
      <w:r w:rsidR="00C357D1" w:rsidRPr="00B761FE">
        <w:rPr>
          <w:rFonts w:cs="Times New Roman" w:hAnsi="Times New Roman" w:ascii="Times New Roman"/>
          <w:sz w:val="24"/>
          <w:szCs w:val="24"/>
        </w:rPr>
        <w:t xml:space="preserve"> je završ</w:t>
      </w:r>
      <w:r w:rsidRPr="00B761FE">
        <w:rPr>
          <w:rFonts w:cs="Times New Roman" w:hAnsi="Times New Roman" w:ascii="Times New Roman"/>
          <w:sz w:val="24"/>
          <w:szCs w:val="24"/>
        </w:rPr>
        <w:t xml:space="preserve">ni račun te je predložila da se pristupi završnoj diobi, da se zakaže završno ročište i zaključi stečajni postupak. </w:t>
      </w:r>
    </w:p>
    <w:p w:rsidRDefault="00C357D1" w:rsidP="00B761FE" w:rsidR="00022903" w:rsidRPr="00B761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 xml:space="preserve">Iz izvješća stečajne upraviteljice i iz dokumentacije u spisu vidljivo je da je </w:t>
      </w:r>
      <w:r w:rsidR="00FF4C15" w:rsidRPr="00B761FE">
        <w:rPr>
          <w:rFonts w:cs="Times New Roman" w:hAnsi="Times New Roman" w:ascii="Times New Roman"/>
          <w:sz w:val="24"/>
          <w:szCs w:val="24"/>
        </w:rPr>
        <w:t xml:space="preserve">nakon unovčenja stečajne mase, a po podmirenju troškova stečajnog postupka i ostalih </w:t>
      </w:r>
      <w:r w:rsidRPr="00B761FE">
        <w:rPr>
          <w:rFonts w:cs="Times New Roman" w:hAnsi="Times New Roman" w:ascii="Times New Roman"/>
          <w:sz w:val="24"/>
          <w:szCs w:val="24"/>
        </w:rPr>
        <w:t>obveza stečajne mase preostao</w:t>
      </w:r>
      <w:r w:rsidR="00FF4C15" w:rsidRPr="00B761FE">
        <w:rPr>
          <w:rFonts w:cs="Times New Roman" w:hAnsi="Times New Roman" w:ascii="Times New Roman"/>
          <w:sz w:val="24"/>
          <w:szCs w:val="24"/>
        </w:rPr>
        <w:t xml:space="preserve"> raspoloživi iznos od </w:t>
      </w:r>
      <w:r w:rsidR="002E0380" w:rsidRPr="00B761FE">
        <w:rPr>
          <w:rFonts w:cs="Times New Roman" w:hAnsi="Times New Roman" w:ascii="Times New Roman"/>
          <w:sz w:val="24"/>
          <w:szCs w:val="24"/>
        </w:rPr>
        <w:t xml:space="preserve">28.896,18 </w:t>
      </w:r>
      <w:r w:rsidR="00FF4C15" w:rsidRPr="00B761FE">
        <w:rPr>
          <w:rFonts w:cs="Times New Roman" w:hAnsi="Times New Roman" w:ascii="Times New Roman"/>
          <w:sz w:val="24"/>
          <w:szCs w:val="24"/>
        </w:rPr>
        <w:t>kn</w:t>
      </w:r>
      <w:r w:rsidRPr="00B761FE">
        <w:rPr>
          <w:rFonts w:cs="Times New Roman" w:hAnsi="Times New Roman" w:ascii="Times New Roman"/>
          <w:sz w:val="24"/>
          <w:szCs w:val="24"/>
        </w:rPr>
        <w:t xml:space="preserve"> slijedom čega</w:t>
      </w:r>
      <w:r w:rsidR="00FF4C15" w:rsidRPr="00B761FE">
        <w:rPr>
          <w:rFonts w:cs="Times New Roman" w:hAnsi="Times New Roman" w:ascii="Times New Roman"/>
          <w:sz w:val="24"/>
          <w:szCs w:val="24"/>
        </w:rPr>
        <w:t xml:space="preserve"> je stečajna upraviteljica predložila da se navedenim iznosom </w:t>
      </w:r>
      <w:r w:rsidR="00022903" w:rsidRPr="00B761FE">
        <w:rPr>
          <w:rFonts w:cs="Times New Roman" w:hAnsi="Times New Roman" w:ascii="Times New Roman"/>
          <w:sz w:val="24"/>
          <w:szCs w:val="24"/>
        </w:rPr>
        <w:t xml:space="preserve">djelomično (razmjerno) namire vjerovnici </w:t>
      </w:r>
      <w:r w:rsidR="002E0380" w:rsidRPr="00B761FE">
        <w:rPr>
          <w:rFonts w:cs="Times New Roman" w:hAnsi="Times New Roman" w:ascii="Times New Roman"/>
          <w:sz w:val="24"/>
          <w:szCs w:val="24"/>
        </w:rPr>
        <w:t xml:space="preserve">drugog </w:t>
      </w:r>
      <w:r w:rsidR="00022903" w:rsidRPr="00B761FE">
        <w:rPr>
          <w:rFonts w:cs="Times New Roman" w:hAnsi="Times New Roman" w:ascii="Times New Roman"/>
          <w:sz w:val="24"/>
          <w:szCs w:val="24"/>
        </w:rPr>
        <w:t>višeg isplatnog reda</w:t>
      </w:r>
      <w:r w:rsidR="002E0380" w:rsidRPr="00B761FE">
        <w:rPr>
          <w:rFonts w:cs="Times New Roman" w:hAnsi="Times New Roman" w:ascii="Times New Roman"/>
          <w:sz w:val="24"/>
          <w:szCs w:val="24"/>
        </w:rPr>
        <w:t xml:space="preserve"> (s obzirom na to da vjerovnika prvog višeg isplatnog reda nije ni bilo u ovom stečajnom postupku)</w:t>
      </w:r>
      <w:r w:rsidR="00022903" w:rsidRPr="00B761FE">
        <w:rPr>
          <w:rFonts w:cs="Times New Roman" w:hAnsi="Times New Roman" w:ascii="Times New Roman"/>
          <w:sz w:val="24"/>
          <w:szCs w:val="24"/>
        </w:rPr>
        <w:t>.</w:t>
      </w:r>
    </w:p>
    <w:p w:rsidRDefault="002E0380" w:rsidP="00B761FE" w:rsidR="00022903" w:rsidRPr="00B761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 xml:space="preserve">Kako </w:t>
      </w:r>
      <w:r w:rsidR="00022903" w:rsidRPr="00B761FE">
        <w:rPr>
          <w:rFonts w:cs="Times New Roman" w:hAnsi="Times New Roman" w:ascii="Times New Roman"/>
          <w:sz w:val="24"/>
          <w:szCs w:val="24"/>
        </w:rPr>
        <w:t xml:space="preserve">se iz stečajne mase najprije namiruju troškovi stečajnog postupka i ostale obveze stečajne mase (čl. 85. st. 1. Stečajnog zakona - „Narodne novine“ broj  44/96, 29/99, 129/00, 123/03, 82/06, 116/10, 25/12 i 133/12; dalje: SZ), ovaj sud </w:t>
      </w:r>
      <w:r w:rsidR="00FF4C15" w:rsidRPr="00B761FE">
        <w:rPr>
          <w:rFonts w:cs="Times New Roman" w:hAnsi="Times New Roman" w:ascii="Times New Roman"/>
          <w:sz w:val="24"/>
          <w:szCs w:val="24"/>
        </w:rPr>
        <w:t>je prihvatio prijedlog stečajne upraviteljice</w:t>
      </w:r>
      <w:r w:rsidR="00022903" w:rsidRPr="00B761FE">
        <w:rPr>
          <w:rFonts w:cs="Times New Roman" w:hAnsi="Times New Roman" w:ascii="Times New Roman"/>
          <w:sz w:val="24"/>
          <w:szCs w:val="24"/>
        </w:rPr>
        <w:t xml:space="preserve"> da se od </w:t>
      </w:r>
      <w:r w:rsidR="00D90C93" w:rsidRPr="00B761FE">
        <w:rPr>
          <w:rFonts w:cs="Times New Roman" w:hAnsi="Times New Roman" w:ascii="Times New Roman"/>
          <w:sz w:val="24"/>
          <w:szCs w:val="24"/>
        </w:rPr>
        <w:t xml:space="preserve">preostalog </w:t>
      </w:r>
      <w:r w:rsidR="00022903" w:rsidRPr="00B761FE">
        <w:rPr>
          <w:rFonts w:cs="Times New Roman" w:hAnsi="Times New Roman" w:ascii="Times New Roman"/>
          <w:sz w:val="24"/>
          <w:szCs w:val="24"/>
        </w:rPr>
        <w:t>raspoloživog iznosa stečajne ma</w:t>
      </w:r>
      <w:r w:rsidR="00FF4C15" w:rsidRPr="00B761FE">
        <w:rPr>
          <w:rFonts w:cs="Times New Roman" w:hAnsi="Times New Roman" w:ascii="Times New Roman"/>
          <w:sz w:val="24"/>
          <w:szCs w:val="24"/>
        </w:rPr>
        <w:t xml:space="preserve">se namire </w:t>
      </w:r>
      <w:r w:rsidR="00022903" w:rsidRPr="00B761FE">
        <w:rPr>
          <w:rFonts w:cs="Times New Roman" w:hAnsi="Times New Roman" w:ascii="Times New Roman"/>
          <w:sz w:val="24"/>
          <w:szCs w:val="24"/>
        </w:rPr>
        <w:t>ut</w:t>
      </w:r>
      <w:r w:rsidR="00C357D1" w:rsidRPr="00B761FE">
        <w:rPr>
          <w:rFonts w:cs="Times New Roman" w:hAnsi="Times New Roman" w:ascii="Times New Roman"/>
          <w:sz w:val="24"/>
          <w:szCs w:val="24"/>
        </w:rPr>
        <w:t>vrđene tražbine vjerovnika drugog</w:t>
      </w:r>
      <w:r w:rsidR="00022903" w:rsidRPr="00B761FE">
        <w:rPr>
          <w:rFonts w:cs="Times New Roman" w:hAnsi="Times New Roman" w:ascii="Times New Roman"/>
          <w:sz w:val="24"/>
          <w:szCs w:val="24"/>
        </w:rPr>
        <w:t xml:space="preserve"> višeg isplatnog reda.</w:t>
      </w:r>
    </w:p>
    <w:p w:rsidRDefault="00022903" w:rsidP="00B761FE" w:rsidR="00C357D1" w:rsidRPr="00B761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SZ-a), a postotak iznosa u kojem će se namiriti </w:t>
      </w:r>
      <w:r w:rsidR="00C357D1" w:rsidRPr="00B761FE">
        <w:rPr>
          <w:rFonts w:cs="Times New Roman" w:hAnsi="Times New Roman" w:ascii="Times New Roman"/>
          <w:sz w:val="24"/>
          <w:szCs w:val="24"/>
        </w:rPr>
        <w:t xml:space="preserve">vjerovnici u ovom stečajnom postupku iznosi 0,95% (svake pojedinačne utvrđene tražbine), a </w:t>
      </w:r>
      <w:r w:rsidR="00FF4C15" w:rsidRPr="00B761FE">
        <w:rPr>
          <w:rFonts w:cs="Times New Roman" w:hAnsi="Times New Roman" w:ascii="Times New Roman"/>
          <w:sz w:val="24"/>
          <w:szCs w:val="24"/>
        </w:rPr>
        <w:t>dobiven je stavljanjem u razmjer</w:t>
      </w:r>
      <w:r w:rsidR="00496C3D" w:rsidRPr="00B761FE">
        <w:rPr>
          <w:rFonts w:cs="Times New Roman" w:hAnsi="Times New Roman" w:ascii="Times New Roman"/>
          <w:sz w:val="24"/>
          <w:szCs w:val="24"/>
        </w:rPr>
        <w:t xml:space="preserve"> </w:t>
      </w:r>
      <w:r w:rsidR="00C357D1" w:rsidRPr="00B761FE">
        <w:rPr>
          <w:rFonts w:cs="Times New Roman" w:hAnsi="Times New Roman" w:ascii="Times New Roman"/>
          <w:sz w:val="24"/>
          <w:szCs w:val="24"/>
        </w:rPr>
        <w:t xml:space="preserve">raspoloživog iznosa stečajne mase (28.896,18 kn) i ukupnog iznosa tražbina drugog višeg isplatnog reda koje se namiruju (3.041.702,64 kn). </w:t>
      </w:r>
    </w:p>
    <w:p w:rsidRDefault="00022903" w:rsidP="00B761FE" w:rsidR="00022903" w:rsidRPr="00B761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Slijedom nave</w:t>
      </w:r>
      <w:r w:rsidR="00C357D1" w:rsidRPr="00B761FE">
        <w:rPr>
          <w:rFonts w:cs="Times New Roman" w:hAnsi="Times New Roman" w:ascii="Times New Roman"/>
          <w:sz w:val="24"/>
          <w:szCs w:val="24"/>
        </w:rPr>
        <w:t>denog, primjenom odredbe čl. 192</w:t>
      </w:r>
      <w:r w:rsidRPr="00B761FE">
        <w:rPr>
          <w:rFonts w:cs="Times New Roman" w:hAnsi="Times New Roman" w:ascii="Times New Roman"/>
          <w:sz w:val="24"/>
          <w:szCs w:val="24"/>
        </w:rPr>
        <w:t>.</w:t>
      </w:r>
      <w:r w:rsidR="00C357D1" w:rsidRPr="00B761FE">
        <w:rPr>
          <w:rFonts w:cs="Times New Roman" w:hAnsi="Times New Roman" w:ascii="Times New Roman"/>
          <w:sz w:val="24"/>
          <w:szCs w:val="24"/>
        </w:rPr>
        <w:t xml:space="preserve"> </w:t>
      </w:r>
      <w:r w:rsidR="006C44B8" w:rsidRPr="00B761FE">
        <w:rPr>
          <w:rFonts w:cs="Times New Roman" w:hAnsi="Times New Roman" w:ascii="Times New Roman"/>
          <w:sz w:val="24"/>
          <w:szCs w:val="24"/>
        </w:rPr>
        <w:t xml:space="preserve">i </w:t>
      </w:r>
      <w:r w:rsidR="00C357D1" w:rsidRPr="00B761FE">
        <w:rPr>
          <w:rFonts w:cs="Times New Roman" w:hAnsi="Times New Roman" w:ascii="Times New Roman"/>
          <w:sz w:val="24"/>
          <w:szCs w:val="24"/>
        </w:rPr>
        <w:t xml:space="preserve">193. </w:t>
      </w:r>
      <w:r w:rsidRPr="00B761FE">
        <w:rPr>
          <w:rFonts w:cs="Times New Roman" w:hAnsi="Times New Roman" w:ascii="Times New Roman"/>
          <w:sz w:val="24"/>
          <w:szCs w:val="24"/>
        </w:rPr>
        <w:t>SZ-a.</w:t>
      </w:r>
    </w:p>
    <w:p w:rsidRDefault="00B761FE" w:rsidP="00B761FE" w:rsidR="00B761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57D1" w:rsidP="00B761FE" w:rsidR="00A306FD" w:rsidRPr="00B761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U Rijeci 21. rujna</w:t>
      </w:r>
      <w:r w:rsidR="007875E0" w:rsidRPr="00B761FE">
        <w:rPr>
          <w:rFonts w:cs="Times New Roman" w:hAnsi="Times New Roman" w:ascii="Times New Roman"/>
          <w:sz w:val="24"/>
          <w:szCs w:val="24"/>
        </w:rPr>
        <w:t xml:space="preserve"> 2016</w:t>
      </w:r>
      <w:r w:rsidR="00A306FD" w:rsidRPr="00B761FE">
        <w:rPr>
          <w:rFonts w:cs="Times New Roman" w:hAnsi="Times New Roman" w:ascii="Times New Roman"/>
          <w:sz w:val="24"/>
          <w:szCs w:val="24"/>
        </w:rPr>
        <w:t>.</w:t>
      </w:r>
    </w:p>
    <w:p w:rsidRDefault="00B761FE" w:rsidP="00B761FE" w:rsid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61FE" w:rsidP="00B761FE" w:rsidR="00A306FD" w:rsidRPr="00B761FE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B36381" w:rsidRPr="00B761FE">
        <w:rPr>
          <w:rFonts w:cs="Times New Roman" w:hAnsi="Times New Roman" w:ascii="Times New Roman"/>
          <w:sz w:val="24"/>
          <w:szCs w:val="24"/>
        </w:rPr>
        <w:t>Sutkinja</w:t>
      </w:r>
    </w:p>
    <w:p w:rsidRDefault="00B36381" w:rsidP="00B761FE" w:rsidR="00A306FD" w:rsidRPr="00B761FE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Ema Brdovčak</w:t>
      </w:r>
    </w:p>
    <w:p w:rsidRDefault="00B761FE" w:rsidP="00B761FE" w:rsid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61FE" w:rsidP="00B761FE" w:rsid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61FE" w:rsidP="00B761FE" w:rsid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61FE" w:rsidP="00B761FE" w:rsid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61FE" w:rsidP="00B761FE" w:rsid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61FE" w:rsidP="00B761FE" w:rsid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75E0" w:rsidP="00B761FE" w:rsidR="007875E0" w:rsidRP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7875E0" w:rsidP="00B761FE" w:rsidR="007875E0" w:rsidRPr="00B761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</w:t>
      </w:r>
      <w:r w:rsidR="00C357D1" w:rsidRPr="00B761FE">
        <w:rPr>
          <w:rFonts w:cs="Times New Roman" w:hAnsi="Times New Roman" w:ascii="Times New Roman"/>
          <w:sz w:val="24"/>
          <w:szCs w:val="24"/>
        </w:rPr>
        <w:t>učuje stečajni sudac (čl. 190. st. 1. i</w:t>
      </w:r>
      <w:r w:rsidRPr="00B761FE">
        <w:rPr>
          <w:rFonts w:cs="Times New Roman" w:hAnsi="Times New Roman" w:ascii="Times New Roman"/>
          <w:sz w:val="24"/>
          <w:szCs w:val="24"/>
        </w:rPr>
        <w:t xml:space="preserve"> 2. SZ-a ).</w:t>
      </w:r>
    </w:p>
    <w:p w:rsidRDefault="007875E0" w:rsidP="00B761FE" w:rsidR="007875E0" w:rsidRPr="00B761FE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B761FE" w:rsidP="00B761FE" w:rsid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61FE" w:rsidP="00B761FE" w:rsid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61FE" w:rsidP="00B761FE" w:rsid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75E0" w:rsidP="00B761FE" w:rsidR="007875E0" w:rsidRP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DNA</w:t>
      </w:r>
    </w:p>
    <w:p w:rsidRDefault="00496C3D" w:rsidP="00B761FE" w:rsidR="007875E0" w:rsidRP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-</w:t>
      </w:r>
      <w:r w:rsidRPr="00B761FE">
        <w:rPr>
          <w:rFonts w:cs="Times New Roman" w:hAnsi="Times New Roman" w:ascii="Times New Roman"/>
          <w:sz w:val="24"/>
          <w:szCs w:val="24"/>
        </w:rPr>
        <w:tab/>
        <w:t>stečajnoj upraviteljici</w:t>
      </w:r>
      <w:r w:rsidR="005C2B3A" w:rsidRPr="00B761F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875E0" w:rsidP="00B761FE" w:rsidR="007875E0" w:rsidRP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-</w:t>
      </w:r>
      <w:r w:rsidRPr="00B761FE">
        <w:rPr>
          <w:rFonts w:cs="Times New Roman" w:hAnsi="Times New Roman" w:ascii="Times New Roman"/>
          <w:sz w:val="24"/>
          <w:szCs w:val="24"/>
        </w:rPr>
        <w:tab/>
      </w:r>
      <w:r w:rsidR="00496C3D" w:rsidRPr="00B761FE">
        <w:rPr>
          <w:rFonts w:cs="Times New Roman" w:hAnsi="Times New Roman" w:ascii="Times New Roman"/>
          <w:sz w:val="24"/>
          <w:szCs w:val="24"/>
        </w:rPr>
        <w:t xml:space="preserve">web stranica e-oglasna ploča </w:t>
      </w:r>
    </w:p>
    <w:p w:rsidRDefault="005C2B3A" w:rsidP="00B761FE" w:rsidR="005C2B3A" w:rsidRP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 xml:space="preserve">- </w:t>
      </w:r>
      <w:r w:rsidRPr="00B761FE">
        <w:rPr>
          <w:rFonts w:cs="Times New Roman" w:hAnsi="Times New Roman" w:ascii="Times New Roman"/>
          <w:sz w:val="24"/>
          <w:szCs w:val="24"/>
        </w:rPr>
        <w:tab/>
        <w:t>završni račun stečajne upraviteljice objaviti na web stranici e-oglasna ploča</w:t>
      </w:r>
    </w:p>
    <w:p w:rsidRDefault="00A306FD" w:rsidP="00B761FE" w:rsidR="00A306FD" w:rsidRP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C2B3A" w:rsidP="00B761FE" w:rsidR="00A306FD" w:rsidRPr="00B761FE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B761FE">
        <w:rPr>
          <w:rFonts w:cs="Times New Roman" w:hAnsi="Times New Roman" w:ascii="Times New Roman"/>
          <w:sz w:val="24"/>
          <w:szCs w:val="24"/>
        </w:rPr>
        <w:t>U Rijeci 21. rujn</w:t>
      </w:r>
      <w:r w:rsidR="006C34BE" w:rsidRPr="00B761FE">
        <w:rPr>
          <w:rFonts w:cs="Times New Roman" w:hAnsi="Times New Roman" w:ascii="Times New Roman"/>
          <w:sz w:val="24"/>
          <w:szCs w:val="24"/>
        </w:rPr>
        <w:t>a</w:t>
      </w:r>
      <w:r w:rsidR="00A70DB0" w:rsidRPr="00B761FE">
        <w:rPr>
          <w:rFonts w:cs="Times New Roman" w:hAnsi="Times New Roman" w:ascii="Times New Roman"/>
          <w:sz w:val="24"/>
          <w:szCs w:val="24"/>
        </w:rPr>
        <w:t xml:space="preserve"> 2016</w:t>
      </w:r>
      <w:r w:rsidR="00A306FD" w:rsidRPr="00B761FE">
        <w:rPr>
          <w:rFonts w:cs="Times New Roman" w:hAnsi="Times New Roman" w:ascii="Times New Roman"/>
          <w:sz w:val="24"/>
          <w:szCs w:val="24"/>
        </w:rPr>
        <w:t>.</w:t>
      </w:r>
    </w:p>
    <w:p w:rsidRDefault="00A306FD" w:rsidP="00B761FE" w:rsidR="00A306FD" w:rsidRP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7114" w:rsidP="00B761FE" w:rsidR="00E17114" w:rsidRPr="00B761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B761FE" w:rsidR="00E17114" w:rsidRPr="00B761FE"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1FE" w:rsidP="00B761FE" w:rsidR="00B761FE">
      <w:pPr>
        <w:spacing w:lineRule="auto" w:line="240" w:after="0"/>
      </w:pPr>
      <w:r>
        <w:separator/>
      </w:r>
    </w:p>
  </w:endnote>
  <w:endnote w:id="0" w:type="continuationSeparator">
    <w:p w:rsidRDefault="00B761FE" w:rsidP="00B761FE" w:rsidR="00B761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2638325"/>
      <w:docPartObj>
        <w:docPartGallery w:val="Page Numbers (Bottom of Page)"/>
        <w:docPartUnique/>
      </w:docPartObj>
    </w:sdtPr>
    <w:sdtEndPr/>
    <w:sdtContent>
      <w:p w:rsidRDefault="00B761FE" w:rsidR="00B761F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006">
          <w:rPr>
            <w:noProof/>
          </w:rPr>
          <w:t>3</w:t>
        </w:r>
        <w:r>
          <w:fldChar w:fldCharType="end"/>
        </w:r>
      </w:p>
    </w:sdtContent>
  </w:sdt>
  <w:p w:rsidRDefault="00B761FE" w:rsidR="00B761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1FE" w:rsidP="00B761FE" w:rsidR="00B761FE">
      <w:pPr>
        <w:spacing w:lineRule="auto" w:line="240" w:after="0"/>
      </w:pPr>
      <w:r>
        <w:separator/>
      </w:r>
    </w:p>
  </w:footnote>
  <w:footnote w:id="0" w:type="continuationSeparator">
    <w:p w:rsidRDefault="00B761FE" w:rsidP="00B761FE" w:rsidR="00B761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1FE" w:rsidP="00B761FE" w:rsidR="00B761FE" w:rsidRPr="00B761FE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761FE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761FE" w:rsidP="00B761FE" w:rsidR="00B761FE" w:rsidRPr="00B761F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761FE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761FE" w:rsidP="00B761FE" w:rsidR="00B761FE" w:rsidRPr="00B761F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761FE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761FE" w:rsidP="00B761FE" w:rsidR="00B761FE" w:rsidRPr="00B761FE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761FE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6B7D2B"/>
    <w:multiLevelType w:val="hybridMultilevel"/>
    <w:tmpl w:val="FB581C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22903"/>
    <w:rsid w:val="00116CA3"/>
    <w:rsid w:val="001E5D40"/>
    <w:rsid w:val="00260EAC"/>
    <w:rsid w:val="002D768B"/>
    <w:rsid w:val="002E0380"/>
    <w:rsid w:val="003223F1"/>
    <w:rsid w:val="00352634"/>
    <w:rsid w:val="00382B4D"/>
    <w:rsid w:val="004220CA"/>
    <w:rsid w:val="00496C3D"/>
    <w:rsid w:val="004B273A"/>
    <w:rsid w:val="005118C8"/>
    <w:rsid w:val="00515E28"/>
    <w:rsid w:val="0053692A"/>
    <w:rsid w:val="00581530"/>
    <w:rsid w:val="005C2B3A"/>
    <w:rsid w:val="00643319"/>
    <w:rsid w:val="006C34BE"/>
    <w:rsid w:val="006C44B8"/>
    <w:rsid w:val="00770095"/>
    <w:rsid w:val="007875E0"/>
    <w:rsid w:val="00863006"/>
    <w:rsid w:val="0089650C"/>
    <w:rsid w:val="008A798E"/>
    <w:rsid w:val="008E49A0"/>
    <w:rsid w:val="008F2707"/>
    <w:rsid w:val="00A306FD"/>
    <w:rsid w:val="00A311BB"/>
    <w:rsid w:val="00A70DB0"/>
    <w:rsid w:val="00AA395F"/>
    <w:rsid w:val="00AD287A"/>
    <w:rsid w:val="00B36381"/>
    <w:rsid w:val="00B53B47"/>
    <w:rsid w:val="00B761FE"/>
    <w:rsid w:val="00C357D1"/>
    <w:rsid w:val="00C36DEB"/>
    <w:rsid w:val="00D90C93"/>
    <w:rsid w:val="00DC60A3"/>
    <w:rsid w:val="00E02695"/>
    <w:rsid w:val="00E17114"/>
    <w:rsid w:val="00EC4A2B"/>
    <w:rsid w:val="00F767ED"/>
    <w:rsid w:val="00FF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68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761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61FE"/>
  </w:style>
  <w:style w:styleId="Podnoje" w:type="paragraph">
    <w:name w:val="footer"/>
    <w:basedOn w:val="Normal"/>
    <w:link w:val="PodnojeChar"/>
    <w:uiPriority w:val="99"/>
    <w:unhideWhenUsed/>
    <w:rsid w:val="00B761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61FE"/>
  </w:style>
  <w:style w:styleId="Tekstbalonia" w:type="paragraph">
    <w:name w:val="Balloon Text"/>
    <w:basedOn w:val="Normal"/>
    <w:link w:val="TekstbaloniaChar"/>
    <w:uiPriority w:val="99"/>
    <w:semiHidden/>
    <w:unhideWhenUsed/>
    <w:rsid w:val="00B761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61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3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0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00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0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0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68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761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61FE"/>
  </w:style>
  <w:style w:styleId="Podnoje" w:type="paragraph">
    <w:name w:val="footer"/>
    <w:basedOn w:val="Normal"/>
    <w:link w:val="PodnojeChar"/>
    <w:uiPriority w:val="99"/>
    <w:unhideWhenUsed/>
    <w:rsid w:val="00B761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61FE"/>
  </w:style>
  <w:style w:styleId="Tekstbalonia" w:type="paragraph">
    <w:name w:val="Balloon Text"/>
    <w:basedOn w:val="Normal"/>
    <w:link w:val="TekstbaloniaChar"/>
    <w:uiPriority w:val="99"/>
    <w:semiHidden/>
    <w:unhideWhenUsed/>
    <w:rsid w:val="00B761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61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3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0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00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0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0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St-113/2014</izvorni_sadrzaj>
    <derivirana_varijabla naziv="DomainObject.Predmet.OznakaBroj_1">St-113/2014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St-977/13</izvorni_sadrzaj>
    <derivirana_varijabla naziv="DomainObject.Predmet.PrimjedbaSuca_1">Veza 14 St-977/13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TENDO d.o.o.  Pula</izvorni_sadrzaj>
    <derivirana_varijabla naziv="DomainObject.Predmet.ProtustrankaFormated_1">  POLIKLINIKA TENDO d.o.o.  Pula</derivirana_varijabla>
  </DomainObject.Predmet.ProtustrankaFormated>
  <DomainObject.Predmet.ProtustrankaFormatedOIB>
    <izvorni_sadrzaj>  POLIKLINIKA TENDO d.o.o.  Pula, OIB 19007897367</izvorni_sadrzaj>
    <derivirana_varijabla naziv="DomainObject.Predmet.ProtustrankaFormatedOIB_1">  POLIKLINIKA TENDO d.o.o.  Pula, OIB 19007897367</derivirana_varijabla>
  </DomainObject.Predmet.ProtustrankaFormatedOIB>
  <DomainObject.Predmet.ProtustrankaFormatedWithAdress>
    <izvorni_sadrzaj> POLIKLINIKA TENDO d.o.o.  Pula, Scalierova 54, 52100 Pula</izvorni_sadrzaj>
    <derivirana_varijabla naziv="DomainObject.Predmet.ProtustrankaFormatedWithAdress_1"> POLIKLINIKA TENDO d.o.o.  Pula, Scalierova 54, 52100 Pula</derivirana_varijabla>
  </DomainObject.Predmet.ProtustrankaFormatedWithAdress>
  <DomainObject.Predmet.ProtustrankaFormatedWithAdressOIB>
    <izvorni_sadrzaj> POLIKLINIKA TENDO d.o.o.  Pula, OIB 19007897367, Scalierova 54, 52100 Pula</izvorni_sadrzaj>
    <derivirana_varijabla naziv="DomainObject.Predmet.ProtustrankaFormatedWithAdressOIB_1"> POLIKLINIKA TENDO d.o.o.  Pula, OIB 19007897367, Scalierova 54, 52100 Pula</derivirana_varijabla>
  </DomainObject.Predmet.ProtustrankaFormatedWithAdressOIB>
  <DomainObject.Predmet.ProtustrankaWithAdress>
    <izvorni_sadrzaj>POLIKLINIKA TENDO d.o.o.  Pula Scalierova 54, 52100 Pula</izvorni_sadrzaj>
    <derivirana_varijabla naziv="DomainObject.Predmet.ProtustrankaWithAdress_1">POLIKLINIKA TENDO d.o.o.  Pula Scalierova 54, 52100 Pula</derivirana_varijabla>
  </DomainObject.Predmet.ProtustrankaWithAdress>
  <DomainObject.Predmet.ProtustrankaWithAdressOIB>
    <izvorni_sadrzaj>POLIKLINIKA TENDO d.o.o.  Pula, OIB 19007897367, Scalierova 54, 52100 Pula</izvorni_sadrzaj>
    <derivirana_varijabla naziv="DomainObject.Predmet.ProtustrankaWithAdressOIB_1">POLIKLINIKA TENDO d.o.o.  Pula, OIB 19007897367, Scalierova 54, 52100 Pula</derivirana_varijabla>
  </DomainObject.Predmet.ProtustrankaWithAdressOIB>
  <DomainObject.Predmet.ProtustrankaNazivFormated>
    <izvorni_sadrzaj>POLIKLINIKA TENDO d.o.o.  Pula</izvorni_sadrzaj>
    <derivirana_varijabla naziv="DomainObject.Predmet.ProtustrankaNazivFormated_1">POLIKLINIKA TENDO d.o.o.  Pula</derivirana_varijabla>
  </DomainObject.Predmet.ProtustrankaNazivFormated>
  <DomainObject.Predmet.ProtustrankaNazivFormatedOIB>
    <izvorni_sadrzaj>POLIKLINIKA TENDO d.o.o.  Pula, OIB 19007897367</izvorni_sadrzaj>
    <derivirana_varijabla naziv="DomainObject.Predmet.ProtustrankaNazivFormatedOIB_1">POLIKLINIKA TENDO d.o.o.  Pula, OIB 19007897367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FOND ZA ZAŠTITU OKOLIŠA I ENERGETSKU UČINKOVITOST  Zagreb</izvorni_sadrzaj>
    <derivirana_varijabla naziv="DomainObject.Predmet.StrankaFormated_1">  REPUBLIKA HRVATSKA FOND ZA ZAŠTITU OKOLIŠA I ENERGETSKU UČINKOVITOST  Zagreb</derivirana_varijabla>
  </DomainObject.Predmet.StrankaFormated>
  <DomainObject.Predmet.StrankaFormatedOIB>
    <izvorni_sadrzaj>  REPUBLIKA HRVATSKA FOND ZA ZAŠTITU OKOLIŠA I ENERGETSKU UČINKOVITOST  Zagreb, OIB 85828625994</izvorni_sadrzaj>
    <derivirana_varijabla naziv="DomainObject.Predmet.StrankaFormatedOIB_1">  REPUBLIKA HRVATSKA FOND ZA ZAŠTITU OKOLIŠA I ENERGETSKU UČINKOVITOST  Zagreb, OIB 85828625994</derivirana_varijabla>
  </DomainObject.Predmet.StrankaFormatedOIB>
  <DomainObject.Predmet.StrankaFormatedWithAdress>
    <izvorni_sadrzaj> REPUBLIKA HRVATSKA FOND ZA ZAŠTITU OKOLIŠA I ENERGETSKU UČINKOVITOST  Zagreb, Ksaver 208, 10 000 Zagreb</izvorni_sadrzaj>
    <derivirana_varijabla naziv="DomainObject.Predmet.StrankaFormatedWithAdress_1"> REPUBLIKA HRVATSKA FOND ZA ZAŠTITU OKOLIŠA I ENERGETSKU UČINKOVITOST  Zagreb, Ksaver 208, 10 000 Zagreb</derivirana_varijabla>
  </DomainObject.Predmet.StrankaFormatedWithAdress>
  <DomainObject.Predmet.StrankaFormatedWithAdressOIB>
    <izvorni_sadrzaj> REPUBLIKA HRVATSKA FOND ZA ZAŠTITU OKOLIŠA I ENERGETSKU UČINKOVITOST  Zagreb, OIB 85828625994, Ksaver 208, 10 000 Zagreb</izvorni_sadrzaj>
    <derivirana_varijabla naziv="DomainObject.Predmet.StrankaFormatedWithAdressOIB_1"> REPUBLIKA HRVATSKA FOND ZA ZAŠTITU OKOLIŠA I ENERGETSKU UČINKOVITOST  Zagreb, OIB 85828625994, Ksaver 208, 10 000 Zagreb</derivirana_varijabla>
  </DomainObject.Predmet.StrankaFormatedWithAdressOIB>
  <DomainObject.Predmet.StrankaWithAdress>
    <izvorni_sadrzaj>REPUBLIKA HRVATSKA FOND ZA ZAŠTITU OKOLIŠA I ENERGETSKU UČINKOVITOST  Zagreb Ksaver 208,10 000 Zagreb</izvorni_sadrzaj>
    <derivirana_varijabla naziv="DomainObject.Predmet.StrankaWithAdress_1">REPUBLIKA HRVATSKA FOND ZA ZAŠTITU OKOLIŠA I ENERGETSKU UČINKOVITOST  Zagreb Ksaver 208,10 000 Zagreb</derivirana_varijabla>
  </DomainObject.Predmet.StrankaWithAdress>
  <DomainObject.Predmet.StrankaWithAdressOIB>
    <izvorni_sadrzaj>REPUBLIKA HRVATSKA FOND ZA ZAŠTITU OKOLIŠA I ENERGETSKU UČINKOVITOST  Zagreb, OIB 85828625994, Ksaver 208,10 000 Zagreb</izvorni_sadrzaj>
    <derivirana_varijabla naziv="DomainObject.Predmet.StrankaWithAdressOIB_1">REPUBLIKA HRVATSKA FOND ZA ZAŠTITU OKOLIŠA I ENERGETSKU UČINKOVITOST  Zagreb, OIB 85828625994, Ksaver 208,10 000 Zagreb</derivirana_varijabla>
  </DomainObject.Predmet.StrankaWithAdressOIB>
  <DomainObject.Predmet.StrankaNazivFormated>
    <izvorni_sadrzaj>REPUBLIKA HRVATSKA FOND ZA ZAŠTITU OKOLIŠA I ENERGETSKU UČINKOVITOST  Zagreb</izvorni_sadrzaj>
    <derivirana_varijabla naziv="DomainObject.Predmet.StrankaNazivFormated_1">REPUBLIKA HRVATSKA FOND ZA ZAŠTITU OKOLIŠA I ENERGETSKU UČINKOVITOST  Zagreb</derivirana_varijabla>
  </DomainObject.Predmet.StrankaNazivFormated>
  <DomainObject.Predmet.StrankaNazivFormatedOIB>
    <izvorni_sadrzaj>REPUBLIKA HRVATSKA FOND ZA ZAŠTITU OKOLIŠA I ENERGETSKU UČINKOVITOST  Zagreb, OIB 85828625994</izvorni_sadrzaj>
    <derivirana_varijabla naziv="DomainObject.Predmet.StrankaNazivFormatedOIB_1">REPUBLIKA HRVATSKA FOND ZA ZAŠTITU OKOLIŠA I ENERGETSKU UČINKOVITOST  Zagreb,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FOND ZA ZAŠTITU OKOLIŠA I ENERGETSKU UČINKOVITOST  Zagreb</item>
    </izvorni_sadrzaj>
    <derivirana_varijabla naziv="DomainObject.Predmet.StrankaListFormated_1">
      <item>REPUBLIKA HRVATSKA FOND ZA ZAŠTITU OKOLIŠA I ENERGETSKU UČINKOVITOST  Zagreb</item>
    </derivirana_varijabla>
  </DomainObject.Predmet.StrankaListFormated>
  <DomainObject.Predmet.StrankaListFormatedOIB>
    <izvorni_sadrzaj>
      <item>REPUBLIKA HRVATSKA FOND ZA ZAŠTITU OKOLIŠA I ENERGETSKU UČINKOVITOST  Zagreb, OIB 85828625994</item>
    </izvorni_sadrzaj>
    <derivirana_varijabla naziv="DomainObject.Predmet.StrankaListFormatedOIB_1">
      <item>REPUBLIKA HRVATSKA FOND ZA ZAŠTITU OKOLIŠA I ENERGETSKU UČINKOVITOST  Zagreb, OIB 85828625994</item>
    </derivirana_varijabla>
  </DomainObject.Predmet.StrankaListFormatedOIB>
  <DomainObject.Predmet.StrankaListFormatedWithAdress>
    <izvorni_sadrzaj>
      <item>REPUBLIKA HRVATSKA FOND ZA ZAŠTITU OKOLIŠA I ENERGETSKU UČINKOVITOST  Zagreb, Ksaver 208, 10 000 Zagreb</item>
    </izvorni_sadrzaj>
    <derivirana_varijabla naziv="DomainObject.Predmet.StrankaListFormatedWithAdress_1">
      <item>REPUBLIKA HRVATSKA FOND ZA ZAŠTITU OKOLIŠA I ENERGETSKU UČINKOVITOST  Zagreb, Ksaver 208, 10 000 Zagreb</item>
    </derivirana_varijabla>
  </DomainObject.Predmet.StrankaListFormatedWithAdress>
  <DomainObject.Predmet.StrankaListFormatedWithAdressOIB>
    <izvorni_sadrzaj>
      <item>REPUBLIKA HRVATSKA FOND ZA ZAŠTITU OKOLIŠA I ENERGETSKU UČINKOVITOST  Zagreb, OIB 85828625994, Ksaver 208, 10 000 Zagreb</item>
    </izvorni_sadrzaj>
    <derivirana_varijabla naziv="DomainObject.Predmet.StrankaListFormatedWithAdressOIB_1">
      <item>REPUBLIKA HRVATSKA FOND ZA ZAŠTITU OKOLIŠA I ENERGETSKU UČINKOVITOST  Zagreb, OIB 85828625994, Ksaver 208, 10 000 Zagreb</item>
    </derivirana_varijabla>
  </DomainObject.Predmet.StrankaListFormatedWithAdressOIB>
  <DomainObject.Predmet.StrankaListNazivFormated>
    <izvorni_sadrzaj>
      <item>REPUBLIKA HRVATSKA FOND ZA ZAŠTITU OKOLIŠA I ENERGETSKU UČINKOVITOST  Zagreb</item>
    </izvorni_sadrzaj>
    <derivirana_varijabla naziv="DomainObject.Predmet.StrankaListNazivFormated_1">
      <item>REPUBLIKA HRVATSKA FOND ZA ZAŠTITU OKOLIŠA I ENERGETSKU UČINKOVITOST  Zagreb</item>
    </derivirana_varijabla>
  </DomainObject.Predmet.StrankaListNazivFormated>
  <DomainObject.Predmet.StrankaListNazivFormatedOIB>
    <izvorni_sadrzaj>
      <item>REPUBLIKA HRVATSKA FOND ZA ZAŠTITU OKOLIŠA I ENERGETSKU UČINKOVITOST  Zagreb, OIB 85828625994</item>
    </izvorni_sadrzaj>
    <derivirana_varijabla naziv="DomainObject.Predmet.StrankaListNazivFormatedOIB_1">
      <item>REPUBLIKA HRVATSKA FOND ZA ZAŠTITU OKOLIŠA I ENERGETSKU UČINKOVITOST  Zagreb, OIB 85828625994</item>
    </derivirana_varijabla>
  </DomainObject.Predmet.StrankaListNazivFormatedOIB>
  <DomainObject.Predmet.ProtuStrankaListFormated>
    <izvorni_sadrzaj>
      <item>POLIKLINIKA TENDO d.o.o.  Pula</item>
    </izvorni_sadrzaj>
    <derivirana_varijabla naziv="DomainObject.Predmet.ProtuStrankaListFormated_1">
      <item>POLIKLINIKA TENDO d.o.o.  Pula</item>
    </derivirana_varijabla>
  </DomainObject.Predmet.ProtuStrankaListFormated>
  <DomainObject.Predmet.ProtuStrankaListFormatedOIB>
    <izvorni_sadrzaj>
      <item>POLIKLINIKA TENDO d.o.o.  Pula, OIB 19007897367</item>
    </izvorni_sadrzaj>
    <derivirana_varijabla naziv="DomainObject.Predmet.ProtuStrankaListFormatedOIB_1">
      <item>POLIKLINIKA TENDO d.o.o.  Pula, OIB 19007897367</item>
    </derivirana_varijabla>
  </DomainObject.Predmet.ProtuStrankaListFormatedOIB>
  <DomainObject.Predmet.ProtuStrankaListFormatedWithAdress>
    <izvorni_sadrzaj>
      <item>POLIKLINIKA TENDO d.o.o.  Pula, Scalierova 54, 52100 Pula</item>
    </izvorni_sadrzaj>
    <derivirana_varijabla naziv="DomainObject.Predmet.ProtuStrankaListFormatedWithAdress_1">
      <item>POLIKLINIKA TENDO d.o.o.  Pula, Scalierova 54, 52100 Pula</item>
    </derivirana_varijabla>
  </DomainObject.Predmet.ProtuStrankaListFormatedWithAdress>
  <DomainObject.Predmet.ProtuStrankaListFormatedWithAdressOIB>
    <izvorni_sadrzaj>
      <item>POLIKLINIKA TENDO d.o.o.  Pula, OIB 19007897367, Scalierova 54, 52100 Pula</item>
    </izvorni_sadrzaj>
    <derivirana_varijabla naziv="DomainObject.Predmet.ProtuStrankaListFormatedWithAdressOIB_1">
      <item>POLIKLINIKA TENDO d.o.o.  Pula, OIB 19007897367, Scalierova 54, 52100 Pula</item>
    </derivirana_varijabla>
  </DomainObject.Predmet.ProtuStrankaListFormatedWithAdressOIB>
  <DomainObject.Predmet.ProtuStrankaListNazivFormated>
    <izvorni_sadrzaj>
      <item>POLIKLINIKA TENDO d.o.o.  Pula</item>
    </izvorni_sadrzaj>
    <derivirana_varijabla naziv="DomainObject.Predmet.ProtuStrankaListNazivFormated_1">
      <item>POLIKLINIKA TENDO d.o.o.  Pula</item>
    </derivirana_varijabla>
  </DomainObject.Predmet.ProtuStrankaListNazivFormated>
  <DomainObject.Predmet.ProtuStrankaListNazivFormatedOIB>
    <izvorni_sadrzaj>
      <item>POLIKLINIKA TENDO d.o.o.  Pula, OIB 19007897367</item>
    </izvorni_sadrzaj>
    <derivirana_varijabla naziv="DomainObject.Predmet.ProtuStrankaListNazivFormatedOIB_1">
      <item>POLIKLINIKA TENDO d.o.o.  Pula, OIB 19007897367</item>
    </derivirana_varijabla>
  </DomainObject.Predmet.ProtuStrankaListNazivFormatedOIB>
  <DomainObject.Predmet.OstaliListFormated>
    <izvorni_sadrzaj>
      <item>Vlasta Majstorović</item>
      <item>CEROVLJE PROMET, društvo s ograničenom odgovornošću za trgovinu, građevinarstvo i ugostiteljstvo "u stečaju"</item>
    </izvorni_sadrzaj>
    <derivirana_varijabla naziv="DomainObject.Predmet.OstaliListFormated_1">
      <item>Vlasta Majstorović</item>
      <item>CEROVLJE PROMET, društvo s ograničenom odgovornošću za trgovinu, građevinarstvo i ugostiteljstvo "u stečaju"</item>
    </derivirana_varijabla>
  </DomainObject.Predmet.OstaliListFormated>
  <DomainObject.Predmet.OstaliListFormatedOIB>
    <izvorni_sadrzaj>
      <item>Vlasta Majstorović, OIB 78258328195</item>
      <item>CEROVLJE PROMET, društvo s ograničenom odgovornošću za trgovinu, građevinarstvo i ugostiteljstvo "u stečaju", OIB 56970441732</item>
    </izvorni_sadrzaj>
    <derivirana_varijabla naziv="DomainObject.Predmet.OstaliListFormatedOIB_1">
      <item>Vlasta Majstorović, OIB 78258328195</item>
      <item>CEROVLJE PROMET, društvo s ograničenom odgovornošću za trgovinu, građevinarstvo i ugostiteljstvo "u stečaju", OIB 56970441732</item>
    </derivirana_varijabla>
  </DomainObject.Predmet.OstaliListFormatedOIB>
  <DomainObject.Predmet.OstaliListFormatedWithAdress>
    <izvorni_sadrzaj>
      <item>Vlasta Majstorović, Koparska 37, 52100 Pula</item>
      <item>CEROVLJE PROMET, društvo s ograničenom odgovornošću za trgovinu, građevinarstvo i ugostiteljstvo "u stečaju", Cerovlje 64, 52402 Cerovlje</item>
    </izvorni_sadrzaj>
    <derivirana_varijabla naziv="DomainObject.Predmet.OstaliListFormatedWithAdress_1">
      <item>Vlasta Majstorović, Koparska 37, 52100 Pula</item>
      <item>CEROVLJE PROMET, društvo s ograničenom odgovornošću za trgovinu, građevinarstvo i ugostiteljstvo "u stečaju", Cerovlje 64, 52402 Cerovlje</item>
    </derivirana_varijabla>
  </DomainObject.Predmet.OstaliListFormatedWithAdress>
  <DomainObject.Predmet.OstaliListFormatedWithAdressOIB>
    <izvorni_sadrzaj>
      <item>Vlasta Majstorović, OIB 78258328195, Koparska 37, 52100 Pula</item>
      <item>CEROVLJE PROMET, društvo s ograničenom odgovornošću za trgovinu, građevinarstvo i ugostiteljstvo "u stečaju", OIB 56970441732, Cerovlje 64, 52402 Cerovlje</item>
    </izvorni_sadrzaj>
    <derivirana_varijabla naziv="DomainObject.Predmet.OstaliListFormatedWithAdressOIB_1">
      <item>Vlasta Majstorović, OIB 78258328195, Koparska 37, 52100 Pula</item>
      <item>CEROVLJE PROMET, društvo s ograničenom odgovornošću za trgovinu, građevinarstvo i ugostiteljstvo "u stečaju", OIB 56970441732, Cerovlje 64, 52402 Cerovlje</item>
    </derivirana_varijabla>
  </DomainObject.Predmet.OstaliListFormatedWithAdressOIB>
  <DomainObject.Predmet.OstaliListNazivFormated>
    <izvorni_sadrzaj>
      <item>Vlasta Majstorović</item>
      <item>CEROVLJE PROMET, društvo s ograničenom odgovornošću za trgovinu, građevinarstvo i ugostiteljstvo "u stečaju"</item>
    </izvorni_sadrzaj>
    <derivirana_varijabla naziv="DomainObject.Predmet.OstaliListNazivFormated_1">
      <item>Vlasta Majstorović</item>
      <item>CEROVLJE PROMET, društvo s ograničenom odgovornošću za trgovinu, građevinarstvo i ugostiteljstvo "u stečaju"</item>
    </derivirana_varijabla>
  </DomainObject.Predmet.OstaliListNazivFormated>
  <DomainObject.Predmet.OstaliListNazivFormatedOIB>
    <izvorni_sadrzaj>
      <item>Vlasta Majstorović, OIB 78258328195</item>
      <item>CEROVLJE PROMET, društvo s ograničenom odgovornošću za trgovinu, građevinarstvo i ugostiteljstvo "u stečaju", OIB 56970441732</item>
    </izvorni_sadrzaj>
    <derivirana_varijabla naziv="DomainObject.Predmet.OstaliListNazivFormatedOIB_1">
      <item>Vlasta Majstorović, OIB 78258328195</item>
      <item>CEROVLJE PROMET, društvo s ograničenom odgovornošću za trgovinu, građevinarstvo i ugostiteljstvo "u stečaju", OIB 56970441732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FOND ZA ZAŠTITU OKOLIŠA I ENERGETSKU UČINKOVITOST  Zagreb</izvorni_sadrzaj>
    <derivirana_varijabla naziv="DomainObject.Predmet.StrankaIDrugi_1">REPUBLIKA HRVATSKA FOND ZA ZAŠTITU OKOLIŠA I ENERGETSKU UČINKOVITOST  Zagreb</derivirana_varijabla>
  </DomainObject.Predmet.StrankaIDrugi>
  <DomainObject.Predmet.ProtustrankaIDrugi>
    <izvorni_sadrzaj>POLIKLINIKA TENDO d.o.o.  Pula</izvorni_sadrzaj>
    <derivirana_varijabla naziv="DomainObject.Predmet.ProtustrankaIDrugi_1">POLIKLINIKA TENDO d.o.o.  Pula</derivirana_varijabla>
  </DomainObject.Predmet.ProtustrankaIDrugi>
  <DomainObject.Predmet.StrankaIDrugiAdressOIB>
    <izvorni_sadrzaj>REPUBLIKA HRVATSKA FOND ZA ZAŠTITU OKOLIŠA I ENERGETSKU UČINKOVITOST  Zagreb, OIB 85828625994, Ksaver 208, 10 000 Zagreb</izvorni_sadrzaj>
    <derivirana_varijabla naziv="DomainObject.Predmet.StrankaIDrugiAdressOIB_1">REPUBLIKA HRVATSKA FOND ZA ZAŠTITU OKOLIŠA I ENERGETSKU UČINKOVITOST  Zagreb, OIB 85828625994, Ksaver 208, 10 000 Zagreb</derivirana_varijabla>
  </DomainObject.Predmet.StrankaIDrugiAdressOIB>
  <DomainObject.Predmet.ProtustrankaIDrugiAdressOIB>
    <izvorni_sadrzaj>POLIKLINIKA TENDO d.o.o.  Pula, OIB 19007897367, Scalierova 54, 52100 Pula</izvorni_sadrzaj>
    <derivirana_varijabla naziv="DomainObject.Predmet.ProtustrankaIDrugiAdressOIB_1">POLIKLINIKA TENDO d.o.o.  Pula, OIB 19007897367, Scalierova 54,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</izvorni_sadrzaj>
    <derivirana_varijabla naziv="DomainObject.Predmet.SudioniciListNaziv_1"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</derivirana_varijabla>
  </DomainObject.Predmet.SudioniciListNaziv>
  <DomainObject.Predmet.SudioniciListAdressOIB>
    <izvorni_sadrzaj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</izvorni_sadrzaj>
    <derivirana_varijabla naziv="DomainObject.Predmet.SudioniciListAdressOIB_1"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19007897367</item>
      <item>, OIB 78258328195</item>
      <item>, OIB 56970441732</item>
    </izvorni_sadrzaj>
    <derivirana_varijabla naziv="DomainObject.Predmet.SudioniciListNazivOIB_1">
      <item>, OIB 85828625994</item>
      <item>, OIB 19007897367</item>
      <item>, OIB 78258328195</item>
      <item>, OIB 56970441732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1351E8-7B6B-4881-9CCA-A976BE0A2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660</properties:Words>
  <properties:Characters>3490</properties:Characters>
  <properties:Lines>148</properties:Lines>
  <properties:Paragraphs>77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2016-09-21T11:21:00Z</dcterms:created>
  <dc:creator>wsadmin</dc:creator>
  <cp:lastModifiedBy>Renata Valić</cp:lastModifiedBy>
  <cp:lastPrinted>2016-09-22T06:37:00Z</cp:lastPrinted>
  <dcterms:modified xmlns:xsi="http://www.w3.org/2001/XMLSchema-instance" xsi:type="dcterms:W3CDTF">2016-09-22T06:47:00Z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