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f8e8" w14:paraId="4fff8e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E1719" w:rsidP="00AE1719" w:rsidR="00AE1719">
      <w:pPr>
        <w:pStyle w:val="Bezproreda"/>
        <w:ind w:firstLine="708" w:left="5664"/>
      </w:pPr>
      <w:r>
        <w:t>1 St-182/2016-28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  <w:jc w:val="center"/>
      </w:pPr>
      <w:r>
        <w:t xml:space="preserve">U    I M E    R E P U B L I K E     H R V A T S K E 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  <w:jc w:val="center"/>
      </w:pPr>
      <w:r>
        <w:t>R J E Š E N J E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TRGOVAČKI SUD U BJELOVARU, po  sucu Branki Pleskalt, u stečajnom predmetu nad stečajnim dužnikom  STEČAJNA MASA iza stečajnog dužnika VITAFLORA d.o.o. u stečaju, Osijek, Vijenac I. Meštrovića 74, OIB: 24736040978, dana 21. studenog 2015. godine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  <w:jc w:val="center"/>
      </w:pPr>
      <w:r>
        <w:t>r i j e š i o      j e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Utvrđuju se slijedeće tražbine: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I VJEROVNICI -  II VIŠEG I SPLATNOG REDA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Tražbine utvrđene u cijelosti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  utvrđeno</w:t>
      </w:r>
    </w:p>
    <w:p w:rsidRDefault="00AE1719" w:rsidP="00AE1719" w:rsidR="00AE171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u kn                     u kn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1.ADDIKO BANK d.d. Zagreb, Slavonska 6,</w:t>
      </w:r>
    </w:p>
    <w:p w:rsidRDefault="00AE1719" w:rsidP="00AE1719" w:rsidR="00AE1719">
      <w:pPr>
        <w:pStyle w:val="Bezproreda"/>
      </w:pPr>
      <w:r>
        <w:t xml:space="preserve">    OIB: 14036333877                                                                                   1.093.820,64          1.093.820,64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2.Ministarstvo financija, PU, Područni ured Slavonija</w:t>
      </w:r>
    </w:p>
    <w:p w:rsidRDefault="00AE1719" w:rsidP="00AE1719" w:rsidR="00AE1719">
      <w:pPr>
        <w:pStyle w:val="Bezproreda"/>
      </w:pPr>
      <w:r>
        <w:t xml:space="preserve">    i Baranja OIB: 18683136487                                                                      233.094,03              233.094,03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III VJEROVNICI S PRAVOM ODVOJENOG NAMIRENJA – RAZLUČNI VJEROVNICI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Zagreb, Slavonska 6, OIB: 14036333877, </w:t>
      </w:r>
      <w:proofErr w:type="spellStart"/>
      <w:r>
        <w:t>razlučno</w:t>
      </w:r>
      <w:proofErr w:type="spellEnd"/>
      <w:r>
        <w:t xml:space="preserve"> pravo za iznos od 1.092.873,74 kunu temeljem Rješenja Općinskog suda u Slatini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-109/15-2 na nekretnini upisanoj u </w:t>
      </w:r>
      <w:proofErr w:type="spellStart"/>
      <w:r>
        <w:t>zk</w:t>
      </w:r>
      <w:proofErr w:type="spellEnd"/>
      <w:r>
        <w:t xml:space="preserve">. ul. br. 2439 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518.</w:t>
      </w:r>
    </w:p>
    <w:p w:rsidRDefault="00AE1719" w:rsidP="00AE1719" w:rsidR="00AE1719">
      <w:pPr>
        <w:pStyle w:val="Bezproreda"/>
        <w:ind w:left="720"/>
      </w:pPr>
    </w:p>
    <w:p w:rsidRDefault="00AE1719" w:rsidP="00AE1719" w:rsidR="00AE1719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Ministarstvo financija, PU, Područni ured Slavonije i Baranje Zagreb, Katančićeva 5, OIB: 18683136487, </w:t>
      </w:r>
      <w:proofErr w:type="spellStart"/>
      <w:r>
        <w:t>razlučno</w:t>
      </w:r>
      <w:proofErr w:type="spellEnd"/>
      <w:r>
        <w:t xml:space="preserve"> pravo za iznos od  133.395,71 kunu temeljem Ugovora o kreditu sa sporazumom o osiguranju br. 779-44000192 i </w:t>
      </w:r>
      <w:proofErr w:type="spellStart"/>
      <w:r>
        <w:t>Anexu</w:t>
      </w:r>
      <w:proofErr w:type="spellEnd"/>
      <w:r>
        <w:t xml:space="preserve"> na nekretnini upisanoj u </w:t>
      </w:r>
      <w:proofErr w:type="spellStart"/>
      <w:r>
        <w:t>zk</w:t>
      </w:r>
      <w:proofErr w:type="spellEnd"/>
      <w:r>
        <w:t xml:space="preserve">. ul. br. 2439 k.o. </w:t>
      </w:r>
      <w:proofErr w:type="spellStart"/>
      <w:r>
        <w:t>Čačinci</w:t>
      </w:r>
      <w:proofErr w:type="spellEnd"/>
      <w:r>
        <w:t xml:space="preserve">  i to </w:t>
      </w:r>
      <w:proofErr w:type="spellStart"/>
      <w:r>
        <w:t>čkbr</w:t>
      </w:r>
      <w:proofErr w:type="spellEnd"/>
      <w:r>
        <w:t>. 518.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  <w:jc w:val="center"/>
      </w:pPr>
      <w:r>
        <w:lastRenderedPageBreak/>
        <w:t>Obrazloženje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Na ispitnom ročištu održanom dana 16. studenog 2016. godine ispitane su sve prijavljene tražbine prema svojim iznosima i redu.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Sudac je sastavio  sukladno članku 264. Stečajnog zakona (NN br. 44/96, 29/99, 123/03, 82/06, 116/10 i 71/15 dalje SZ),  tablicu ispitanih tražbina u koju su za svaku prijavljenu tražbinu uneseni podaci u kojoj mjeri je tražbina utvrđena prema svom iznosu i svom redu.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Tražbine koje stečajni upravitelj nije osporio a nije ih osporio niti koji od nazočnih stečajnih vjerovnika, temeljem odredbe članka 263. Stečajnog zakona utvrđene su u cijelosti.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 i 267.  Stečajnog zakona.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 xml:space="preserve">U odnosu na osporavanja potraživanja stečajnih vjerovnika koji su svoje prijave podnijeli temeljem  ovršnih isprava sud je u skladu s odredbom čl. 266. st.4 Stečajnog zakona uputio na pokretanje parničnog postupka stečajnog upravitelja kao osporavatelja. 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>Zbog navedenog riješeno je kao u izreci.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 xml:space="preserve">U Bjelovaru, 21. studenog 2016. 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  <w:ind w:firstLine="708" w:left="4248"/>
      </w:pPr>
      <w:r>
        <w:t>STEČAJNI SUDAC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r>
        <w:t xml:space="preserve"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AE1719" w:rsidP="00AE1719" w:rsidR="00AE1719">
      <w:pPr>
        <w:pStyle w:val="Bezproreda"/>
      </w:pPr>
    </w:p>
    <w:p w:rsidRDefault="00AE1719" w:rsidP="00AE1719" w:rsidR="00AE171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E1719" w:rsidP="00AE1719" w:rsidR="00AE1719">
      <w:pPr>
        <w:pStyle w:val="Bezproreda"/>
      </w:pPr>
      <w:r>
        <w:t>Dna: stečajnom upravitelju</w:t>
      </w:r>
    </w:p>
    <w:p w:rsidRDefault="00AE1719" w:rsidP="00AE1719" w:rsidR="00AE1719">
      <w:pPr>
        <w:pStyle w:val="Bezproreda"/>
      </w:pPr>
      <w:r>
        <w:t xml:space="preserve">         vjerovnicima čije su tražbine osporene  djelomično i u cijelosti</w:t>
      </w:r>
    </w:p>
    <w:p w:rsidRDefault="00AE1719" w:rsidP="00AE1719" w:rsidR="00AE1719">
      <w:pPr>
        <w:pStyle w:val="Bezproreda"/>
      </w:pPr>
      <w:r>
        <w:t xml:space="preserve">         e-oglasna ploča</w:t>
      </w:r>
    </w:p>
    <w:p w:rsidRDefault="00AE1719" w:rsidP="00AE1719" w:rsidR="00AE1719">
      <w:pPr>
        <w:pStyle w:val="Bezproreda"/>
      </w:pPr>
      <w:r>
        <w:t xml:space="preserve">         kal. pravomoćnost</w:t>
      </w:r>
    </w:p>
    <w:p w:rsidRDefault="00AE1719" w:rsidP="00AE1719" w:rsidR="00DA0242">
      <w:pPr>
        <w:pStyle w:val="Bezproreda"/>
      </w:pPr>
      <w:r>
        <w:t>Bjelovar, 21. XI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921041F"/>
    <w:multiLevelType w:val="hybridMultilevel"/>
    <w:tmpl w:val="BD9A686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719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71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St-182/2016-28</izvorni_sadrzaj>
    <derivirana_varijabla naziv="DomainObject.Oznaka_1">St-182/2016-28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St-182/2016-28</izvorni_sadrzaj>
    <derivirana_varijabla naziv="DomainObject.PoslovniBrojDokumenta_1">St-182/2016-28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EEE85-9DF4-4CE9-8717-E98A87581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3022</properties:Characters>
  <properties:Lines>96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2016-11-21T13:24:00Z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St-182/2016-28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