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0c21" w14:paraId="2f40c21" w:rsidRDefault="00AE649C" w:rsidP="00F57D1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57D1B" w:rsidP="00F57D1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57D1B" w:rsidP="00F57D1B" w:rsidR="00F57D1B" w:rsidRPr="00F57D1B">
      <w:pPr>
        <w:pStyle w:val="SudSjedite"/>
      </w:pPr>
      <w:r>
        <w:t xml:space="preserve">                                                                                              Poslovni broj: 4 St-461/13-115</w:t>
      </w:r>
    </w:p>
    <w:p w:rsidRDefault="00F57D1B" w:rsidP="00F57D1B" w:rsidR="00F57D1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F57D1B" w:rsidP="00F57D1B" w:rsidR="00F57D1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57D1B" w:rsidP="00F57D1B" w:rsidR="00F57D1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57D1B" w:rsidP="00F57D1B" w:rsidR="00F57D1B">
      <w:pPr>
        <w:spacing w:after="0"/>
        <w:jc w:val="both"/>
        <w:rPr>
          <w:rFonts w:cs="Times New Roman"/>
          <w:lang w:val="pt-BR"/>
        </w:rPr>
      </w:pP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F57D1B" w:rsidP="00F57D1B" w:rsidR="00F57D1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57D1B" w:rsidP="00F57D1B" w:rsidR="00F57D1B" w:rsidRPr="00F57D1B">
      <w:pPr>
        <w:spacing w:after="0"/>
        <w:jc w:val="both"/>
        <w:rPr>
          <w:rFonts w:cs="Times New Roman"/>
        </w:rPr>
      </w:pPr>
    </w:p>
    <w:p w:rsidRDefault="00F57D1B" w:rsidP="00F57D1B" w:rsidR="00F57D1B" w:rsidRPr="00F57D1B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F57D1B">
        <w:rPr>
          <w:b w:val="false"/>
          <w:sz w:val="24"/>
          <w:szCs w:val="24"/>
        </w:rPr>
        <w:t>R J E Š E NJ E</w:t>
      </w:r>
    </w:p>
    <w:p w:rsidRDefault="00F57D1B" w:rsidP="00F57D1B" w:rsidR="00F57D1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57D1B" w:rsidP="00F57D1B" w:rsidR="00F57D1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 u stečajnom postupku nad stečajnim dužnikom MEĐIMURJE BETON d.d. "u stečaju" za proizvodnju betonskih konstrukcija iz Čakovca, Zrinsko </w:t>
      </w:r>
      <w:proofErr w:type="spellStart"/>
      <w:r>
        <w:rPr>
          <w:rFonts w:cs="Times New Roman"/>
        </w:rPr>
        <w:t>Frankopanska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OIB: 86483559748, 2. studenog 2015.</w:t>
      </w:r>
    </w:p>
    <w:p w:rsidRDefault="00F57D1B" w:rsidP="00F57D1B" w:rsidR="00F57D1B">
      <w:pPr>
        <w:spacing w:after="0"/>
        <w:rPr>
          <w:rFonts w:cs="Times New Roman"/>
          <w:color w:val="FF0000"/>
        </w:rPr>
      </w:pPr>
    </w:p>
    <w:p w:rsidRDefault="00F57D1B" w:rsidP="00F57D1B" w:rsidR="00F57D1B">
      <w:pPr>
        <w:spacing w:after="0"/>
        <w:rPr>
          <w:rFonts w:cs="Times New Roman"/>
          <w:color w:val="FF0000"/>
        </w:rPr>
      </w:pPr>
    </w:p>
    <w:p w:rsidRDefault="00F57D1B" w:rsidP="00F57D1B" w:rsidR="00F57D1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i j e š i o    j e </w:t>
      </w:r>
    </w:p>
    <w:p w:rsidRDefault="00F57D1B" w:rsidP="00F57D1B" w:rsidR="00F57D1B">
      <w:pPr>
        <w:spacing w:after="0"/>
        <w:jc w:val="center"/>
        <w:rPr>
          <w:rFonts w:cs="Times New Roman"/>
        </w:rPr>
      </w:pPr>
    </w:p>
    <w:p w:rsidRDefault="00F57D1B" w:rsidP="00F57D1B" w:rsidR="00F57D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Određuje se nagrada članovima Odbora vjerovnika za rad u Odboru vjerovnika do visine jedne prosječne dnevne plaće u Republici Hrvatskoj po danu koji provedu u obavljanju poslova iz svog djelokruga te putni trošak onim članovima koji na to imaju pravo, s obzirom na to odakle dolaze. </w:t>
      </w:r>
    </w:p>
    <w:p w:rsidRDefault="00F57D1B" w:rsidP="00F57D1B" w:rsidR="00F57D1B">
      <w:pPr>
        <w:spacing w:after="0"/>
        <w:jc w:val="both"/>
        <w:rPr>
          <w:rFonts w:cs="Times New Roman"/>
        </w:rPr>
      </w:pPr>
    </w:p>
    <w:p w:rsidRDefault="00F57D1B" w:rsidP="00F57D1B" w:rsidR="00F57D1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57D1B" w:rsidP="00F57D1B" w:rsidR="00F57D1B">
      <w:pPr>
        <w:spacing w:after="0"/>
        <w:jc w:val="center"/>
        <w:rPr>
          <w:rFonts w:cs="Times New Roman"/>
        </w:rPr>
      </w:pPr>
    </w:p>
    <w:p w:rsidRDefault="00F57D1B" w:rsidP="00F57D1B" w:rsidR="00F57D1B">
      <w:pPr>
        <w:spacing w:after="0"/>
        <w:ind w:firstLine="708"/>
        <w:jc w:val="both"/>
        <w:rPr>
          <w:rFonts w:cs="Arial"/>
          <w:lang w:val="pl-PL"/>
        </w:rPr>
      </w:pPr>
      <w:r>
        <w:rPr>
          <w:lang w:val="pl-PL"/>
        </w:rPr>
        <w:t>Temeljem odredbe čl. 38 st. 1 i st. 4 Stečajnog zakona, na prijedlog odbora vjerovnika odlučeno je kao u izreci.</w:t>
      </w:r>
    </w:p>
    <w:p w:rsidRDefault="00F57D1B" w:rsidP="00F57D1B" w:rsidR="00F57D1B">
      <w:pPr>
        <w:spacing w:after="0"/>
        <w:jc w:val="both"/>
        <w:rPr>
          <w:rFonts w:cs="Times New Roman"/>
        </w:rPr>
      </w:pPr>
    </w:p>
    <w:p w:rsidRDefault="00F57D1B" w:rsidP="00F57D1B" w:rsidR="00F57D1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2. studenog 2015. </w:t>
      </w:r>
    </w:p>
    <w:p w:rsidRDefault="00F57D1B" w:rsidP="00F57D1B" w:rsidR="00F57D1B">
      <w:pPr>
        <w:spacing w:after="0"/>
        <w:jc w:val="center"/>
        <w:rPr>
          <w:rFonts w:cs="Times New Roman"/>
        </w:rPr>
      </w:pPr>
    </w:p>
    <w:p w:rsidRDefault="00F57D1B" w:rsidP="00F57D1B" w:rsidR="00F57D1B">
      <w:pPr>
        <w:spacing w:after="0"/>
        <w:jc w:val="center"/>
        <w:rPr>
          <w:rFonts w:cs="Times New Roman"/>
        </w:rPr>
      </w:pP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STEČAJNI SUDAC</w:t>
      </w:r>
    </w:p>
    <w:p w:rsidRDefault="00F57D1B" w:rsidP="00F57D1B" w:rsidR="00F57D1B">
      <w:pPr>
        <w:spacing w:after="0"/>
        <w:jc w:val="both"/>
        <w:rPr>
          <w:rFonts w:cs="Times New Roman"/>
        </w:rPr>
      </w:pP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F57D1B" w:rsidP="00F57D1B" w:rsidR="00F57D1B">
      <w:pPr>
        <w:spacing w:after="0"/>
        <w:jc w:val="both"/>
        <w:rPr>
          <w:rFonts w:cs="Times New Roman"/>
        </w:rPr>
      </w:pPr>
    </w:p>
    <w:p w:rsidRDefault="00F57D1B" w:rsidP="00F57D1B" w:rsidR="00F57D1B">
      <w:pPr>
        <w:spacing w:after="0"/>
        <w:ind w:left="4248"/>
        <w:jc w:val="both"/>
        <w:rPr>
          <w:rFonts w:cs="Times New Roman"/>
        </w:rPr>
      </w:pPr>
      <w:r>
        <w:rPr>
          <w:rFonts w:cs="Times New Roman"/>
        </w:rPr>
        <w:t xml:space="preserve">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F57D1B" w:rsidP="00F57D1B" w:rsidR="00F57D1B">
      <w:pPr>
        <w:spacing w:after="0"/>
        <w:rPr>
          <w:rFonts w:cs="Times New Roman"/>
        </w:rPr>
      </w:pPr>
    </w:p>
    <w:p w:rsidRDefault="00F57D1B" w:rsidP="00F57D1B" w:rsidR="00F57D1B">
      <w:pPr>
        <w:spacing w:after="0"/>
        <w:jc w:val="center"/>
        <w:rPr>
          <w:rFonts w:cs="Times New Roman"/>
        </w:rPr>
      </w:pP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Pouka o pravnom lijeku:</w:t>
      </w: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 rješenja nezadovoljna stranka može u roku od osam dana od dana primitka prijepisa rješenja izjaviti žalbu Visokom trgovačkom sudu RH u Zagrebu. </w:t>
      </w:r>
    </w:p>
    <w:p w:rsidRDefault="00F57D1B" w:rsidP="00F57D1B" w:rsidR="00F57D1B">
      <w:pPr>
        <w:spacing w:after="0"/>
        <w:jc w:val="both"/>
        <w:rPr>
          <w:rFonts w:cs="Times New Roman"/>
        </w:rPr>
      </w:pPr>
    </w:p>
    <w:p w:rsidRDefault="00F57D1B" w:rsidP="00F57D1B" w:rsidR="00F57D1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57D1B" w:rsidP="00F57D1B" w:rsidR="00F57D1B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Dravska poljana 1, 42000 Varaždin</w:t>
      </w:r>
    </w:p>
    <w:p w:rsidRDefault="00F57D1B" w:rsidP="00F57D1B" w:rsidR="00F57D1B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mrežna stranica e-Oglasna ploča suda</w:t>
      </w:r>
    </w:p>
    <w:p w:rsidRDefault="00F57D1B" w:rsidP="00F57D1B" w:rsidR="00F57D1B">
      <w:pPr>
        <w:spacing w:after="0"/>
        <w:rPr>
          <w:rFonts w:cs="Times New Roman"/>
        </w:rPr>
      </w:pPr>
    </w:p>
    <w:p w:rsidRDefault="00CB0EA4" w:rsidP="00F57D1B" w:rsidR="00CB0EA4">
      <w:pPr>
        <w:pStyle w:val="Naslovdokumenta"/>
        <w:spacing w:after="0"/>
      </w:pPr>
    </w:p>
    <w:p w:rsidRDefault="0071688E" w:rsidP="00F57D1B" w:rsidR="0071688E">
      <w:pPr>
        <w:pStyle w:val="Poetniodjeljak"/>
        <w:spacing w:after="0"/>
      </w:pPr>
    </w:p>
    <w:p w:rsidRDefault="00A21F0D" w:rsidP="00F57D1B" w:rsidR="00A21F0D">
      <w:pPr>
        <w:pStyle w:val="NormaleSPIS"/>
        <w:spacing w:after="0"/>
        <w:rPr>
          <w:noProof/>
        </w:rPr>
      </w:pPr>
    </w:p>
    <w:p w:rsidRDefault="00DA0242" w:rsidP="00F57D1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8743D"/>
    <w:multiLevelType w:val="hybridMultilevel"/>
    <w:tmpl w:val="5310F364"/>
    <w:lvl w:tplc="183C128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D1B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0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St-461/2013-115</izvorni_sadrzaj>
    <derivirana_varijabla naziv="DomainObject.Oznaka_1">St-461/2013-115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IV u opticaju, ostali svežnjevi u referadi</izvorni_sadrzaj>
    <derivirana_varijabla naziv="DomainObject.Predmet.PrimjedbaSuca_1">samo svežanj IV u opticaju, ostali svežnjevi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,ZDENKO FEGEŠ ,JOSIP KOLAC ,RUDOLF KOŠTARIĆ 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,ZDENKO FEGEŠ ,JOSIP KOLAC ,RUDOLF KOŠTARIĆ 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BOJ,ZDENKO FEGEŠ,JOSIP KOLAC,RUDOLF KOŠTARIĆ,IVAN VRBANEC,Kamenolom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BOJ,ZDENKO FEGEŠ,JOSIP KOLAC,RUDOLF KOŠTARIĆ,IVAN VRBANEC,Kamenolom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BOJ,ZDENKO FEGEŠ,JOSIP KOLAC,RUDOLF KOŠTARIĆ,IVAN VRBANEC,Kamenolom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BOJ,ZDENKO FEGEŠ,JOSIP KOLAC,RUDOLF KOŠTARIĆ,IVAN VRBANEC,Kamenolom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</item>
      <item>ZDENKO FEGEŠ</item>
      <item>JOSIP KOLAC</item>
      <item>RUDOLF KOŠTARIĆ</item>
      <item>IVAN VRBANEC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St-461/2013-115</izvorni_sadrzaj>
    <derivirana_varijabla naziv="DomainObject.PoslovniBrojDokumenta_1">St-461/2013-115</derivirana_varijabla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 i dr.</izvorni_sadrzaj>
    <derivirana_varijabla naziv="DomainObject.Predmet.StrankaIDrugiAdressOIB_1">ZLATKO BOJ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derivirana_varijabla>
  </DomainObject.Predmet.SudioniciListNaziv>
  <DomainObject.Predmet.SudioniciListAdressOIB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</izvorni_sadrzaj>
    <derivirana_varijabla naziv="DomainObject.Predmet.SudioniciListAdressOIB_1">
      <item>ZLATKO BOJ</item>
      <item>ZDENKO FEGEŠ</item>
      <item>JOSIP KOLAC</item>
      <item>RUDOLF KOŠTARIĆ</item>
      <item>IVAN VRBANEC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755E5-42C3-4851-A960-74CD8E695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1042</properties:Characters>
  <properties:Lines>52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2015-11-02T12:53:00Z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St-461/2013-115 / Odluka - Rješenje - određivanje nagrade i naknade troškova članovima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