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8323" w14:paraId="6918323" w:rsidRDefault="00542610" w:rsidP="008960D0" w:rsidR="0054261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42610" w:rsidP="00D2004A" w:rsidR="0054261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dana 25. siječnja 2019.g.</w:t>
      </w:r>
    </w:p>
    <w:p w:rsidRDefault="00542610" w:rsidP="00D2004A" w:rsidR="00542610">
      <w:pPr>
        <w:rPr>
          <w:rFonts w:cs="Times New Roman" w:hAnsi="Times New Roman" w:ascii="Times New Roman"/>
          <w:sz w:val="24"/>
          <w:szCs w:val="24"/>
        </w:rPr>
      </w:pPr>
    </w:p>
    <w:p w:rsidRDefault="00542610" w:rsidP="00D2004A" w:rsidR="00542610">
      <w:pPr>
        <w:rPr>
          <w:rFonts w:cs="Times New Roman" w:hAnsi="Times New Roman" w:ascii="Times New Roman"/>
          <w:sz w:val="24"/>
          <w:szCs w:val="24"/>
        </w:rPr>
      </w:pPr>
    </w:p>
    <w:p w:rsidRDefault="00542610" w:rsidP="00D2004A" w:rsidR="00542610">
      <w:pPr>
        <w:rPr>
          <w:rFonts w:cs="Times New Roman" w:hAnsi="Times New Roman" w:ascii="Times New Roman"/>
          <w:sz w:val="24"/>
          <w:szCs w:val="24"/>
        </w:rPr>
      </w:pPr>
    </w:p>
    <w:p w:rsidRDefault="00542610" w:rsidP="00D2004A" w:rsidR="00542610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</w:rPr>
        <w:t>4087/2016</w:t>
      </w:r>
    </w:p>
    <w:p w:rsidRDefault="00542610" w:rsidP="00D2004A" w:rsidR="00542610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TRGOVAČKI SUD U ZAGREBU</w:t>
      </w:r>
    </w:p>
    <w:p w:rsidRDefault="00542610" w:rsidP="00D2004A" w:rsidR="00542610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Sutkinja Danijela Uzelac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>, kao stečajn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su</w:t>
      </w:r>
      <w:r>
        <w:rPr>
          <w:rFonts w:cs="Times New Roman" w:hAnsi="Times New Roman" w:ascii="Times New Roman"/>
          <w:b/>
          <w:bCs/>
          <w:sz w:val="24"/>
          <w:szCs w:val="24"/>
        </w:rPr>
        <w:t>tkinja</w:t>
      </w:r>
    </w:p>
    <w:p w:rsidRDefault="00542610" w:rsidP="00D2004A" w:rsidR="0054261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542610" w:rsidP="00D2004A" w:rsidR="0054261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542610" w:rsidP="00D2004A" w:rsidR="0054261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542610" w:rsidP="00134406" w:rsidR="00542610">
      <w:pPr>
        <w:ind w:hanging="1410" w:left="1410"/>
        <w:jc w:val="both"/>
        <w:rPr>
          <w:rFonts w:cs="Times New Roman" w:hAnsi="Times New Roman" w:ascii="Times New Roman"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Predmet: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>Izvješće o gospodarskom položaju dužnika i njegovim uzrocima za izvještajno ročište zakazano za dan 14. veljače 2019.g. u stečajnom postupku St-5860/2016 otvorenim nad stečajnim dužnikom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</w:rPr>
        <w:t>DISPLAY ECHO</w:t>
      </w:r>
      <w:r w:rsidRPr="00CB1195">
        <w:rPr>
          <w:rFonts w:cs="Times New Roman" w:hAnsi="Times New Roman" w:ascii="Times New Roman"/>
          <w:b/>
          <w:bCs/>
          <w:sz w:val="24"/>
          <w:szCs w:val="24"/>
        </w:rPr>
        <w:t xml:space="preserve"> d.o.o. u stečaju, </w:t>
      </w:r>
      <w:r>
        <w:rPr>
          <w:rFonts w:cs="Times New Roman" w:hAnsi="Times New Roman" w:ascii="Times New Roman"/>
          <w:b/>
          <w:bCs/>
          <w:sz w:val="24"/>
          <w:szCs w:val="24"/>
        </w:rPr>
        <w:t>Velika Gorica, Trg maršala Tita 12</w:t>
      </w:r>
      <w:r w:rsidRPr="00CB1195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>
        <w:rPr>
          <w:rFonts w:cs="Times New Roman" w:hAnsi="Times New Roman" w:ascii="Times New Roman"/>
          <w:b/>
          <w:bCs/>
          <w:sz w:val="24"/>
          <w:szCs w:val="24"/>
        </w:rPr>
        <w:t>OIB: 99539493962 sukladno čl. 227 Stečajnog zakona (dalje SZ)</w:t>
      </w:r>
    </w:p>
    <w:p w:rsidRDefault="00542610" w:rsidP="00D2004A" w:rsidR="00542610">
      <w:pPr>
        <w:ind w:hanging="1410" w:left="141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D2004A" w:rsidR="00542610">
      <w:pPr>
        <w:rPr>
          <w:rFonts w:cs="Times New Roman" w:hAnsi="Times New Roman" w:ascii="Times New Roman"/>
          <w:sz w:val="24"/>
          <w:szCs w:val="24"/>
        </w:rPr>
      </w:pPr>
    </w:p>
    <w:p w:rsidRDefault="00542610" w:rsidP="00D2004A" w:rsidR="00542610" w:rsidRPr="00615010">
      <w:pPr>
        <w:rPr>
          <w:rFonts w:cs="Times New Roman" w:hAnsi="Times New Roman" w:ascii="Times New Roman"/>
          <w:sz w:val="24"/>
          <w:szCs w:val="24"/>
        </w:rPr>
      </w:pPr>
    </w:p>
    <w:p w:rsidRDefault="00542610" w:rsidP="006635B5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Trgovačkog suda u Zagrebu br. St-4087/2016 od dana 05. listopada 2018.g. otvoren je stečajni postupak nad dužnikom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9611E6">
        <w:rPr>
          <w:rFonts w:cs="Times New Roman" w:hAnsi="Times New Roman" w:ascii="Times New Roman"/>
          <w:sz w:val="24"/>
          <w:szCs w:val="24"/>
        </w:rPr>
        <w:t>DISPLAY ECHO d.o.o. u stečaju, Velika Gorica, Trg maršala Tita 12, OIB: 99539493962</w:t>
      </w:r>
      <w:r>
        <w:rPr>
          <w:rFonts w:cs="Times New Roman" w:hAnsi="Times New Roman" w:ascii="Times New Roman"/>
          <w:sz w:val="24"/>
          <w:szCs w:val="24"/>
        </w:rPr>
        <w:t xml:space="preserve">  (u daljnjem tekstu: stečajni dužnik), te je rješenjem istog suda od 25.10.2018.g. za stečajnog upravitelja imenovana Korana </w:t>
      </w:r>
      <w:proofErr w:type="spellStart"/>
      <w:r>
        <w:rPr>
          <w:rFonts w:cs="Times New Roman" w:hAnsi="Times New Roman" w:ascii="Times New Roman"/>
          <w:sz w:val="24"/>
          <w:szCs w:val="24"/>
        </w:rPr>
        <w:t>Ferdelji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542610" w:rsidP="00276412" w:rsidR="00542610">
      <w:pPr>
        <w:rPr>
          <w:rFonts w:cs="Times New Roman" w:hAnsi="Times New Roman" w:ascii="Times New Roman"/>
          <w:sz w:val="24"/>
          <w:szCs w:val="24"/>
        </w:rPr>
      </w:pPr>
    </w:p>
    <w:p w:rsidRDefault="00542610" w:rsidP="00276412" w:rsidR="00542610">
      <w:pPr>
        <w:rPr>
          <w:rFonts w:cs="Times New Roman" w:hAnsi="Times New Roman" w:ascii="Times New Roman"/>
          <w:sz w:val="24"/>
          <w:szCs w:val="24"/>
        </w:rPr>
      </w:pPr>
    </w:p>
    <w:p w:rsidRDefault="00542610" w:rsidP="00276412" w:rsidR="00542610" w:rsidRPr="00C06FE6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C06FE6">
        <w:rPr>
          <w:rFonts w:cs="Times New Roman" w:hAnsi="Times New Roman" w:ascii="Times New Roman"/>
          <w:b/>
          <w:bCs/>
          <w:sz w:val="24"/>
          <w:szCs w:val="24"/>
        </w:rPr>
        <w:t>OPĆI PODACI DUŽNIKA</w:t>
      </w:r>
    </w:p>
    <w:p w:rsidRDefault="00542610" w:rsidP="00276412" w:rsidR="00542610">
      <w:pPr>
        <w:rPr>
          <w:rFonts w:cs="Times New Roman" w:hAnsi="Times New Roman" w:ascii="Times New Roman"/>
          <w:sz w:val="24"/>
          <w:szCs w:val="24"/>
        </w:rPr>
      </w:pPr>
    </w:p>
    <w:p w:rsidRDefault="00542610" w:rsidP="006635B5" w:rsidR="00542610" w:rsidRPr="0034710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MBS: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606BD6">
        <w:rPr>
          <w:rFonts w:cs="Times New Roman" w:hAnsi="Times New Roman" w:ascii="Times New Roman"/>
          <w:sz w:val="24"/>
          <w:szCs w:val="24"/>
        </w:rPr>
        <w:t>060047177</w:t>
      </w:r>
    </w:p>
    <w:p w:rsidRDefault="00542610" w:rsidP="006635B5" w:rsidR="00542610" w:rsidRPr="00347108">
      <w:pPr>
        <w:rPr>
          <w:rFonts w:cs="Times New Roman" w:hAnsi="Times New Roman" w:ascii="Times New Roman"/>
          <w:sz w:val="24"/>
          <w:szCs w:val="24"/>
        </w:rPr>
      </w:pPr>
      <w:r w:rsidRPr="00347108">
        <w:rPr>
          <w:rFonts w:cs="Times New Roman" w:hAnsi="Times New Roman" w:ascii="Times New Roman"/>
          <w:sz w:val="24"/>
          <w:szCs w:val="24"/>
        </w:rPr>
        <w:t>OIB:</w:t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9611E6">
        <w:rPr>
          <w:rFonts w:cs="Times New Roman" w:hAnsi="Times New Roman" w:ascii="Times New Roman"/>
          <w:sz w:val="24"/>
          <w:szCs w:val="24"/>
        </w:rPr>
        <w:t>99539493962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542610" w:rsidP="006635B5" w:rsidR="00542610" w:rsidRPr="00347108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 w:rsidRPr="00347108">
        <w:rPr>
          <w:rFonts w:cs="Times New Roman" w:hAnsi="Times New Roman" w:ascii="Times New Roman"/>
          <w:sz w:val="24"/>
          <w:szCs w:val="24"/>
        </w:rPr>
        <w:t>TVRTKA/NAZIV:</w:t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9611E6">
        <w:rPr>
          <w:rFonts w:cs="Times New Roman" w:hAnsi="Times New Roman" w:ascii="Times New Roman"/>
          <w:sz w:val="24"/>
          <w:szCs w:val="24"/>
        </w:rPr>
        <w:t>DISPLAY ECHO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47108">
        <w:rPr>
          <w:rFonts w:cs="Times New Roman" w:hAnsi="Times New Roman" w:ascii="Times New Roman"/>
          <w:sz w:val="24"/>
          <w:szCs w:val="24"/>
        </w:rPr>
        <w:t xml:space="preserve"> društvo s ograničenom odgovornošću za </w:t>
      </w:r>
      <w:r>
        <w:rPr>
          <w:rFonts w:cs="Times New Roman" w:hAnsi="Times New Roman" w:ascii="Times New Roman"/>
          <w:sz w:val="24"/>
          <w:szCs w:val="24"/>
        </w:rPr>
        <w:t>graditeljstvo, trgovinu i usluge</w:t>
      </w:r>
    </w:p>
    <w:p w:rsidRDefault="00542610" w:rsidP="006635B5" w:rsidR="00542610" w:rsidRPr="00347108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 w:rsidRPr="00347108">
        <w:rPr>
          <w:rFonts w:cs="Times New Roman" w:hAnsi="Times New Roman" w:ascii="Times New Roman"/>
          <w:sz w:val="24"/>
          <w:szCs w:val="24"/>
        </w:rPr>
        <w:t>SKRAĆENA TVRTKA:</w:t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9611E6">
        <w:rPr>
          <w:rFonts w:cs="Times New Roman" w:hAnsi="Times New Roman" w:ascii="Times New Roman"/>
          <w:sz w:val="24"/>
          <w:szCs w:val="24"/>
        </w:rPr>
        <w:t xml:space="preserve">DISPLAY ECHO </w:t>
      </w:r>
      <w:r w:rsidRPr="00347108">
        <w:rPr>
          <w:rFonts w:cs="Times New Roman" w:hAnsi="Times New Roman" w:ascii="Times New Roman"/>
          <w:sz w:val="24"/>
          <w:szCs w:val="24"/>
        </w:rPr>
        <w:t>d.o.o.</w:t>
      </w:r>
    </w:p>
    <w:p w:rsidRDefault="00542610" w:rsidP="006635B5" w:rsidR="00542610" w:rsidRPr="00347108">
      <w:pPr>
        <w:rPr>
          <w:rFonts w:cs="Times New Roman" w:hAnsi="Times New Roman" w:ascii="Times New Roman"/>
          <w:sz w:val="24"/>
          <w:szCs w:val="24"/>
        </w:rPr>
      </w:pPr>
      <w:r w:rsidRPr="00347108">
        <w:rPr>
          <w:rFonts w:cs="Times New Roman" w:hAnsi="Times New Roman" w:ascii="Times New Roman"/>
          <w:sz w:val="24"/>
          <w:szCs w:val="24"/>
        </w:rPr>
        <w:t>SJEDIŠTE/ADRESA:</w:t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9611E6">
        <w:rPr>
          <w:rFonts w:cs="Times New Roman" w:hAnsi="Times New Roman" w:ascii="Times New Roman"/>
          <w:sz w:val="24"/>
          <w:szCs w:val="24"/>
        </w:rPr>
        <w:t>Velika Gorica, Trg maršala Tita 12</w:t>
      </w:r>
    </w:p>
    <w:p w:rsidRDefault="00542610" w:rsidP="00276412" w:rsidR="00542610">
      <w:pPr>
        <w:rPr>
          <w:rFonts w:cs="Times New Roman" w:hAnsi="Times New Roman" w:ascii="Times New Roman"/>
          <w:sz w:val="22"/>
          <w:szCs w:val="22"/>
        </w:rPr>
      </w:pPr>
    </w:p>
    <w:p w:rsidRDefault="00542610" w:rsidP="00276412" w:rsidR="00542610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>PREDMET POSLOVANJA/DJELATNOSTI:</w:t>
      </w:r>
    </w:p>
    <w:p w:rsidRDefault="00542610" w:rsidP="006635B5" w:rsidR="00542610" w:rsidRPr="00935E3F">
      <w:pPr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nadzor nad gradnjom</w:t>
      </w:r>
    </w:p>
    <w:p w:rsidRDefault="00542610" w:rsidP="006635B5" w:rsidR="00542610" w:rsidRPr="00935E3F">
      <w:pPr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 w:rsidRPr="00935E3F">
        <w:rPr>
          <w:rFonts w:cs="Times New Roman" w:hAnsi="Times New Roman" w:ascii="Times New Roman"/>
          <w:sz w:val="24"/>
          <w:szCs w:val="24"/>
        </w:rPr>
        <w:t>dr. djelatnosti upisane u sudskom registru</w:t>
      </w:r>
    </w:p>
    <w:p w:rsidRDefault="00542610" w:rsidP="009D78EB" w:rsidR="00542610" w:rsidRPr="008B4561">
      <w:pPr>
        <w:ind w:left="2835"/>
        <w:rPr>
          <w:rFonts w:cs="Times New Roman" w:hAnsi="Times New Roman" w:ascii="Times New Roman"/>
        </w:rPr>
      </w:pPr>
    </w:p>
    <w:p w:rsidRDefault="00542610" w:rsidP="009D6517" w:rsidR="00542610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>OSNIVAČI/ČLANOVI DRUŠTVA:</w:t>
      </w:r>
    </w:p>
    <w:p w:rsidRDefault="00542610" w:rsidP="006635B5" w:rsidR="00542610" w:rsidRPr="00606BD6">
      <w:pPr>
        <w:tabs>
          <w:tab w:pos="5115" w:val="left"/>
        </w:tabs>
        <w:ind w:left="2832"/>
        <w:rPr>
          <w:rFonts w:cs="Times New Roman" w:hAnsi="Times New Roman" w:ascii="Times New Roman"/>
          <w:sz w:val="24"/>
          <w:szCs w:val="24"/>
        </w:rPr>
      </w:pPr>
      <w:r w:rsidRPr="00606BD6">
        <w:rPr>
          <w:rFonts w:cs="Times New Roman" w:hAnsi="Times New Roman" w:ascii="Times New Roman"/>
          <w:sz w:val="24"/>
          <w:szCs w:val="24"/>
        </w:rPr>
        <w:t xml:space="preserve">Sanjin </w:t>
      </w:r>
      <w:proofErr w:type="spellStart"/>
      <w:r w:rsidRPr="00606BD6">
        <w:rPr>
          <w:rFonts w:cs="Times New Roman" w:hAnsi="Times New Roman" w:ascii="Times New Roman"/>
          <w:sz w:val="24"/>
          <w:szCs w:val="24"/>
        </w:rPr>
        <w:t>Uremović</w:t>
      </w:r>
      <w:proofErr w:type="spellEnd"/>
      <w:r w:rsidRPr="00606BD6">
        <w:rPr>
          <w:rFonts w:cs="Times New Roman" w:hAnsi="Times New Roman" w:ascii="Times New Roman"/>
          <w:sz w:val="24"/>
          <w:szCs w:val="24"/>
        </w:rPr>
        <w:t>, OIB: 68066711663, Ledenice, Ledenice 84,</w:t>
      </w:r>
    </w:p>
    <w:p w:rsidRDefault="00542610" w:rsidP="006635B5" w:rsidR="00542610">
      <w:pPr>
        <w:tabs>
          <w:tab w:pos="5115" w:val="left"/>
        </w:tabs>
        <w:ind w:left="2832"/>
      </w:pPr>
      <w:r w:rsidRPr="00606BD6">
        <w:rPr>
          <w:rFonts w:cs="Times New Roman" w:hAnsi="Times New Roman" w:ascii="Times New Roman"/>
          <w:sz w:val="24"/>
          <w:szCs w:val="24"/>
        </w:rPr>
        <w:t>-jedini član d.o.o.</w:t>
      </w:r>
      <w:r w:rsidRPr="00606BD6">
        <w:rPr>
          <w:rFonts w:cs="Times New Roman" w:hAnsi="Times New Roman" w:ascii="Times New Roman"/>
          <w:sz w:val="24"/>
          <w:szCs w:val="24"/>
        </w:rPr>
        <w:tab/>
      </w:r>
    </w:p>
    <w:p w:rsidRDefault="00542610" w:rsidP="006635B5" w:rsidR="00542610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>OSOBE OVLAŠTENE ZA ZASTUPANJE:</w:t>
      </w:r>
    </w:p>
    <w:p w:rsidRDefault="00542610" w:rsidP="009D6517" w:rsidR="00542610" w:rsidRPr="009D78EB">
      <w:pPr>
        <w:ind w:firstLine="3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Korana </w:t>
      </w:r>
      <w:proofErr w:type="spellStart"/>
      <w:r>
        <w:rPr>
          <w:rFonts w:cs="Times New Roman" w:hAnsi="Times New Roman" w:ascii="Times New Roman"/>
          <w:sz w:val="24"/>
          <w:szCs w:val="24"/>
        </w:rPr>
        <w:t>Ferdelji</w:t>
      </w:r>
      <w:proofErr w:type="spellEnd"/>
      <w:r>
        <w:rPr>
          <w:rFonts w:cs="Times New Roman" w:hAnsi="Times New Roman" w:ascii="Times New Roman"/>
          <w:sz w:val="24"/>
          <w:szCs w:val="24"/>
        </w:rPr>
        <w:t>, OIB: 74691192835</w:t>
      </w:r>
      <w:r w:rsidRPr="009D78EB">
        <w:rPr>
          <w:rFonts w:cs="Times New Roman" w:hAnsi="Times New Roman" w:ascii="Times New Roman"/>
          <w:sz w:val="24"/>
          <w:szCs w:val="24"/>
        </w:rPr>
        <w:t>, stečajni upravitelj</w:t>
      </w:r>
    </w:p>
    <w:p w:rsidRDefault="00542610" w:rsidP="009D6517" w:rsidR="00542610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>TEMELJNI KAPITAL/UKUPAN IZNOS ČLANSKIH ULOGA:</w:t>
      </w:r>
    </w:p>
    <w:p w:rsidRDefault="00542610" w:rsidP="009D6517" w:rsidR="00542610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ab/>
      </w:r>
      <w:r w:rsidRPr="009D78EB">
        <w:rPr>
          <w:rFonts w:cs="Times New Roman" w:hAnsi="Times New Roman" w:ascii="Times New Roman"/>
          <w:sz w:val="24"/>
          <w:szCs w:val="24"/>
        </w:rPr>
        <w:tab/>
      </w:r>
      <w:r w:rsidRPr="009D78EB">
        <w:rPr>
          <w:rFonts w:cs="Times New Roman" w:hAnsi="Times New Roman" w:ascii="Times New Roman"/>
          <w:sz w:val="24"/>
          <w:szCs w:val="24"/>
        </w:rPr>
        <w:tab/>
      </w:r>
      <w:r w:rsidRPr="009D78EB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13.143</w:t>
      </w:r>
      <w:r w:rsidRPr="009D78EB">
        <w:rPr>
          <w:rFonts w:cs="Times New Roman" w:hAnsi="Times New Roman" w:ascii="Times New Roman"/>
          <w:sz w:val="24"/>
          <w:szCs w:val="24"/>
        </w:rPr>
        <w:t>.000,00 kn</w:t>
      </w: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1D1BC0" w:rsidR="00542610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</w:t>
      </w:r>
      <w:r w:rsidRPr="009D6517">
        <w:rPr>
          <w:rFonts w:cs="Times New Roman" w:hAnsi="Times New Roman" w:ascii="Times New Roman"/>
          <w:b/>
          <w:bCs/>
          <w:sz w:val="24"/>
          <w:szCs w:val="24"/>
        </w:rPr>
        <w:t>OVIJESNO-PRAVNI RAZVOJ STEČAJNOG DUŽNIKA</w:t>
      </w: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801C8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090877">
        <w:rPr>
          <w:rFonts w:cs="Times New Roman" w:hAnsi="Times New Roman" w:ascii="Times New Roman"/>
          <w:sz w:val="24"/>
          <w:szCs w:val="24"/>
        </w:rPr>
        <w:t>Stečajni dužnik osnovan je kao trgovačko društvo koje se kao primarnom djelatnošću bavilo djelatnošću gradnje</w:t>
      </w:r>
      <w:r>
        <w:rPr>
          <w:rFonts w:cs="Times New Roman" w:hAnsi="Times New Roman" w:ascii="Times New Roman"/>
          <w:sz w:val="24"/>
          <w:szCs w:val="24"/>
        </w:rPr>
        <w:t>, nadzora nad gradnjom te izvođenjem investicijskih radova u zemlji i inozemstvu.</w:t>
      </w:r>
    </w:p>
    <w:p w:rsidRDefault="00542610" w:rsidP="00801C8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2011.g. društvo je stupilo u dugotrajnu blokadu, nakon čega je </w:t>
      </w:r>
      <w:proofErr w:type="spellStart"/>
      <w:r>
        <w:rPr>
          <w:rFonts w:cs="Times New Roman" w:hAnsi="Times New Roman" w:ascii="Times New Roman"/>
          <w:sz w:val="24"/>
          <w:szCs w:val="24"/>
        </w:rPr>
        <w:t>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prodavana imovina društva, posljedično čak i putem ovršnog suda.</w:t>
      </w:r>
    </w:p>
    <w:p w:rsidRDefault="00542610" w:rsidP="00801C80" w:rsidR="00542610" w:rsidRPr="002E0711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2018.g. uslijed prodaje imovine u vlasništvu stečajnog dužnika stanje blokade žiro računa stečajnog dužnika smanjeno je sa 84 milijuna kuna na svega 3 milijuna kuna.</w:t>
      </w: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Zadnji zaposlenik stečajnog dužnika odjavljen je početkom 2014.g. te je iz pribavljene dokumentacije razvidno kako društvo već od tada nije poslovalo.</w:t>
      </w: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1D1BC0" w:rsidR="00542610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D6517">
        <w:rPr>
          <w:rFonts w:cs="Times New Roman" w:hAnsi="Times New Roman" w:ascii="Times New Roman"/>
          <w:b/>
          <w:bCs/>
          <w:sz w:val="24"/>
          <w:szCs w:val="24"/>
        </w:rPr>
        <w:t>IZVJEŠĆE O DOSADAŠNJEM TIJEKU STEČAJNOG POSTUPKA</w:t>
      </w:r>
    </w:p>
    <w:p w:rsidRDefault="00542610" w:rsidP="001D1BC0" w:rsidR="00542610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0D10F1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 w:rsidRPr="00A256D1">
        <w:rPr>
          <w:rFonts w:cs="Times New Roman" w:hAnsi="Times New Roman" w:ascii="Times New Roman"/>
          <w:sz w:val="24"/>
          <w:szCs w:val="24"/>
        </w:rPr>
        <w:t xml:space="preserve">Po otvaranju stečajnog postupka </w:t>
      </w:r>
      <w:r>
        <w:rPr>
          <w:rFonts w:cs="Times New Roman" w:hAnsi="Times New Roman" w:ascii="Times New Roman"/>
          <w:sz w:val="24"/>
          <w:szCs w:val="24"/>
        </w:rPr>
        <w:t>napravljene su slijedeće radnje:</w:t>
      </w:r>
    </w:p>
    <w:p w:rsidRDefault="00542610" w:rsidP="000D10F1" w:rsidR="005426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090877" w:rsidR="00542610" w:rsidRPr="00090877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napravljen je žig sa tvrtkom st. dužnika,</w:t>
      </w:r>
      <w:r w:rsidRPr="008636EA">
        <w:rPr>
          <w:rFonts w:cs="Sylfaen" w:hAnsi="Sylfaen" w:ascii="Sylfaen"/>
        </w:rPr>
        <w:t xml:space="preserve"> </w:t>
      </w:r>
    </w:p>
    <w:p w:rsidRDefault="00542610" w:rsidP="00090877" w:rsidR="00542610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636EA">
        <w:rPr>
          <w:rFonts w:cs="Times New Roman" w:hAnsi="Times New Roman" w:ascii="Times New Roman"/>
          <w:sz w:val="24"/>
          <w:szCs w:val="24"/>
        </w:rPr>
        <w:t>ishođena je obavijest o razvrstavanju poslovnog subjekta kod Državnog zavoda za statistik</w:t>
      </w:r>
      <w:r w:rsidRPr="006D0386">
        <w:rPr>
          <w:rFonts w:cs="Sylfaen" w:hAnsi="Sylfaen" w:ascii="Sylfaen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542610" w:rsidP="00900476" w:rsidR="00542610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je zahtjev za zatvaranje</w:t>
      </w:r>
      <w:r w:rsidRPr="00A256D1">
        <w:rPr>
          <w:rFonts w:cs="Times New Roman" w:hAnsi="Times New Roman" w:ascii="Times New Roman"/>
          <w:sz w:val="24"/>
          <w:szCs w:val="24"/>
        </w:rPr>
        <w:t xml:space="preserve"> prethodn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A256D1">
        <w:rPr>
          <w:rFonts w:cs="Times New Roman" w:hAnsi="Times New Roman" w:ascii="Times New Roman"/>
          <w:sz w:val="24"/>
          <w:szCs w:val="24"/>
        </w:rPr>
        <w:t xml:space="preserve"> žiro-račun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A256D1">
        <w:rPr>
          <w:rFonts w:cs="Times New Roman" w:hAnsi="Times New Roman" w:ascii="Times New Roman"/>
          <w:sz w:val="24"/>
          <w:szCs w:val="24"/>
        </w:rPr>
        <w:t xml:space="preserve"> st. </w:t>
      </w:r>
      <w:r>
        <w:rPr>
          <w:rFonts w:cs="Times New Roman" w:hAnsi="Times New Roman" w:ascii="Times New Roman"/>
          <w:sz w:val="24"/>
          <w:szCs w:val="24"/>
        </w:rPr>
        <w:t>d</w:t>
      </w:r>
      <w:r w:rsidRPr="00A256D1">
        <w:rPr>
          <w:rFonts w:cs="Times New Roman" w:hAnsi="Times New Roman" w:ascii="Times New Roman"/>
          <w:sz w:val="24"/>
          <w:szCs w:val="24"/>
        </w:rPr>
        <w:t>užnika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42610" w:rsidP="00900476" w:rsidR="00542610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E7191F">
        <w:rPr>
          <w:rFonts w:cs="Times New Roman" w:hAnsi="Times New Roman" w:ascii="Times New Roman"/>
          <w:sz w:val="24"/>
          <w:szCs w:val="24"/>
        </w:rPr>
        <w:t>oveden je u red očevidnik knjigovodstvenih podataka stečajnog dužnika do dana otvaranja stečajnog postupka te je izrada početne stečajne bilance, kao i obavljanje financijskih i knjigovodstvenih poslova stečajnog dužnika povjereno stručnom knjigovodstvenom servisu.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 w:rsidRPr="00090877">
        <w:rPr>
          <w:rFonts w:cs="Times New Roman" w:hAnsi="Times New Roman" w:ascii="Times New Roman"/>
          <w:sz w:val="24"/>
          <w:szCs w:val="24"/>
        </w:rPr>
        <w:t>Napominje se da stečajni dužnik nije uredno vodio knjigovodstvo te je zapravo izvršeno preuzimanje preda</w:t>
      </w:r>
      <w:r>
        <w:rPr>
          <w:rFonts w:cs="Times New Roman" w:hAnsi="Times New Roman" w:ascii="Times New Roman"/>
          <w:sz w:val="24"/>
          <w:szCs w:val="24"/>
        </w:rPr>
        <w:t>n</w:t>
      </w:r>
      <w:r w:rsidRPr="00090877">
        <w:rPr>
          <w:rFonts w:cs="Times New Roman" w:hAnsi="Times New Roman" w:ascii="Times New Roman"/>
          <w:sz w:val="24"/>
          <w:szCs w:val="24"/>
        </w:rPr>
        <w:t xml:space="preserve">ih poslovnih izvješća te je </w:t>
      </w:r>
      <w:proofErr w:type="spellStart"/>
      <w:r w:rsidRPr="00090877">
        <w:rPr>
          <w:rFonts w:cs="Times New Roman" w:hAnsi="Times New Roman" w:ascii="Times New Roman"/>
          <w:sz w:val="24"/>
          <w:szCs w:val="24"/>
        </w:rPr>
        <w:t>pristupljeno</w:t>
      </w:r>
      <w:proofErr w:type="spellEnd"/>
      <w:r w:rsidRPr="00090877">
        <w:rPr>
          <w:rFonts w:cs="Times New Roman" w:hAnsi="Times New Roman" w:ascii="Times New Roman"/>
          <w:sz w:val="24"/>
          <w:szCs w:val="24"/>
        </w:rPr>
        <w:t xml:space="preserve"> izradi početnih bilanci sukladno stvarnom stanju.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je u mjesečnom obračunu PDV-a te se uredno šalju obrasci Poreznoj upravi.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svih pribavljenih podataka iz javnih evidencija te iz uvida u stvarno stanje za zaključiti je kako stečajni dužnik ne posjeduje imovinu dovoljnu za namirenje troškova stečajnog postupka.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jedina imovina koju stečajni dužnik ima u svom vlasništvu jest nekretnina upisana kod Općinskog građanskog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odjel Zagreb u z.k.ul.br. 30245 k.o. Grad Zagreb i to z.k.č.br. 4909/19 put površine 122 m2 i z.k.č.br. 4909/61 put površine 22 m2.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je upisana u </w:t>
      </w:r>
      <w:proofErr w:type="spellStart"/>
      <w:r>
        <w:rPr>
          <w:rFonts w:cs="Times New Roman" w:hAnsi="Times New Roman" w:ascii="Times New Roman"/>
          <w:sz w:val="24"/>
          <w:szCs w:val="24"/>
        </w:rPr>
        <w:t>vlastovnici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 ime INVEST GAMA 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Kranjčevićeva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br. 22, Zagreb.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društvo INVEST GAMMA d.o.o. jest pravni prednik stečajnog dužnika, no omaškom je u zemljišnim knjigama izvršen pogrešan upisa, obzirom u imenu društva nedostaje jedno M.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Trebalo bi zatražiti ispravak netočnog upisa u zemljišnoj knjizi.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nije zatražio vještačenje vrijednosti predmetne nekretnine u ovom dijelu postupka jer je upitno ima li ista nekretnina ikakvu tržišnu vrijednost. Naime, riječ je o dva puta koja se nalaze uz zgrade koje je gradio stečajni dužnik, a koje su još 2009.g. prodane.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Parcelacijom nastale su predmetne dvije čestice obzirom je Zakonom o gradnji propisano da moraju postojati </w:t>
      </w:r>
      <w:proofErr w:type="spellStart"/>
      <w:r>
        <w:rPr>
          <w:rFonts w:cs="Times New Roman" w:hAnsi="Times New Roman" w:ascii="Times New Roman"/>
          <w:sz w:val="24"/>
          <w:szCs w:val="24"/>
        </w:rPr>
        <w:t>putevi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odn</w:t>
      </w:r>
      <w:proofErr w:type="spellEnd"/>
      <w:r>
        <w:rPr>
          <w:rFonts w:cs="Times New Roman" w:hAnsi="Times New Roman" w:ascii="Times New Roman"/>
          <w:sz w:val="24"/>
          <w:szCs w:val="24"/>
        </w:rPr>
        <w:t>. javne površine određenih širina, a koje omeđuju nekretnine koje se grade, sve kako bi bile izdane adekvatne dozvole za gradnju.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pretpostaviti da je o tome riječ vezano uz predmetne nekretnine.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Iste nemaju klasičnu tržišnu vrijednost jer se na njima ne može graditi te ih se ne može koristiti na nikoji drugi način osim kao put i javni prilaz.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došao do zaključka kako bi eventualno bilo moguće sukladno čl. 170 Zakona o prostornom uređenju ponuditi Gradu Zagrebu kao lokalnoj jedinici gdje se iste nekretnine nalaze, </w:t>
      </w:r>
      <w:r w:rsidRPr="006F0CED">
        <w:t xml:space="preserve"> </w:t>
      </w:r>
      <w:r w:rsidRPr="006F0CED">
        <w:rPr>
          <w:rFonts w:cs="Times New Roman" w:hAnsi="Times New Roman" w:ascii="Times New Roman"/>
          <w:sz w:val="24"/>
          <w:szCs w:val="24"/>
        </w:rPr>
        <w:t>da se izvrši</w:t>
      </w:r>
      <w:r>
        <w:t xml:space="preserve"> </w:t>
      </w:r>
      <w:r w:rsidRPr="006F0CED">
        <w:rPr>
          <w:rFonts w:cs="Times New Roman" w:hAnsi="Times New Roman" w:ascii="Times New Roman"/>
          <w:sz w:val="24"/>
          <w:szCs w:val="24"/>
        </w:rPr>
        <w:t>prijenos zemljišta u vlasništvo jedinice lokalne samouprave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u nastavku izlaže članke iz predmetnog zakona koji bi se po njegovom mišljenju mogli odnositi na predmetne čestice: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6F0CED" w:rsidR="00542610">
      <w:pPr>
        <w:pStyle w:val="Naslov1"/>
      </w:pPr>
      <w:r>
        <w:t>Zakon o prostornom uređenju</w:t>
      </w:r>
    </w:p>
    <w:p w:rsidRDefault="00542610" w:rsidP="00C360FC" w:rsidR="00542610">
      <w:pPr>
        <w:pStyle w:val="StandardWeb"/>
      </w:pPr>
      <w:r>
        <w:t xml:space="preserve">Narodne novine </w:t>
      </w:r>
      <w:hyperlink r:id="rId9" w:history="true" w:tooltip="Zakon o prostornom uređenju">
        <w:r>
          <w:rPr>
            <w:rStyle w:val="Hiperveza"/>
          </w:rPr>
          <w:t>153/2013</w:t>
        </w:r>
      </w:hyperlink>
      <w:r>
        <w:t xml:space="preserve">, </w:t>
      </w:r>
      <w:hyperlink r:id="rId10" w:history="true" w:tooltip="Zakon o izmjenama i dopunama Zakona o prostornom uređenju">
        <w:r>
          <w:rPr>
            <w:rStyle w:val="Hiperveza"/>
          </w:rPr>
          <w:t>65/2017</w:t>
        </w:r>
      </w:hyperlink>
      <w:r>
        <w:t xml:space="preserve">, </w:t>
      </w:r>
      <w:hyperlink r:id="rId11" w:history="true" w:tooltip="Zakon o izmjenama i dopuni Zakona o prostornom uređenju">
        <w:r>
          <w:rPr>
            <w:rStyle w:val="Hiperveza"/>
          </w:rPr>
          <w:t>114/2018</w:t>
        </w:r>
      </w:hyperlink>
    </w:p>
    <w:tbl>
      <w:tblPr>
        <w:tblW w:type="auto" w:w="0"/>
        <w:tblCellSpacing w:type="dxa" w:w="0"/>
        <w:tblInd w:type="dxa" w:w="-13"/>
        <w:tblCellMar>
          <w:top w:type="dxa" w:w="15"/>
          <w:left w:type="dxa" w:w="15"/>
          <w:bottom w:type="dxa" w:w="15"/>
          <w:right w:type="dxa" w:w="15"/>
        </w:tblCellMar>
        <w:tblLook w:val="0000" w:noVBand="0" w:noHBand="0" w:lastColumn="0" w:firstColumn="0" w:lastRow="0" w:firstRow="0"/>
      </w:tblPr>
      <w:tblGrid>
        <w:gridCol w:w="2407"/>
        <w:gridCol w:w="6708"/>
      </w:tblGrid>
      <w:tr w:rsidR="00542610">
        <w:trPr>
          <w:gridAfter w:val="1"/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>
            <w:pPr>
              <w:pStyle w:val="Naslov4"/>
            </w:pPr>
            <w:r>
              <w:t>Prijenos zemljišta u vlasništvo jedinice lokalne samouprave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>
            <w:r>
              <w:t> </w:t>
            </w:r>
          </w:p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Naslov4"/>
            </w:pPr>
            <w:r>
              <w:t>Članak 170.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(1) Vlasnik neizgrađenog i neopterećenog zemljišta na kojemu je urbanističkim planom uređenja planirano građenje, odnosno uređenje površine javne namjene može to zemljište prenijeti u vlasništvo jedinice lokalne samouprave.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(2) Na način iz stavka 1. ovoga članka može postupiti i vlasnik neizgrađenog zemljišta na kojemu ne može graditi jer se ne može formirati građevna čestica u skladu s detaljnim planom uređenja.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>
            <w:r>
              <w:t> </w:t>
            </w:r>
          </w:p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Naslov4"/>
            </w:pPr>
            <w:r>
              <w:t>Članak 171.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(1) Vlasnik građevinskog zemljišta unutar granica građevinskog područja dužan je prije dobivanja lokacijske dozvole, prenijeti jedinici lokalne samouprave u vlasništvo dio tog zemljišta koje je prostornim planom određeno za građenje komunalne infrastrukture koja služi njegovoj građevnoj čestici ili građevini koja će se izgraditi na toj čestici.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 xml:space="preserve">(2) Vlasnik građevinskog zemljišta unutar granica </w:t>
            </w:r>
            <w:r>
              <w:lastRenderedPageBreak/>
              <w:t>građevinskog područja dužan je prije dobivanja lokacijske dozvole s jedinicom lokalne samouprave ili drugom ovlaštenom osobom sklopiti ugovor o osnivanju služnosti provoza i/ili prolaza ili druge služnosti na svojoj građevnoj čestici ili građevini koja će na njoj biti izgrađena za korist komunalne infrastrukture kada je to prema prostornom planu potrebno.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>
            <w:r>
              <w:lastRenderedPageBreak/>
              <w:t> </w:t>
            </w:r>
          </w:p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Naslov4"/>
            </w:pPr>
            <w:r>
              <w:t>Članak 172.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>
            <w:r>
              <w:t xml:space="preserve"> </w:t>
            </w:r>
          </w:p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(1) Za preneseno zemljište iz članka 170. i članka 171. stavka 1. ovoga Zakona, odnosno za osnovanu služnost iz članka 171. stavka 2. ovoga Zakona, vlasniku pripada naknada u visini tržišne vrijednosti prenesenog zemljišta, odnosno u iznosu za koji je umanjena vrijednost nekretnine uslijed osnivanja služnosti.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(2) Vlasniku prenesenog zemljišta iz članka 170. i članka 171. stavka 1. ovoga Zakona pripada i naknada troškova izrade parcelacijskog elaborata ako je isti bio potreban za prijenos zemljišta.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(3) Naknadu iz stavka 1. i 2. ovoga članka dužna je isplatiti jedinica lokalne samouprave, odnosno osoba s kojom je sklopljen ugovor, najkasnije u roku od četiri godine od dana prijenosa zemljišta, odnosno sklapanja ugovora.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>
            <w:r>
              <w:t> </w:t>
            </w:r>
          </w:p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Naslov4"/>
            </w:pPr>
            <w:r>
              <w:t>Članak 173.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(1) Zemljište iz članka 170. i članka 171. stavka 1. ovoga Zakona vlasnik prenosi izjavom o prijenosu zemljišta koju daje na zapisnik uredu državne uprave u županiji, odnosno Gradu Zagrebu. O prijenosu zemljišta se ne donosi upravni akt.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(2) Ured državne uprave u županiji dužan je pozvati jedinicu lokalne samouprave da prisustvuje davanju izjave iz stavka 1. ovoga članka najmanje četrnaest dana prije davanja izjave.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(3) Pristanak, odnosno protivljenje jedinice lokalne samouprave prijenosu zemljišta nije od utjecaja na prijenos, odnosno na stjecanje prava vlasništva zemljišta koje se prenosi.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>
            <w:r>
              <w:t> </w:t>
            </w:r>
          </w:p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Naslov4"/>
            </w:pPr>
            <w:r>
              <w:t>Članak 174.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 xml:space="preserve">(1) Ured državne uprave u županiji, odnosno Gradu </w:t>
            </w:r>
            <w:r>
              <w:lastRenderedPageBreak/>
              <w:t>Zagrebu dužan je zapisnik o prijenosu zemljišta i parcelacijski elaborat pregledan i potvrđen u skladu s ovim Zakonom i posebnim zakonom kojim se uređuje državna izmjera i katastar nekretnina, ako je isti bio potreban za prijenos zemljišta, uručiti zastupniku jedinice lokalne samouprave, odnosno bez odgađanja dostaviti jedinici lokalne samouprave u čije je vlasništvo preneseno zemljište, te iste dostaviti katastarskom uredu i zemljišnoknjižnom sudu radi provedbe po službenoj dužnosti.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(2) Zapisnik o prijenosu zemljišta koji je potpisao vlasnik zemljišta i službena osoba, ovjeren pečatom ureda državne uprave u županiji, odnosno Gradu Zagrebu je pravna osnova za stjecanje vlasništva prenesenog zemljišta od strane jedinice lokalne samouprave.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>
            <w:r>
              <w:t> </w:t>
            </w:r>
          </w:p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Naslov4"/>
            </w:pPr>
            <w:r>
              <w:t>Članak 175.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(1) Ured državne uprave, odnosno Grada Zagreba na prijedlog vlasnika saziva raspravu u svrhu sporazumnog utvrđivanja naknade za preneseno zemljište.</w:t>
            </w:r>
          </w:p>
        </w:tc>
      </w:tr>
      <w:tr w:rsidR="00542610">
        <w:trPr>
          <w:tblCellSpacing w:type="dxa" w:w="0"/>
        </w:trPr>
        <w:tc>
          <w:tcPr>
            <w:tcW w:type="dxa" w:w="2407"/>
            <w:vAlign w:val="center"/>
          </w:tcPr>
          <w:p w:rsidRDefault="00542610" w:rsidP="00035BDD" w:rsidR="00542610"/>
        </w:tc>
        <w:tc>
          <w:tcPr>
            <w:tcW w:type="auto" w:w="0"/>
            <w:vAlign w:val="center"/>
          </w:tcPr>
          <w:p w:rsidRDefault="00542610" w:rsidP="00035BDD" w:rsidR="00542610">
            <w:pPr>
              <w:pStyle w:val="doc"/>
            </w:pPr>
            <w:r>
              <w:t>(2) Ako vlasnik i jedinica lokalne samouprave ne postignu sporazum u pogledu naknade za preneseno zemljište, nadležni sud ovu naknadu po zahtjevu vlasnika određuje u izvanparničnom postupku.</w:t>
            </w:r>
          </w:p>
        </w:tc>
      </w:tr>
    </w:tbl>
    <w:p w:rsidRDefault="00542610" w:rsidP="00900476" w:rsidR="00542610" w:rsidRPr="00E719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A95786" w:rsidR="00542610">
      <w:pPr>
        <w:rPr>
          <w:rFonts w:cs="Times New Roman" w:hAnsi="Times New Roman" w:ascii="Times New Roman"/>
          <w:sz w:val="24"/>
          <w:szCs w:val="24"/>
        </w:rPr>
      </w:pP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po saznanju stečajnog upravitelja trenutno ima u tijeku sudski postupak u kojima je pasivno legitimirana stranka i to </w:t>
      </w:r>
      <w:proofErr w:type="spellStart"/>
      <w:r>
        <w:rPr>
          <w:rFonts w:cs="Times New Roman" w:hAnsi="Times New Roman" w:ascii="Times New Roman"/>
          <w:sz w:val="24"/>
          <w:szCs w:val="24"/>
        </w:rPr>
        <w:t>Povrv</w:t>
      </w:r>
      <w:proofErr w:type="spellEnd"/>
      <w:r>
        <w:rPr>
          <w:rFonts w:cs="Times New Roman" w:hAnsi="Times New Roman" w:ascii="Times New Roman"/>
          <w:sz w:val="24"/>
          <w:szCs w:val="24"/>
        </w:rPr>
        <w:t>-1811/2018, te se isti uslijed otvaranja stečajnog postupka nalazi u prekidu. Kako tužitelj nije prijavio svoje potraživanje u stečajnom postupku sam postupak je nebitan.</w:t>
      </w:r>
    </w:p>
    <w:p w:rsidRDefault="00542610" w:rsidP="00900476" w:rsidR="005426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500487" w:rsidR="00542610" w:rsidRPr="006F0CED">
      <w:pPr>
        <w:jc w:val="both"/>
        <w:rPr>
          <w:rFonts w:cs="Times New Roman" w:hAnsi="Times New Roman" w:ascii="Times New Roman"/>
          <w:sz w:val="24"/>
          <w:szCs w:val="24"/>
        </w:rPr>
      </w:pPr>
      <w:r w:rsidRPr="006F0CED">
        <w:rPr>
          <w:rFonts w:cs="Times New Roman" w:hAnsi="Times New Roman" w:ascii="Times New Roman"/>
          <w:sz w:val="24"/>
          <w:szCs w:val="24"/>
        </w:rPr>
        <w:t>Druge imovine stečajni dužnik nema, poglavito jer nikakvo vozilo od strane stečajnog dužnika nije nađeno, dok sva eventualna potraživanja prema kupcima su u zastari.</w:t>
      </w:r>
    </w:p>
    <w:p w:rsidRDefault="00542610" w:rsidP="00500487" w:rsidR="00542610">
      <w:pPr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542610" w:rsidP="00500487" w:rsidR="00542610" w:rsidRPr="006F0CED">
      <w:pPr>
        <w:jc w:val="both"/>
        <w:rPr>
          <w:rFonts w:cs="Times New Roman" w:hAnsi="Times New Roman" w:ascii="Times New Roman"/>
          <w:sz w:val="24"/>
          <w:szCs w:val="24"/>
        </w:rPr>
      </w:pPr>
      <w:r w:rsidRPr="006F0CED">
        <w:rPr>
          <w:rFonts w:cs="Times New Roman" w:hAnsi="Times New Roman" w:ascii="Times New Roman"/>
          <w:sz w:val="24"/>
          <w:szCs w:val="24"/>
        </w:rPr>
        <w:t>Stečajni dužnik nema zaposlenih radnika, kao niti radnika koji bi imali potraživanja prema Agenciji za osiguranje radničkih tražbina obzirom je zadnji odjavljen početkom 2014.g.</w:t>
      </w:r>
    </w:p>
    <w:p w:rsidRDefault="00542610" w:rsidP="00500487" w:rsidR="005426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500487" w:rsidR="005426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500487" w:rsidR="00542610" w:rsidRPr="00FD370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500487" w:rsidR="00542610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7767A4">
        <w:rPr>
          <w:rFonts w:cs="Times New Roman" w:hAnsi="Times New Roman" w:ascii="Times New Roman"/>
          <w:b/>
          <w:bCs/>
          <w:sz w:val="24"/>
          <w:szCs w:val="24"/>
        </w:rPr>
        <w:t>Ukupne obveze stečajnog dužnika po pristiglim i ispitanim tražbinama iznose:</w:t>
      </w:r>
    </w:p>
    <w:p w:rsidRDefault="00542610" w:rsidP="00500487" w:rsidR="00542610" w:rsidRPr="007767A4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500487" w:rsidR="00542610" w:rsidRPr="007767A4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>Ukupno prijavljeno i priznato I viši isplatni red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0,00</w:t>
      </w:r>
      <w:r w:rsidRPr="007767A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542610" w:rsidP="00500487" w:rsidR="00542610" w:rsidRPr="007767A4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>Ukupno prijavljeno II viši isplatni red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105334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>511</w:t>
      </w:r>
      <w:r w:rsidRPr="0010533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343</w:t>
      </w:r>
      <w:r w:rsidRPr="0010533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58</w:t>
      </w:r>
      <w:r w:rsidRPr="00E5552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767A4">
        <w:rPr>
          <w:rFonts w:cs="Times New Roman" w:hAnsi="Times New Roman" w:ascii="Times New Roman"/>
          <w:sz w:val="24"/>
          <w:szCs w:val="24"/>
        </w:rPr>
        <w:t>kn</w:t>
      </w:r>
    </w:p>
    <w:p w:rsidRDefault="00542610" w:rsidP="00500487" w:rsidR="00542610">
      <w:pPr>
        <w:ind w:firstLine="720" w:left="720"/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lastRenderedPageBreak/>
        <w:t xml:space="preserve">- Priznato II viši isplatni red 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05334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>511</w:t>
      </w:r>
      <w:r w:rsidRPr="0010533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343</w:t>
      </w:r>
      <w:r w:rsidRPr="0010533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58</w:t>
      </w:r>
      <w:r w:rsidRPr="00E5552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767A4">
        <w:rPr>
          <w:rFonts w:cs="Times New Roman" w:hAnsi="Times New Roman" w:ascii="Times New Roman"/>
          <w:sz w:val="24"/>
          <w:szCs w:val="24"/>
        </w:rPr>
        <w:t xml:space="preserve">kn </w:t>
      </w:r>
    </w:p>
    <w:p w:rsidRDefault="00542610" w:rsidP="00500487" w:rsidR="00542610" w:rsidRPr="007767A4">
      <w:pPr>
        <w:ind w:firstLine="720" w:left="720"/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>- Osporeno II viši isplatni red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0,00  </w:t>
      </w:r>
      <w:r w:rsidRPr="007767A4">
        <w:rPr>
          <w:rFonts w:cs="Times New Roman" w:hAnsi="Times New Roman" w:ascii="Times New Roman"/>
          <w:sz w:val="24"/>
          <w:szCs w:val="24"/>
        </w:rPr>
        <w:t xml:space="preserve">kn </w:t>
      </w:r>
    </w:p>
    <w:p w:rsidRDefault="00542610" w:rsidP="001D1BC0" w:rsidR="00542610">
      <w:pPr>
        <w:rPr>
          <w:rFonts w:cs="Sylfaen" w:hAnsi="Sylfaen" w:ascii="Sylfaen"/>
        </w:rPr>
      </w:pPr>
    </w:p>
    <w:p w:rsidRDefault="00542610" w:rsidP="001D1BC0" w:rsidR="00542610" w:rsidRPr="007767A4">
      <w:pPr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 xml:space="preserve">Ukupno priznate tražbine vjerovnika I i II višeg isplatnog reda iznose </w:t>
      </w:r>
      <w:r w:rsidRPr="00105334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>511</w:t>
      </w:r>
      <w:r w:rsidRPr="0010533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343</w:t>
      </w:r>
      <w:r w:rsidRPr="0010533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58</w:t>
      </w:r>
      <w:r w:rsidRPr="00E5552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767A4">
        <w:rPr>
          <w:rFonts w:cs="Times New Roman" w:hAnsi="Times New Roman" w:ascii="Times New Roman"/>
          <w:sz w:val="24"/>
          <w:szCs w:val="24"/>
        </w:rPr>
        <w:t>kn.</w:t>
      </w: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2610" w:rsidP="001D1BC0" w:rsidR="00542610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D6517">
        <w:rPr>
          <w:rFonts w:cs="Times New Roman" w:hAnsi="Times New Roman" w:ascii="Times New Roman"/>
          <w:b/>
          <w:bCs/>
          <w:sz w:val="24"/>
          <w:szCs w:val="24"/>
        </w:rPr>
        <w:t>TROŠKOVI STEČAJNOG POSTUPKA</w:t>
      </w: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Dosadašnji troškovi stečajnog postupka obuhvaćaju slijedeće stavke: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Izrada pečata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  80,00 kn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Trošak knjigovođe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1.000,00 kn</w:t>
      </w:r>
    </w:p>
    <w:p w:rsidRDefault="00542610" w:rsidP="00A20FE7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Materijalni troškovi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100,00 kn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Procijenjene obveze stečajne mase za razdoblje od 6 mjeseci: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Trošak pribave katastarske dokumentacije</w:t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600,00 kn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Knjigovodstvo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B819C8">
        <w:rPr>
          <w:rFonts w:cs="Times New Roman" w:hAnsi="Times New Roman" w:ascii="Times New Roman"/>
          <w:sz w:val="24"/>
          <w:szCs w:val="24"/>
        </w:rPr>
        <w:t>.000,00 kn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 xml:space="preserve">Troškovi ispravka </w:t>
      </w:r>
      <w:proofErr w:type="spellStart"/>
      <w:r w:rsidRPr="00B819C8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B819C8">
        <w:rPr>
          <w:rFonts w:cs="Times New Roman" w:hAnsi="Times New Roman" w:ascii="Times New Roman"/>
          <w:sz w:val="24"/>
          <w:szCs w:val="24"/>
        </w:rPr>
        <w:t xml:space="preserve"> upisa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500,00 kn</w:t>
      </w: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Trošak žiro računa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200,00 kn 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FINA-e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300,00 kn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B819C8">
        <w:rPr>
          <w:rFonts w:cs="Times New Roman" w:hAnsi="Times New Roman" w:ascii="Times New Roman"/>
          <w:sz w:val="24"/>
          <w:szCs w:val="24"/>
          <w:u w:val="single"/>
        </w:rPr>
        <w:t>Materijalni troškovi</w:t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  <w:t xml:space="preserve">  </w:t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 200,00 kn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Procjena ukupno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        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B819C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9</w:t>
      </w:r>
      <w:r w:rsidRPr="00B819C8">
        <w:rPr>
          <w:rFonts w:cs="Times New Roman" w:hAnsi="Times New Roman" w:ascii="Times New Roman"/>
          <w:sz w:val="24"/>
          <w:szCs w:val="24"/>
        </w:rPr>
        <w:t>80,00 kn</w:t>
      </w: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Kako je nije jasno da li dužnik ima imovinu koja je unovčiva to nije moguće proc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B819C8">
        <w:rPr>
          <w:rFonts w:cs="Times New Roman" w:hAnsi="Times New Roman" w:ascii="Times New Roman"/>
          <w:sz w:val="24"/>
          <w:szCs w:val="24"/>
        </w:rPr>
        <w:t>jeniti da li će biti namirenja stečajnih vjerovnika.</w:t>
      </w: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1D1BC0" w:rsidR="00542610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1D1BC0" w:rsidR="00542610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42610" w:rsidP="00276412" w:rsidR="00542610" w:rsidRPr="00B819C8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B819C8">
        <w:rPr>
          <w:rFonts w:cs="Times New Roman" w:hAnsi="Times New Roman" w:ascii="Times New Roman"/>
          <w:b/>
          <w:bCs/>
          <w:sz w:val="24"/>
          <w:szCs w:val="24"/>
        </w:rPr>
        <w:t>ZAKLJUČAK</w:t>
      </w:r>
    </w:p>
    <w:p w:rsidRDefault="00542610" w:rsidP="002F5668" w:rsidR="00542610" w:rsidRPr="00B819C8">
      <w:pPr>
        <w:rPr>
          <w:rFonts w:cs="Times New Roman" w:hAnsi="Times New Roman" w:ascii="Times New Roman"/>
          <w:sz w:val="24"/>
          <w:szCs w:val="24"/>
        </w:rPr>
      </w:pPr>
    </w:p>
    <w:p w:rsidRDefault="00542610" w:rsidP="00B63328" w:rsidR="00542610" w:rsidRPr="00B819C8">
      <w:pPr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Slijedom navedenog predlažem da st. vjerovnici na današnjem ročištu donesu sljedeće odluke:</w:t>
      </w:r>
    </w:p>
    <w:p w:rsidRDefault="00542610" w:rsidP="00B63328" w:rsidR="00542610" w:rsidRPr="00B819C8">
      <w:pPr>
        <w:pStyle w:val="Tijeloteksta"/>
        <w:tabs>
          <w:tab w:pos="426" w:val="left"/>
        </w:tabs>
        <w:ind w:left="555"/>
      </w:pPr>
    </w:p>
    <w:p w:rsidRDefault="00542610" w:rsidP="00B63328" w:rsidR="00542610">
      <w:pPr>
        <w:pStyle w:val="Tijeloteksta"/>
        <w:numPr>
          <w:ilvl w:val="0"/>
          <w:numId w:val="5"/>
        </w:numPr>
        <w:tabs>
          <w:tab w:pos="426" w:val="left"/>
        </w:tabs>
      </w:pPr>
      <w:r w:rsidRPr="00B819C8">
        <w:t>Prihvaća se u cijelosti Izvješće stečajnog upravitelja o gospodarskom položaju stečajnog dužnika i njegovim uzrocima kao i sve do sada poduzete radnje stečajnog upravitelja.</w:t>
      </w:r>
    </w:p>
    <w:p w:rsidRDefault="00542610" w:rsidP="00C360FC" w:rsidR="00542610" w:rsidRPr="00B819C8">
      <w:pPr>
        <w:pStyle w:val="Tijeloteksta"/>
        <w:tabs>
          <w:tab w:pos="426" w:val="left"/>
        </w:tabs>
        <w:ind w:left="555"/>
      </w:pPr>
    </w:p>
    <w:p w:rsidRDefault="00542610" w:rsidP="00B63328" w:rsidR="00542610">
      <w:pPr>
        <w:pStyle w:val="Tijeloteksta"/>
        <w:numPr>
          <w:ilvl w:val="0"/>
          <w:numId w:val="5"/>
        </w:numPr>
        <w:tabs>
          <w:tab w:pos="426" w:val="left"/>
        </w:tabs>
      </w:pPr>
      <w:r w:rsidRPr="00B819C8">
        <w:t>Utvrđuje se da nema mogućnosti da se poslovanje stečajnog dužn</w:t>
      </w:r>
      <w:r>
        <w:t>ika nastavi ili ponovno pokrene.</w:t>
      </w:r>
    </w:p>
    <w:p w:rsidRDefault="00542610" w:rsidP="00C360FC" w:rsidR="00542610" w:rsidRPr="00B819C8">
      <w:pPr>
        <w:pStyle w:val="Tijeloteksta"/>
        <w:tabs>
          <w:tab w:pos="426" w:val="left"/>
        </w:tabs>
        <w:ind w:left="555"/>
      </w:pPr>
    </w:p>
    <w:p w:rsidRDefault="00542610" w:rsidP="00B63328" w:rsidR="00542610">
      <w:pPr>
        <w:pStyle w:val="Tijeloteksta"/>
        <w:numPr>
          <w:ilvl w:val="0"/>
          <w:numId w:val="5"/>
        </w:numPr>
        <w:tabs>
          <w:tab w:pos="426" w:val="left"/>
        </w:tabs>
      </w:pPr>
      <w:r w:rsidRPr="00B819C8">
        <w:t>Parnice i postupci u tijeku odnosno novi postupci nastaviti će se ili pokrenuti u korist stečajne mase ovisno o procjeni stečajnog upravitelja, u koju svrhu će se izdati punomoć za zastupanje odvjetniku.</w:t>
      </w:r>
    </w:p>
    <w:p w:rsidRDefault="00542610" w:rsidP="00C360FC" w:rsidR="00542610" w:rsidRPr="00B819C8">
      <w:pPr>
        <w:pStyle w:val="Tijeloteksta"/>
        <w:tabs>
          <w:tab w:pos="426" w:val="left"/>
        </w:tabs>
        <w:ind w:left="555"/>
      </w:pPr>
    </w:p>
    <w:p w:rsidRDefault="00542610" w:rsidP="00B63328" w:rsidR="00542610" w:rsidRPr="00B819C8">
      <w:pPr>
        <w:pStyle w:val="Tijeloteksta"/>
        <w:numPr>
          <w:ilvl w:val="0"/>
          <w:numId w:val="5"/>
        </w:numPr>
        <w:tabs>
          <w:tab w:pos="426" w:val="left"/>
        </w:tabs>
      </w:pPr>
      <w:r w:rsidRPr="00B819C8">
        <w:t xml:space="preserve">Odobrava se stečajnom upravitelju da sukladno čl. 170 Zakona o prostornom uređenju ponudi Gradu Zagrebu kao lokalnoj jedinici </w:t>
      </w:r>
      <w:r w:rsidRPr="00B819C8">
        <w:lastRenderedPageBreak/>
        <w:t>gdje se nekretnine stečajnog dužnika nalaze, da se izvrši prijenos zemljišta u vlasništvo jedinice lokalne samouprave uz naknadu tržišne vrijednosti istih nekretnina sukladno vještačenju Grada Zagreba o vrijednosti istih.</w:t>
      </w:r>
    </w:p>
    <w:p w:rsidRDefault="00542610" w:rsidP="00E02E9E" w:rsidR="00542610"/>
    <w:p w:rsidRDefault="00542610" w:rsidP="00E02E9E" w:rsidR="00542610"/>
    <w:p w:rsidRDefault="00542610" w:rsidP="00E02E9E" w:rsidR="00542610">
      <w:r w:rsidRPr="00C7695D">
        <w:t> </w:t>
      </w:r>
      <w:r>
        <w:tab/>
      </w:r>
      <w:r>
        <w:tab/>
      </w:r>
      <w:r>
        <w:tab/>
      </w:r>
      <w:r>
        <w:tab/>
      </w:r>
      <w:r>
        <w:tab/>
      </w:r>
    </w:p>
    <w:p w:rsidRDefault="00542610" w:rsidP="00E02E9E" w:rsidR="00542610"/>
    <w:p w:rsidRDefault="00542610" w:rsidP="00E02E9E" w:rsidR="00542610"/>
    <w:p w:rsidRDefault="00542610" w:rsidP="00E02E9E" w:rsidR="00542610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>_______________________________</w:t>
      </w:r>
    </w:p>
    <w:p w:rsidRDefault="00542610" w:rsidP="00E02E9E" w:rsidR="00542610">
      <w:pPr>
        <w:ind w:firstLine="708" w:left="3540"/>
      </w:pPr>
      <w:r>
        <w:rPr>
          <w:rFonts w:cs="Times New Roman" w:hAnsi="Times New Roman" w:ascii="Times New Roman"/>
          <w:sz w:val="24"/>
          <w:szCs w:val="24"/>
        </w:rPr>
        <w:t xml:space="preserve">Korana </w:t>
      </w:r>
      <w:proofErr w:type="spellStart"/>
      <w:r>
        <w:rPr>
          <w:rFonts w:cs="Times New Roman" w:hAnsi="Times New Roman" w:ascii="Times New Roman"/>
          <w:sz w:val="24"/>
          <w:szCs w:val="24"/>
        </w:rPr>
        <w:t>Ferdelji</w:t>
      </w:r>
      <w:proofErr w:type="spellEnd"/>
      <w:r>
        <w:rPr>
          <w:rFonts w:cs="Times New Roman" w:hAnsi="Times New Roman" w:ascii="Times New Roman"/>
          <w:sz w:val="24"/>
          <w:szCs w:val="24"/>
        </w:rPr>
        <w:t>, stečajni upravitelj</w:t>
      </w:r>
    </w:p>
    <w:sectPr w:rsidSect="008B4561" w:rsidR="00542610">
      <w:headerReference w:type="default" r:id="rId12"/>
      <w:pgSz w:h="16838" w:w="11906"/>
      <w:pgMar w:gutter="0" w:footer="708" w:header="708" w:left="1417" w:bottom="125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610" w:rsidR="00542610">
      <w:r>
        <w:separator/>
      </w:r>
    </w:p>
  </w:endnote>
  <w:endnote w:id="0" w:type="continuationSeparator">
    <w:p w:rsidRDefault="00542610" w:rsidR="00542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610" w:rsidR="00542610">
      <w:r>
        <w:separator/>
      </w:r>
    </w:p>
  </w:footnote>
  <w:footnote w:id="0" w:type="continuationSeparator">
    <w:p w:rsidRDefault="00542610" w:rsidR="00542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610" w:rsidP="00D02A35" w:rsidR="00542610" w:rsidRPr="008960D0">
    <w:pPr>
      <w:pStyle w:val="Zaglavlje"/>
      <w:jc w:val="center"/>
      <w:rPr>
        <w:rFonts w:cs="Times New Roman" w:hAnsi="Times New Roman" w:ascii="Times New Roman"/>
        <w:b/>
        <w:bCs/>
        <w:sz w:val="22"/>
        <w:szCs w:val="22"/>
      </w:rPr>
    </w:pPr>
    <w:r w:rsidRPr="008960D0">
      <w:rPr>
        <w:rFonts w:cs="Times New Roman" w:hAnsi="Times New Roman" w:ascii="Times New Roman"/>
        <w:b/>
        <w:bCs/>
        <w:sz w:val="22"/>
        <w:szCs w:val="22"/>
      </w:rPr>
      <w:t xml:space="preserve">Stečajni upravitelj Korana </w:t>
    </w:r>
    <w:proofErr w:type="spellStart"/>
    <w:r w:rsidRPr="008960D0">
      <w:rPr>
        <w:rFonts w:cs="Times New Roman" w:hAnsi="Times New Roman" w:ascii="Times New Roman"/>
        <w:b/>
        <w:bCs/>
        <w:sz w:val="22"/>
        <w:szCs w:val="22"/>
      </w:rPr>
      <w:t>Ferdelji</w:t>
    </w:r>
    <w:proofErr w:type="spellEnd"/>
  </w:p>
  <w:p w:rsidRDefault="00542610" w:rsidP="00D02A35" w:rsidR="00542610" w:rsidRPr="008960D0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sz w:val="22"/>
        <w:szCs w:val="22"/>
      </w:rPr>
      <w:t>Mirka Viriusa 16, 10 090 Za</w:t>
    </w:r>
    <w:r w:rsidRPr="008960D0">
      <w:rPr>
        <w:rFonts w:cs="Times New Roman" w:hAnsi="Times New Roman" w:ascii="Times New Roman"/>
        <w:sz w:val="22"/>
        <w:szCs w:val="22"/>
      </w:rPr>
      <w:t>greb</w:t>
    </w:r>
  </w:p>
  <w:p w:rsidRDefault="00542610" w:rsidP="00D02A35" w:rsidR="00542610" w:rsidRPr="008960D0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proofErr w:type="spellStart"/>
    <w:r w:rsidRPr="008960D0">
      <w:rPr>
        <w:rFonts w:cs="Times New Roman" w:hAnsi="Times New Roman" w:ascii="Times New Roman"/>
        <w:sz w:val="22"/>
        <w:szCs w:val="22"/>
      </w:rPr>
      <w:t>Mob</w:t>
    </w:r>
    <w:proofErr w:type="spellEnd"/>
    <w:r w:rsidRPr="008960D0">
      <w:rPr>
        <w:rFonts w:cs="Times New Roman" w:hAnsi="Times New Roman" w:ascii="Times New Roman"/>
        <w:sz w:val="22"/>
        <w:szCs w:val="22"/>
      </w:rPr>
      <w:t>: 098 614129</w:t>
    </w:r>
  </w:p>
  <w:p w:rsidRDefault="00542610" w:rsidP="00D02A35" w:rsidR="00542610" w:rsidRPr="008960D0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 w:rsidRPr="008960D0">
      <w:rPr>
        <w:rFonts w:cs="Times New Roman" w:hAnsi="Times New Roman" w:ascii="Times New Roman"/>
        <w:sz w:val="22"/>
        <w:szCs w:val="22"/>
      </w:rPr>
      <w:t>e-mail: korana.ferdelji@net.hr</w:t>
    </w:r>
  </w:p>
  <w:p w:rsidRDefault="00542610" w:rsidP="00D02A35" w:rsidR="00542610" w:rsidRPr="00CD21EE">
    <w:pPr>
      <w:pStyle w:val="Zaglavlje"/>
      <w:pBdr>
        <w:bottom w:space="1" w:sz="4" w:color="auto" w:val="single"/>
      </w:pBdr>
      <w:jc w:val="center"/>
    </w:pPr>
  </w:p>
  <w:p w:rsidRDefault="00542610" w:rsidP="00CD21EE" w:rsidR="00542610" w:rsidRPr="00CD21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53E2D"/>
    <w:multiLevelType w:val="hybridMultilevel"/>
    <w:tmpl w:val="13560858"/>
    <w:lvl w:tplc="3A367FEC" w:ilvl="0"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 w:hint="default"/>
      </w:rPr>
    </w:lvl>
  </w:abstractNum>
  <w:abstractNum w:abstractNumId="2">
    <w:nsid w:val="19D10CDE"/>
    <w:multiLevelType w:val="hybridMultilevel"/>
    <w:tmpl w:val="A420D63A"/>
    <w:lvl w:tplc="2366710E" w:ilvl="0">
      <w:numFmt w:val="bullet"/>
      <w:lvlText w:val="-"/>
      <w:lvlJc w:val="left"/>
      <w:pPr>
        <w:ind w:hanging="360" w:left="3192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2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2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2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2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2"/>
      </w:pPr>
      <w:rPr>
        <w:rFonts w:cs="Wingdings" w:hAnsi="Wingdings" w:ascii="Wingdings" w:hint="default"/>
      </w:rPr>
    </w:lvl>
  </w:abstractNum>
  <w:abstractNum w:abstractNumId="3">
    <w:nsid w:val="2EA52C65"/>
    <w:multiLevelType w:val="hybridMultilevel"/>
    <w:tmpl w:val="7AB2A49E"/>
    <w:lvl w:tplc="F5C4150A" w:ilvl="0">
      <w:numFmt w:val="bullet"/>
      <w:lvlText w:val="-"/>
      <w:lvlJc w:val="left"/>
      <w:pPr>
        <w:ind w:hanging="360" w:left="720"/>
      </w:pPr>
      <w:rPr>
        <w:rFonts w:eastAsia="Times New Roman" w:hAnsi="Sylfaen" w:ascii="Sylfae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35833310"/>
    <w:multiLevelType w:val="hybridMultilevel"/>
    <w:tmpl w:val="579200DA"/>
    <w:lvl w:tplc="9D3A22FA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abstractNum w:abstractNumId="6">
    <w:nsid w:val="473208F5"/>
    <w:multiLevelType w:val="hybridMultilevel"/>
    <w:tmpl w:val="932EB7A8"/>
    <w:lvl w:tplc="922AF3AA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cs="Wingdings" w:hAnsi="Wingdings" w:ascii="Wingdings" w:hint="default"/>
      </w:rPr>
    </w:lvl>
  </w:abstractNum>
  <w:abstractNum w:abstractNumId="7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81602D"/>
    <w:multiLevelType w:val="hybridMultilevel"/>
    <w:tmpl w:val="6194F75E"/>
    <w:lvl w:tplc="B76C6390" w:ilvl="0">
      <w:start w:val="7"/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915" w:val="num"/>
        </w:tabs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635" w:val="num"/>
        </w:tabs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355" w:val="num"/>
        </w:tabs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cs="Wingdings" w:hAnsi="Wingdings" w:ascii="Wingdings" w:hint="default"/>
      </w:rPr>
    </w:lvl>
  </w:abstractNum>
  <w:abstractNum w:abstractNumId="9">
    <w:nsid w:val="71ED7107"/>
    <w:multiLevelType w:val="hybridMultilevel"/>
    <w:tmpl w:val="1C6A99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BCA47FC"/>
    <w:multiLevelType w:val="hybridMultilevel"/>
    <w:tmpl w:val="82382420"/>
    <w:lvl w:tplc="B2F28994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0"/>
  </w:num>
  <w:num w:numId="7">
    <w:abstractNumId w:val="5"/>
  </w:num>
  <w:num w:numId="8">
    <w:abstractNumId w:val="1"/>
  </w:num>
  <w:num w:numId="9">
    <w:abstractNumId w:val="7"/>
  </w:num>
  <w:num w:numId="10">
    <w:abstractNumId w:val="2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0D0"/>
    <w:rsid w:val="000070C4"/>
    <w:rsid w:val="00012813"/>
    <w:rsid w:val="00035BDD"/>
    <w:rsid w:val="00051EF6"/>
    <w:rsid w:val="00090877"/>
    <w:rsid w:val="00090B2E"/>
    <w:rsid w:val="0009467D"/>
    <w:rsid w:val="000D10F1"/>
    <w:rsid w:val="000F1221"/>
    <w:rsid w:val="000F5943"/>
    <w:rsid w:val="000F66A5"/>
    <w:rsid w:val="00101297"/>
    <w:rsid w:val="00105334"/>
    <w:rsid w:val="00133DA8"/>
    <w:rsid w:val="00134406"/>
    <w:rsid w:val="00160DE6"/>
    <w:rsid w:val="00162481"/>
    <w:rsid w:val="00186663"/>
    <w:rsid w:val="00191DAE"/>
    <w:rsid w:val="001B6372"/>
    <w:rsid w:val="001B6EEC"/>
    <w:rsid w:val="001D1BC0"/>
    <w:rsid w:val="001E4753"/>
    <w:rsid w:val="00230E47"/>
    <w:rsid w:val="002311BD"/>
    <w:rsid w:val="00250B67"/>
    <w:rsid w:val="00260334"/>
    <w:rsid w:val="0027072E"/>
    <w:rsid w:val="002751ED"/>
    <w:rsid w:val="00276412"/>
    <w:rsid w:val="00277522"/>
    <w:rsid w:val="002816EE"/>
    <w:rsid w:val="00287A03"/>
    <w:rsid w:val="002E0711"/>
    <w:rsid w:val="002E1AB8"/>
    <w:rsid w:val="002F0688"/>
    <w:rsid w:val="002F5668"/>
    <w:rsid w:val="003162F3"/>
    <w:rsid w:val="00325EBF"/>
    <w:rsid w:val="00347108"/>
    <w:rsid w:val="00351225"/>
    <w:rsid w:val="003863E1"/>
    <w:rsid w:val="00387393"/>
    <w:rsid w:val="00394316"/>
    <w:rsid w:val="003F6CF6"/>
    <w:rsid w:val="00407767"/>
    <w:rsid w:val="00411702"/>
    <w:rsid w:val="0043242A"/>
    <w:rsid w:val="00463543"/>
    <w:rsid w:val="004713C3"/>
    <w:rsid w:val="00500487"/>
    <w:rsid w:val="005025E3"/>
    <w:rsid w:val="005162C8"/>
    <w:rsid w:val="0053516F"/>
    <w:rsid w:val="00542610"/>
    <w:rsid w:val="00555B13"/>
    <w:rsid w:val="00557974"/>
    <w:rsid w:val="00571D9D"/>
    <w:rsid w:val="005759EB"/>
    <w:rsid w:val="005A5625"/>
    <w:rsid w:val="005B64A0"/>
    <w:rsid w:val="005D7529"/>
    <w:rsid w:val="005F673A"/>
    <w:rsid w:val="00605703"/>
    <w:rsid w:val="00606BD6"/>
    <w:rsid w:val="00615010"/>
    <w:rsid w:val="0062401F"/>
    <w:rsid w:val="00656766"/>
    <w:rsid w:val="006635B5"/>
    <w:rsid w:val="00665017"/>
    <w:rsid w:val="0066777F"/>
    <w:rsid w:val="006747C3"/>
    <w:rsid w:val="00676F26"/>
    <w:rsid w:val="00683B16"/>
    <w:rsid w:val="006C2B02"/>
    <w:rsid w:val="006D0386"/>
    <w:rsid w:val="006E6411"/>
    <w:rsid w:val="006E7491"/>
    <w:rsid w:val="006F0CED"/>
    <w:rsid w:val="006F2D6A"/>
    <w:rsid w:val="00721626"/>
    <w:rsid w:val="007554EE"/>
    <w:rsid w:val="007767A4"/>
    <w:rsid w:val="00784990"/>
    <w:rsid w:val="007A141D"/>
    <w:rsid w:val="007B32E8"/>
    <w:rsid w:val="007B6A06"/>
    <w:rsid w:val="007C2FC7"/>
    <w:rsid w:val="007E520D"/>
    <w:rsid w:val="007E790E"/>
    <w:rsid w:val="00801C80"/>
    <w:rsid w:val="00813545"/>
    <w:rsid w:val="00820F33"/>
    <w:rsid w:val="00825C72"/>
    <w:rsid w:val="00853A28"/>
    <w:rsid w:val="008636EA"/>
    <w:rsid w:val="00880BC2"/>
    <w:rsid w:val="008837A9"/>
    <w:rsid w:val="00885DA8"/>
    <w:rsid w:val="008960D0"/>
    <w:rsid w:val="008A6B71"/>
    <w:rsid w:val="008B4561"/>
    <w:rsid w:val="008B6F9F"/>
    <w:rsid w:val="008C7AE5"/>
    <w:rsid w:val="008E7591"/>
    <w:rsid w:val="008F407F"/>
    <w:rsid w:val="00900476"/>
    <w:rsid w:val="009122FC"/>
    <w:rsid w:val="00935E3F"/>
    <w:rsid w:val="009611E6"/>
    <w:rsid w:val="0098359E"/>
    <w:rsid w:val="00987A94"/>
    <w:rsid w:val="009B1952"/>
    <w:rsid w:val="009D6517"/>
    <w:rsid w:val="009D78EB"/>
    <w:rsid w:val="00A11D8F"/>
    <w:rsid w:val="00A20FE7"/>
    <w:rsid w:val="00A256D1"/>
    <w:rsid w:val="00A3296A"/>
    <w:rsid w:val="00A54BA2"/>
    <w:rsid w:val="00A6488C"/>
    <w:rsid w:val="00A95786"/>
    <w:rsid w:val="00AD6B4D"/>
    <w:rsid w:val="00AE4393"/>
    <w:rsid w:val="00B034B4"/>
    <w:rsid w:val="00B22195"/>
    <w:rsid w:val="00B31566"/>
    <w:rsid w:val="00B33B14"/>
    <w:rsid w:val="00B5210B"/>
    <w:rsid w:val="00B63328"/>
    <w:rsid w:val="00B819C8"/>
    <w:rsid w:val="00BA2D17"/>
    <w:rsid w:val="00BB0A7E"/>
    <w:rsid w:val="00BC673C"/>
    <w:rsid w:val="00BE5857"/>
    <w:rsid w:val="00BF2566"/>
    <w:rsid w:val="00C0651A"/>
    <w:rsid w:val="00C06FE6"/>
    <w:rsid w:val="00C127A9"/>
    <w:rsid w:val="00C12EF0"/>
    <w:rsid w:val="00C237F8"/>
    <w:rsid w:val="00C360FC"/>
    <w:rsid w:val="00C7695D"/>
    <w:rsid w:val="00CB1195"/>
    <w:rsid w:val="00CD21EE"/>
    <w:rsid w:val="00CD6577"/>
    <w:rsid w:val="00D02A35"/>
    <w:rsid w:val="00D03154"/>
    <w:rsid w:val="00D07243"/>
    <w:rsid w:val="00D07863"/>
    <w:rsid w:val="00D13DAD"/>
    <w:rsid w:val="00D2004A"/>
    <w:rsid w:val="00D5276B"/>
    <w:rsid w:val="00D52981"/>
    <w:rsid w:val="00D62EED"/>
    <w:rsid w:val="00D6575A"/>
    <w:rsid w:val="00D7116C"/>
    <w:rsid w:val="00D74B72"/>
    <w:rsid w:val="00D809F6"/>
    <w:rsid w:val="00DB69BA"/>
    <w:rsid w:val="00DC3893"/>
    <w:rsid w:val="00DD3D0C"/>
    <w:rsid w:val="00DD78A2"/>
    <w:rsid w:val="00DF5EB2"/>
    <w:rsid w:val="00E02E9E"/>
    <w:rsid w:val="00E236AB"/>
    <w:rsid w:val="00E32019"/>
    <w:rsid w:val="00E363E3"/>
    <w:rsid w:val="00E37F70"/>
    <w:rsid w:val="00E41E87"/>
    <w:rsid w:val="00E55525"/>
    <w:rsid w:val="00E7191F"/>
    <w:rsid w:val="00E84C5F"/>
    <w:rsid w:val="00E86786"/>
    <w:rsid w:val="00EB286A"/>
    <w:rsid w:val="00EC0221"/>
    <w:rsid w:val="00EC451A"/>
    <w:rsid w:val="00ED3EB1"/>
    <w:rsid w:val="00EE65F6"/>
    <w:rsid w:val="00F211DA"/>
    <w:rsid w:val="00F26719"/>
    <w:rsid w:val="00F5736C"/>
    <w:rsid w:val="00F62BAA"/>
    <w:rsid w:val="00F72420"/>
    <w:rsid w:val="00F82AF9"/>
    <w:rsid w:val="00FA7243"/>
    <w:rsid w:val="00FC7E12"/>
    <w:rsid w:val="00FD196B"/>
    <w:rsid w:val="00FD3705"/>
    <w:rsid w:val="00FD59F8"/>
    <w:rsid w:val="00FD66EF"/>
    <w:rsid w:val="00F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0D0"/>
    <w:rPr>
      <w:rFonts w:cs="Verdana" w:hAnsi="Verdana" w:asci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space="1" w:sz="6" w:color="auto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53516F"/>
    <w:rPr>
      <w:rFonts w:cs="Calibri" w:hAnsi="Calibri" w:asci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BA2D17"/>
    <w:rPr>
      <w:rFonts w:cs="Verdana" w:hAnsi="Verdana" w:asci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53516F"/>
    <w:rPr>
      <w:rFonts w:cs="Verdana" w:hAnsi="Verdana" w:asci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3516F"/>
    <w:rPr>
      <w:sz w:val="2"/>
      <w:szCs w:val="2"/>
    </w:rPr>
  </w:style>
  <w:style w:customStyle="true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53516F"/>
    <w:rPr>
      <w:rFonts w:cs="Verdana" w:hAnsi="Verdana" w:ascii="Verdana"/>
      <w:sz w:val="20"/>
      <w:szCs w:val="20"/>
    </w:rPr>
  </w:style>
  <w:style w:customStyle="true" w:styleId="msolistparagraph0" w:type="paragraph">
    <w:name w:val="msolistparagraph"/>
    <w:basedOn w:val="Normal"/>
    <w:uiPriority w:val="99"/>
    <w:rsid w:val="00C7695D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cs="Calibri" w:hAnsi="Calibri" w:ascii="Calibri"/>
      <w:sz w:val="20"/>
      <w:szCs w:val="20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true" w:styleId="clennavtitle" w:type="paragraph">
    <w:name w:val="clen_nav_title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clennavbody" w:type="paragraph">
    <w:name w:val="clen_nav_body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doc" w:type="paragraph">
    <w:name w:val="doc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3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3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3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3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0D0"/>
    <w:rPr>
      <w:rFonts w:ascii="Verdana" w:cs="Verdana" w:hAns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color="auto" w:space="1" w:sz="6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53516F"/>
    <w:rPr>
      <w:rFonts w:ascii="Calibri" w:cs="Calibri" w:hAns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BA2D17"/>
    <w:rPr>
      <w:rFonts w:ascii="Verdana" w:cs="Verdana" w:hAns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53516F"/>
    <w:rPr>
      <w:rFonts w:ascii="Verdana" w:cs="Verdana" w:hAns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3516F"/>
    <w:rPr>
      <w:sz w:val="2"/>
      <w:szCs w:val="2"/>
    </w:rPr>
  </w:style>
  <w:style w:customStyle="1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53516F"/>
    <w:rPr>
      <w:rFonts w:ascii="Verdana" w:cs="Verdana" w:hAnsi="Verdana"/>
      <w:sz w:val="20"/>
      <w:szCs w:val="20"/>
    </w:rPr>
  </w:style>
  <w:style w:customStyle="1" w:styleId="msolistparagraph0" w:type="paragraph">
    <w:name w:val="msolistparagraph"/>
    <w:basedOn w:val="Normal"/>
    <w:uiPriority w:val="99"/>
    <w:rsid w:val="00C7695D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ascii="Calibri" w:cs="Calibri" w:hAns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ascii="Calibri" w:cs="Calibri" w:hAnsi="Calibri"/>
      <w:sz w:val="20"/>
      <w:szCs w:val="20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1" w:styleId="clennavtitle" w:type="paragraph">
    <w:name w:val="clen_nav_title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clennavbody" w:type="paragraph">
    <w:name w:val="clen_nav_body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doc" w:type="paragraph">
    <w:name w:val="doc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3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3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3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3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73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88473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88473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88473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8847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8847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8847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88474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8B114A2218&amp;Ver=NN2018B114A2218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usinfo.hr/Publication/Content.aspx?Sopi=NN2017B65A1494&amp;Ver=NN2017B65A14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2013B153A3220&amp;Ver=NN2013B153A322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</properties:Company>
  <properties:Pages>7</properties:Pages>
  <properties:Words>1617</properties:Words>
  <properties:Characters>9741</properties:Characters>
  <properties:Lines>297</properties:Lines>
  <properties:Paragraphs>100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Zagrebu, dana 24</vt:lpstr>
    </vt:vector>
  </properties:TitlesOfParts>
  <properties:LinksUpToDate>false</properties:LinksUpToDate>
  <properties:CharactersWithSpaces>11460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2019-04-08T11:30:00Z</dcterms:created>
  <dc:creator>Željko Peroković</dc:creator>
  <cp:lastModifiedBy>Katarina Franjić</cp:lastModifiedBy>
  <cp:lastPrinted>2013-12-05T09:38:00Z</cp:lastPrinted>
  <dcterms:modified xmlns:xsi="http://www.w3.org/2001/XMLSchema-instance" xsi:type="dcterms:W3CDTF">2019-04-08T11:31:00Z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St-4087/2016-47 / Podnesak - Izvješće stečajnog upravitelja (Izvještajno_ročište.docx)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