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031d0" w14:paraId="83031d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B1FB5" w:rsidP="004B1FB5" w:rsidR="004B1FB5" w:rsidRPr="004B1FB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4B1FB5">
        <w:rPr>
          <w:rFonts w:cs="Times New Roman" w:eastAsia="Times New Roman"/>
          <w:b/>
          <w:bCs/>
          <w:lang w:eastAsia="hr-HR"/>
        </w:rPr>
        <w:t xml:space="preserve">   REPUBLIKA HRVATSKA</w:t>
      </w:r>
    </w:p>
    <w:p w:rsidRDefault="004B1FB5" w:rsidP="004B1FB5" w:rsidR="004B1FB5" w:rsidRPr="004B1FB5">
      <w:pPr>
        <w:spacing w:after="0"/>
        <w:jc w:val="both"/>
        <w:rPr>
          <w:rFonts w:cs="Times New Roman" w:eastAsia="Times New Roman"/>
          <w:lang w:eastAsia="hr-HR"/>
        </w:rPr>
      </w:pPr>
      <w:r w:rsidRPr="004B1FB5">
        <w:rPr>
          <w:rFonts w:cs="Times New Roman" w:eastAsia="Times New Roman"/>
          <w:b/>
          <w:bCs/>
          <w:lang w:eastAsia="hr-HR"/>
        </w:rPr>
        <w:t>TRGOVAČKI SUD U SPLITU</w:t>
      </w:r>
      <w:r w:rsidRPr="004B1FB5">
        <w:rPr>
          <w:rFonts w:cs="Times New Roman" w:eastAsia="Times New Roman"/>
          <w:lang w:eastAsia="hr-HR"/>
        </w:rPr>
        <w:t xml:space="preserve">                                             </w:t>
      </w:r>
      <w:r w:rsidRPr="004B1FB5">
        <w:rPr>
          <w:rFonts w:cs="Times New Roman" w:eastAsia="Times New Roman"/>
          <w:b/>
          <w:lang w:eastAsia="hr-HR"/>
        </w:rPr>
        <w:t xml:space="preserve">Broj: </w:t>
      </w:r>
      <w:r w:rsidRPr="004B1FB5">
        <w:rPr>
          <w:rFonts w:cs="Times New Roman" w:eastAsia="Times New Roman"/>
          <w:lang w:eastAsia="hr-HR"/>
        </w:rPr>
        <w:t xml:space="preserve"> </w:t>
      </w:r>
      <w:r w:rsidRPr="004B1FB5">
        <w:rPr>
          <w:rFonts w:cs="Times New Roman" w:eastAsia="Times New Roman"/>
          <w:b/>
          <w:lang w:eastAsia="hr-HR"/>
        </w:rPr>
        <w:t>14. St-177/2003</w:t>
      </w:r>
      <w:r w:rsidRPr="004B1FB5">
        <w:rPr>
          <w:rFonts w:cs="Times New Roman" w:eastAsia="Times New Roman"/>
          <w:lang w:eastAsia="hr-HR"/>
        </w:rPr>
        <w:t>.</w:t>
      </w:r>
    </w:p>
    <w:p w:rsidRDefault="004B1FB5" w:rsidP="004B1FB5" w:rsidR="004B1FB5" w:rsidRPr="004B1FB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4B1FB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B1FB5">
        <w:rPr>
          <w:rFonts w:cs="Times New Roman" w:eastAsia="Times New Roman"/>
          <w:b/>
          <w:lang w:eastAsia="hr-HR"/>
        </w:rPr>
        <w:t>Sukoišanska</w:t>
      </w:r>
      <w:proofErr w:type="spellEnd"/>
      <w:r w:rsidRPr="004B1FB5">
        <w:rPr>
          <w:rFonts w:cs="Times New Roman" w:eastAsia="Times New Roman"/>
          <w:b/>
          <w:lang w:eastAsia="hr-HR"/>
        </w:rPr>
        <w:t xml:space="preserve"> 6. – 21 000 SPLIT</w:t>
      </w:r>
    </w:p>
    <w:p w:rsidRDefault="004B1FB5" w:rsidP="004B1FB5" w:rsidR="004B1FB5" w:rsidRPr="004B1F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1FB5" w:rsidP="004B1FB5" w:rsidR="004B1FB5" w:rsidRPr="004B1F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1FB5" w:rsidP="004B1FB5" w:rsidR="004B1FB5" w:rsidRPr="004B1FB5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4B1FB5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4B1FB5" w:rsidP="004B1FB5" w:rsidR="004B1FB5" w:rsidRPr="004B1FB5">
      <w:pPr>
        <w:spacing w:after="0"/>
        <w:jc w:val="center"/>
        <w:rPr>
          <w:rFonts w:cs="Times New Roman" w:eastAsia="Times New Roman"/>
          <w:bCs/>
          <w:lang w:eastAsia="hr-HR"/>
        </w:rPr>
      </w:pPr>
    </w:p>
    <w:p w:rsidRDefault="004B1FB5" w:rsidP="004B1FB5" w:rsidR="004B1FB5" w:rsidRPr="004B1FB5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  <w:r w:rsidRPr="004B1FB5">
        <w:rPr>
          <w:rFonts w:cs="Times New Roman" w:eastAsia="Times New Roman"/>
          <w:b/>
          <w:bCs/>
          <w:lang w:eastAsia="hr-HR"/>
        </w:rPr>
        <w:t>Z A K L J U Č A K</w:t>
      </w:r>
    </w:p>
    <w:p w:rsidRDefault="004B1FB5" w:rsidP="004B1FB5" w:rsidR="004B1FB5" w:rsidRPr="004B1FB5">
      <w:pPr>
        <w:spacing w:after="0"/>
        <w:rPr>
          <w:rFonts w:cs="Times New Roman" w:eastAsia="Times New Roman"/>
          <w:lang w:eastAsia="hr-HR"/>
        </w:rPr>
      </w:pPr>
    </w:p>
    <w:p w:rsidRDefault="004B1FB5" w:rsidP="004B1FB5" w:rsidR="004B1FB5" w:rsidRPr="004B1FB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B1FB5">
        <w:rPr>
          <w:rFonts w:cs="Times New Roman" w:eastAsia="Times New Roman"/>
          <w:lang w:eastAsia="hr-HR"/>
        </w:rPr>
        <w:t xml:space="preserve">Trgovački sud u Splitu, po stečajnom sudcu Jozi Ćaleti, u stečajnom postupku nad stečajnim Dužnikom: BRODOSPLIT-METALOPREMA, d.o.o., u stečaju, Split, Put </w:t>
      </w:r>
      <w:proofErr w:type="spellStart"/>
      <w:r w:rsidRPr="004B1FB5">
        <w:rPr>
          <w:rFonts w:cs="Times New Roman" w:eastAsia="Times New Roman"/>
          <w:lang w:eastAsia="hr-HR"/>
        </w:rPr>
        <w:t>Supavla</w:t>
      </w:r>
      <w:proofErr w:type="spellEnd"/>
      <w:r w:rsidRPr="004B1FB5">
        <w:rPr>
          <w:rFonts w:cs="Times New Roman" w:eastAsia="Times New Roman"/>
          <w:lang w:eastAsia="hr-HR"/>
        </w:rPr>
        <w:t xml:space="preserve"> 19, OIB: 13270228237.</w:t>
      </w:r>
      <w:r w:rsidRPr="004B1FB5">
        <w:rPr>
          <w:rFonts w:cs="Times New Roman" w:eastAsia="Times New Roman"/>
          <w:b/>
          <w:lang w:eastAsia="hr-HR"/>
        </w:rPr>
        <w:t xml:space="preserve"> </w:t>
      </w:r>
      <w:r w:rsidRPr="004B1FB5">
        <w:rPr>
          <w:rFonts w:cs="Times New Roman" w:eastAsia="Times New Roman"/>
          <w:lang w:eastAsia="hr-HR"/>
        </w:rPr>
        <w:t xml:space="preserve">(Dužnik, stečajni Dužnik), zastupanog po Stečajnom upravitelju Marki Bitangi, iz </w:t>
      </w:r>
      <w:proofErr w:type="spellStart"/>
      <w:r w:rsidRPr="004B1FB5">
        <w:rPr>
          <w:rFonts w:cs="Times New Roman" w:eastAsia="Times New Roman"/>
          <w:lang w:eastAsia="hr-HR"/>
        </w:rPr>
        <w:t>Podstrane</w:t>
      </w:r>
      <w:proofErr w:type="spellEnd"/>
      <w:r w:rsidRPr="004B1FB5">
        <w:rPr>
          <w:rFonts w:cs="Times New Roman" w:eastAsia="Times New Roman"/>
          <w:lang w:eastAsia="hr-HR"/>
        </w:rPr>
        <w:t xml:space="preserve">, Stjepana Radića 49, 03. rujna 2018, </w:t>
      </w:r>
    </w:p>
    <w:p w:rsidRDefault="004B1FB5" w:rsidP="004B1FB5" w:rsidR="004B1FB5" w:rsidRPr="004B1FB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B1FB5" w:rsidP="004B1FB5" w:rsidR="004B1FB5" w:rsidRPr="004B1FB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B1FB5" w:rsidP="004B1FB5" w:rsidR="004B1FB5" w:rsidRPr="004B1FB5">
      <w:pPr>
        <w:spacing w:after="0"/>
        <w:jc w:val="center"/>
        <w:rPr>
          <w:rFonts w:cs="Times New Roman" w:eastAsia="Times New Roman"/>
          <w:lang w:eastAsia="hr-HR"/>
        </w:rPr>
      </w:pPr>
      <w:r w:rsidRPr="004B1FB5">
        <w:rPr>
          <w:rFonts w:cs="Times New Roman" w:eastAsia="Times New Roman"/>
          <w:lang w:eastAsia="hr-HR"/>
        </w:rPr>
        <w:t xml:space="preserve">z a k </w:t>
      </w:r>
      <w:proofErr w:type="spellStart"/>
      <w:r w:rsidRPr="004B1FB5">
        <w:rPr>
          <w:rFonts w:cs="Times New Roman" w:eastAsia="Times New Roman"/>
          <w:lang w:eastAsia="hr-HR"/>
        </w:rPr>
        <w:t>lj</w:t>
      </w:r>
      <w:proofErr w:type="spellEnd"/>
      <w:r w:rsidRPr="004B1FB5">
        <w:rPr>
          <w:rFonts w:cs="Times New Roman" w:eastAsia="Times New Roman"/>
          <w:lang w:eastAsia="hr-HR"/>
        </w:rPr>
        <w:t xml:space="preserve"> u č i o    j e</w:t>
      </w:r>
    </w:p>
    <w:p w:rsidRDefault="004B1FB5" w:rsidP="004B1FB5" w:rsidR="004B1FB5" w:rsidRPr="004B1F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1FB5" w:rsidP="004B1FB5" w:rsidR="004B1FB5" w:rsidRPr="004B1FB5">
      <w:pPr>
        <w:spacing w:after="0"/>
        <w:jc w:val="both"/>
        <w:rPr>
          <w:rFonts w:cs="Times New Roman" w:eastAsia="Times New Roman"/>
          <w:lang w:eastAsia="hr-HR"/>
        </w:rPr>
      </w:pPr>
      <w:r w:rsidRPr="004B1FB5">
        <w:rPr>
          <w:rFonts w:cs="Times New Roman" w:eastAsia="Times New Roman"/>
          <w:b/>
          <w:bCs/>
          <w:lang w:eastAsia="hr-HR"/>
        </w:rPr>
        <w:t>I/</w:t>
      </w:r>
      <w:r w:rsidRPr="004B1FB5">
        <w:rPr>
          <w:rFonts w:cs="Times New Roman" w:eastAsia="Times New Roman"/>
          <w:lang w:eastAsia="hr-HR"/>
        </w:rPr>
        <w:t xml:space="preserve"> U stečajnom postupku nad uvodno navedenim Dužnikom, održavanje</w:t>
      </w:r>
      <w:r w:rsidRPr="004B1FB5">
        <w:rPr>
          <w:rFonts w:cs="Times New Roman" w:eastAsia="Times New Roman"/>
          <w:b/>
          <w:lang w:eastAsia="hr-HR"/>
        </w:rPr>
        <w:t xml:space="preserve"> </w:t>
      </w:r>
      <w:r w:rsidRPr="004B1FB5">
        <w:rPr>
          <w:rFonts w:cs="Times New Roman" w:eastAsia="Times New Roman"/>
          <w:lang w:eastAsia="hr-HR"/>
        </w:rPr>
        <w:t xml:space="preserve">Skupštine vjerovnika koja je bila sazvana za: UTORAK – 11. rujna 2018, s početkom u 09,00 sati, </w:t>
      </w:r>
    </w:p>
    <w:p w:rsidRDefault="004B1FB5" w:rsidP="004B1FB5" w:rsidR="004B1FB5" w:rsidRPr="004B1FB5">
      <w:pPr>
        <w:spacing w:after="0"/>
        <w:jc w:val="both"/>
        <w:rPr>
          <w:rFonts w:cs="Times New Roman" w:eastAsia="Times New Roman"/>
          <w:lang w:eastAsia="hr-HR"/>
        </w:rPr>
      </w:pPr>
      <w:r w:rsidRPr="004B1FB5">
        <w:rPr>
          <w:rFonts w:cs="Times New Roman" w:eastAsia="Times New Roman"/>
          <w:lang w:eastAsia="hr-HR"/>
        </w:rPr>
        <w:t xml:space="preserve">odgađa se za: ČETVRTAK – 08. studenog 2018, s početkom u 09,00 sati, u Trgovačkom sudu u Splitu, Split, </w:t>
      </w:r>
      <w:proofErr w:type="spellStart"/>
      <w:r w:rsidRPr="004B1FB5">
        <w:rPr>
          <w:rFonts w:cs="Times New Roman" w:eastAsia="Times New Roman"/>
          <w:lang w:eastAsia="hr-HR"/>
        </w:rPr>
        <w:t>Sukoišanska</w:t>
      </w:r>
      <w:proofErr w:type="spellEnd"/>
      <w:r w:rsidRPr="004B1FB5">
        <w:rPr>
          <w:rFonts w:cs="Times New Roman" w:eastAsia="Times New Roman"/>
          <w:lang w:eastAsia="hr-HR"/>
        </w:rPr>
        <w:t xml:space="preserve"> 6, u sudnici broj: 5, soba broj: 121/ I kat, sa istom točkom</w:t>
      </w:r>
    </w:p>
    <w:p w:rsidRDefault="004B1FB5" w:rsidP="004B1FB5" w:rsidR="004B1FB5" w:rsidRPr="004B1FB5">
      <w:pPr>
        <w:spacing w:after="0"/>
        <w:ind w:left="142"/>
        <w:jc w:val="center"/>
        <w:rPr>
          <w:rFonts w:cs="Times New Roman" w:eastAsia="Times New Roman"/>
          <w:lang w:eastAsia="hr-HR"/>
        </w:rPr>
      </w:pPr>
      <w:r w:rsidRPr="004B1FB5">
        <w:rPr>
          <w:rFonts w:cs="Times New Roman" w:eastAsia="Times New Roman"/>
          <w:lang w:eastAsia="hr-HR"/>
        </w:rPr>
        <w:t>Dnevnog reda:</w:t>
      </w:r>
    </w:p>
    <w:p w:rsidRDefault="004B1FB5" w:rsidP="004B1FB5" w:rsidR="004B1FB5" w:rsidRPr="004B1FB5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4B1FB5" w:rsidP="004B1FB5" w:rsidR="004B1FB5" w:rsidRPr="004B1FB5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4B1FB5">
        <w:rPr>
          <w:rFonts w:cs="Times New Roman" w:eastAsia="Times New Roman"/>
          <w:lang w:eastAsia="hr-HR"/>
        </w:rPr>
        <w:t>Raspravljanje i potom glasovanje o stečajnom planu kojeg je sačinio Stečajni upravitelj i dostavio Sudu 12. srpnja 2018. a što je sve 13. srpnja 2018. objavljeno i na mrežnoj stranici e-Oglasna ploča sudova.</w:t>
      </w:r>
    </w:p>
    <w:p w:rsidRDefault="004B1FB5" w:rsidP="004B1FB5" w:rsidR="004B1FB5" w:rsidRPr="004B1FB5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4B1FB5" w:rsidP="004B1FB5" w:rsidR="004B1FB5" w:rsidRPr="004B1FB5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4B1FB5">
        <w:rPr>
          <w:rFonts w:cs="Times New Roman" w:eastAsia="Times New Roman"/>
          <w:b/>
          <w:lang w:eastAsia="hr-HR"/>
        </w:rPr>
        <w:t>II/</w:t>
      </w:r>
      <w:r w:rsidRPr="004B1FB5">
        <w:rPr>
          <w:rFonts w:cs="Times New Roman" w:eastAsia="Times New Roman"/>
          <w:lang w:eastAsia="hr-HR"/>
        </w:rPr>
        <w:t xml:space="preserve"> Na Skupštinu vjerovnika pozivaju se svi stečajni i drugi vjerovnici Dužnika objavom ovog Zaključka na mrežnoj stranici e-Oglasna ploča sudova.</w:t>
      </w:r>
    </w:p>
    <w:p w:rsidRDefault="004B1FB5" w:rsidP="004B1FB5" w:rsidR="004B1FB5" w:rsidRPr="004B1FB5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4B1FB5">
        <w:rPr>
          <w:rFonts w:cs="Times New Roman" w:eastAsia="Times New Roman"/>
          <w:b/>
          <w:bCs/>
          <w:lang w:eastAsia="hr-HR"/>
        </w:rPr>
        <w:t>III/</w:t>
      </w:r>
      <w:r w:rsidRPr="004B1FB5">
        <w:rPr>
          <w:rFonts w:cs="Times New Roman" w:eastAsia="Times New Roman"/>
          <w:lang w:eastAsia="hr-HR"/>
        </w:rPr>
        <w:t xml:space="preserve"> Ovaj će se Zaključak objaviti na mrežnoj stranici e-Oglasna ploča sudova (ne i u </w:t>
      </w:r>
      <w:r w:rsidRPr="004B1FB5">
        <w:rPr>
          <w:rFonts w:cs="Times New Roman" w:eastAsia="Times New Roman"/>
          <w:i/>
          <w:lang w:eastAsia="hr-HR"/>
        </w:rPr>
        <w:t>Narodne novine</w:t>
      </w:r>
      <w:r w:rsidRPr="004B1FB5">
        <w:rPr>
          <w:rFonts w:cs="Times New Roman" w:eastAsia="Times New Roman"/>
          <w:lang w:eastAsia="hr-HR"/>
        </w:rPr>
        <w:t>), što svim stečajnim i drugim vjerovnicima služi kao obavijest i poziv.</w:t>
      </w:r>
    </w:p>
    <w:p w:rsidRDefault="004B1FB5" w:rsidP="004B1FB5" w:rsidR="004B1FB5" w:rsidRPr="004B1FB5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4B1FB5" w:rsidP="004B1FB5" w:rsidR="004B1FB5" w:rsidRPr="004B1FB5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4B1FB5" w:rsidP="004B1FB5" w:rsidR="004B1FB5" w:rsidRPr="004B1FB5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4B1FB5">
        <w:rPr>
          <w:rFonts w:cs="Times New Roman" w:eastAsia="Calibri" w:hAnsi="Calibri" w:ascii="Calibri"/>
          <w:lang w:val="en-US"/>
        </w:rPr>
        <w:t xml:space="preserve">                                                      </w:t>
      </w:r>
      <w:proofErr w:type="gramStart"/>
      <w:r w:rsidRPr="004B1FB5">
        <w:rPr>
          <w:rFonts w:cs="Times New Roman" w:eastAsia="Calibri" w:hAnsi="Calibri" w:ascii="Calibri"/>
          <w:lang w:val="en-US"/>
        </w:rPr>
        <w:t>Split, 03.</w:t>
      </w:r>
      <w:proofErr w:type="gramEnd"/>
      <w:r w:rsidRPr="004B1FB5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4B1FB5">
        <w:rPr>
          <w:rFonts w:cs="Times New Roman" w:eastAsia="Calibri" w:hAnsi="Calibri" w:ascii="Calibri"/>
          <w:lang w:val="en-US"/>
        </w:rPr>
        <w:t>rujna</w:t>
      </w:r>
      <w:proofErr w:type="spellEnd"/>
      <w:proofErr w:type="gramEnd"/>
      <w:r w:rsidRPr="004B1FB5">
        <w:rPr>
          <w:rFonts w:cs="Times New Roman" w:eastAsia="Calibri" w:hAnsi="Calibri" w:ascii="Calibri"/>
          <w:lang w:val="en-US"/>
        </w:rPr>
        <w:t xml:space="preserve"> 2018.</w:t>
      </w:r>
    </w:p>
    <w:p w:rsidRDefault="004B1FB5" w:rsidP="004B1FB5" w:rsidR="004B1FB5" w:rsidRPr="004B1F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1FB5" w:rsidP="004B1FB5" w:rsidR="004B1FB5" w:rsidRPr="004B1FB5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4B1FB5">
        <w:rPr>
          <w:rFonts w:cs="Times New Roman" w:eastAsia="Calibri" w:hAnsi="Calibri" w:ascii="Calibri"/>
          <w:lang w:val="en-US"/>
        </w:rPr>
        <w:t xml:space="preserve">                                                                                                            STEČAJNI SUDAC:</w:t>
      </w:r>
    </w:p>
    <w:p w:rsidRDefault="004B1FB5" w:rsidP="004B1FB5" w:rsidR="004B1FB5" w:rsidRPr="004B1FB5">
      <w:pPr>
        <w:spacing w:after="0"/>
        <w:jc w:val="both"/>
        <w:rPr>
          <w:rFonts w:cs="Times New Roman" w:eastAsia="Times New Roman"/>
          <w:lang w:eastAsia="hr-HR"/>
        </w:rPr>
      </w:pPr>
      <w:r w:rsidRPr="004B1FB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</w:t>
      </w:r>
      <w:smartTag w:element="PersonName" w:uri="urn:schemas-microsoft-com:office:smarttags">
        <w:r w:rsidRPr="004B1FB5">
          <w:rPr>
            <w:rFonts w:cs="Times New Roman" w:eastAsia="Times New Roman"/>
            <w:lang w:eastAsia="hr-HR"/>
          </w:rPr>
          <w:t>Jozo Ćaleta</w:t>
        </w:r>
      </w:smartTag>
      <w:r w:rsidRPr="004B1FB5">
        <w:rPr>
          <w:rFonts w:cs="Times New Roman" w:eastAsia="Times New Roman"/>
          <w:lang w:eastAsia="hr-HR"/>
        </w:rPr>
        <w:t xml:space="preserve">,  </w:t>
      </w:r>
    </w:p>
    <w:p w:rsidRDefault="004B1FB5" w:rsidP="004B1FB5" w:rsidR="004B1FB5" w:rsidRPr="004B1F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1FB5" w:rsidP="004B1FB5" w:rsidR="004B1FB5" w:rsidRPr="004B1F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1FB5" w:rsidP="004B1FB5" w:rsidR="004B1FB5" w:rsidRPr="004B1FB5">
      <w:pPr>
        <w:spacing w:after="0"/>
        <w:jc w:val="both"/>
        <w:rPr>
          <w:rFonts w:cs="Times New Roman" w:eastAsia="Times New Roman"/>
          <w:lang w:eastAsia="hr-HR"/>
        </w:rPr>
      </w:pPr>
      <w:r w:rsidRPr="004B1FB5">
        <w:rPr>
          <w:rFonts w:cs="Times New Roman" w:eastAsia="Times New Roman"/>
          <w:lang w:eastAsia="hr-HR"/>
        </w:rPr>
        <w:t xml:space="preserve">Pravna pouka: Protiv ovog Zaključka nije dopušten pravni lijek. </w:t>
      </w:r>
    </w:p>
    <w:p w:rsidRDefault="004B1FB5" w:rsidP="004B1FB5" w:rsidR="004B1FB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B1FB5" w:rsidP="004B1FB5" w:rsidR="004B1FB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B1FB5" w:rsidP="004B1FB5" w:rsidR="004B1FB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B1FB5" w:rsidP="004B1FB5" w:rsidR="004B1FB5" w:rsidRPr="004B1FB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B1FB5" w:rsidP="004B1FB5" w:rsidR="004B1FB5" w:rsidRPr="004B1FB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B1FB5" w:rsidP="004B1FB5" w:rsidR="004B1FB5" w:rsidRPr="004B1FB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B1FB5">
        <w:rPr>
          <w:rFonts w:cs="Times New Roman" w:eastAsia="Times New Roman"/>
          <w:szCs w:val="20"/>
          <w:lang w:eastAsia="hr-HR"/>
        </w:rPr>
        <w:lastRenderedPageBreak/>
        <w:t xml:space="preserve">                                                                          </w:t>
      </w:r>
      <w:r w:rsidRPr="004B1FB5">
        <w:rPr>
          <w:rFonts w:cs="Times New Roman" w:eastAsia="Times New Roman"/>
          <w:b/>
          <w:szCs w:val="20"/>
          <w:lang w:eastAsia="hr-HR"/>
        </w:rPr>
        <w:t>- 2 -</w:t>
      </w:r>
      <w:r w:rsidRPr="004B1FB5">
        <w:rPr>
          <w:rFonts w:cs="Times New Roman" w:eastAsia="Times New Roman"/>
          <w:szCs w:val="20"/>
          <w:lang w:eastAsia="hr-HR"/>
        </w:rPr>
        <w:t xml:space="preserve">                        </w:t>
      </w:r>
      <w:r w:rsidRPr="004B1FB5">
        <w:rPr>
          <w:rFonts w:cs="Times New Roman" w:eastAsia="Times New Roman"/>
          <w:b/>
          <w:szCs w:val="20"/>
          <w:lang w:eastAsia="hr-HR"/>
        </w:rPr>
        <w:t>Broj: 14. St-177/2003.</w:t>
      </w:r>
    </w:p>
    <w:p w:rsidRDefault="004B1FB5" w:rsidP="004B1FB5" w:rsidR="004B1FB5" w:rsidRPr="004B1FB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B1FB5" w:rsidP="004B1FB5" w:rsidR="004B1FB5" w:rsidRPr="004B1FB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B1FB5" w:rsidP="004B1FB5" w:rsidR="004B1FB5" w:rsidRPr="004B1FB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B1FB5" w:rsidP="004B1FB5" w:rsidR="004B1FB5" w:rsidRPr="004B1FB5">
      <w:pPr>
        <w:spacing w:after="0"/>
        <w:jc w:val="both"/>
        <w:rPr>
          <w:rFonts w:cs="Times New Roman" w:eastAsia="Calibri"/>
          <w:bCs/>
          <w:lang w:val="en-US"/>
        </w:rPr>
      </w:pPr>
      <w:r w:rsidRPr="004B1FB5">
        <w:rPr>
          <w:rFonts w:cs="Times New Roman" w:eastAsia="Calibri" w:hAnsi="Calibri" w:ascii="Calibri"/>
          <w:lang w:val="en-US"/>
        </w:rPr>
        <w:t xml:space="preserve">  </w:t>
      </w:r>
      <w:r w:rsidRPr="004B1FB5">
        <w:rPr>
          <w:rFonts w:cs="Times New Roman" w:eastAsia="Calibri" w:hAnsi="Calibri" w:ascii="Calibri"/>
          <w:bCs/>
          <w:lang w:val="en-US"/>
        </w:rPr>
        <w:t xml:space="preserve">DNA:  </w:t>
      </w:r>
      <w:r w:rsidRPr="004B1FB5">
        <w:rPr>
          <w:rFonts w:cs="Times New Roman" w:eastAsia="Calibri"/>
          <w:bCs/>
          <w:lang w:val="en-US"/>
        </w:rPr>
        <w:t>1</w:t>
      </w:r>
      <w:proofErr w:type="gramStart"/>
      <w:r w:rsidRPr="004B1FB5">
        <w:rPr>
          <w:rFonts w:cs="Times New Roman" w:eastAsia="Calibri"/>
          <w:bCs/>
          <w:lang w:val="en-US"/>
        </w:rPr>
        <w:t xml:space="preserve">.  </w:t>
      </w:r>
      <w:proofErr w:type="spellStart"/>
      <w:r w:rsidRPr="004B1FB5">
        <w:rPr>
          <w:rFonts w:cs="Times New Roman" w:eastAsia="Calibri"/>
          <w:bCs/>
          <w:lang w:val="en-US"/>
        </w:rPr>
        <w:t>Stečajnom</w:t>
      </w:r>
      <w:proofErr w:type="spellEnd"/>
      <w:proofErr w:type="gramEnd"/>
      <w:r w:rsidRPr="004B1FB5">
        <w:rPr>
          <w:rFonts w:cs="Times New Roman" w:eastAsia="Calibri"/>
          <w:bCs/>
          <w:lang w:val="en-US"/>
        </w:rPr>
        <w:t xml:space="preserve"> </w:t>
      </w:r>
      <w:proofErr w:type="spellStart"/>
      <w:r w:rsidRPr="004B1FB5">
        <w:rPr>
          <w:rFonts w:cs="Times New Roman" w:eastAsia="Calibri"/>
          <w:bCs/>
          <w:lang w:val="en-US"/>
        </w:rPr>
        <w:t>upravitelju</w:t>
      </w:r>
      <w:proofErr w:type="spellEnd"/>
      <w:r w:rsidRPr="004B1FB5">
        <w:rPr>
          <w:rFonts w:cs="Times New Roman" w:eastAsia="Calibri"/>
          <w:bCs/>
          <w:lang w:val="en-US"/>
        </w:rPr>
        <w:t xml:space="preserve"> </w:t>
      </w:r>
      <w:proofErr w:type="spellStart"/>
      <w:r w:rsidRPr="004B1FB5">
        <w:rPr>
          <w:rFonts w:cs="Times New Roman" w:eastAsia="Calibri"/>
          <w:lang w:val="en-US"/>
        </w:rPr>
        <w:t>Marki</w:t>
      </w:r>
      <w:proofErr w:type="spellEnd"/>
      <w:r w:rsidRPr="004B1FB5">
        <w:rPr>
          <w:rFonts w:cs="Times New Roman" w:eastAsia="Calibri"/>
          <w:lang w:val="en-US"/>
        </w:rPr>
        <w:t xml:space="preserve"> </w:t>
      </w:r>
      <w:proofErr w:type="spellStart"/>
      <w:r w:rsidRPr="004B1FB5">
        <w:rPr>
          <w:rFonts w:cs="Times New Roman" w:eastAsia="Calibri"/>
          <w:lang w:val="en-US"/>
        </w:rPr>
        <w:t>Bitangi</w:t>
      </w:r>
      <w:proofErr w:type="spellEnd"/>
      <w:r w:rsidRPr="004B1FB5">
        <w:rPr>
          <w:rFonts w:cs="Times New Roman" w:eastAsia="Calibri"/>
          <w:lang w:val="en-US"/>
        </w:rPr>
        <w:t xml:space="preserve">, </w:t>
      </w:r>
      <w:proofErr w:type="spellStart"/>
      <w:r w:rsidRPr="004B1FB5">
        <w:rPr>
          <w:rFonts w:cs="Times New Roman" w:eastAsia="Calibri"/>
          <w:lang w:val="en-US"/>
        </w:rPr>
        <w:t>iz</w:t>
      </w:r>
      <w:proofErr w:type="spellEnd"/>
      <w:r w:rsidRPr="004B1FB5">
        <w:rPr>
          <w:rFonts w:cs="Times New Roman" w:eastAsia="Calibri"/>
          <w:lang w:val="en-US"/>
        </w:rPr>
        <w:t xml:space="preserve"> </w:t>
      </w:r>
      <w:proofErr w:type="spellStart"/>
      <w:r w:rsidRPr="004B1FB5">
        <w:rPr>
          <w:rFonts w:cs="Times New Roman" w:eastAsia="Calibri"/>
          <w:lang w:val="en-US"/>
        </w:rPr>
        <w:t>Podstrane</w:t>
      </w:r>
      <w:proofErr w:type="spellEnd"/>
      <w:r w:rsidRPr="004B1FB5">
        <w:rPr>
          <w:rFonts w:cs="Times New Roman" w:eastAsia="Calibri"/>
          <w:lang w:val="en-US"/>
        </w:rPr>
        <w:t xml:space="preserve">, </w:t>
      </w:r>
      <w:proofErr w:type="spellStart"/>
      <w:r w:rsidRPr="004B1FB5">
        <w:rPr>
          <w:rFonts w:cs="Times New Roman" w:eastAsia="Calibri"/>
          <w:lang w:val="en-US"/>
        </w:rPr>
        <w:t>Stjepana</w:t>
      </w:r>
      <w:proofErr w:type="spellEnd"/>
      <w:r w:rsidRPr="004B1FB5">
        <w:rPr>
          <w:rFonts w:cs="Times New Roman" w:eastAsia="Calibri"/>
          <w:lang w:val="en-US"/>
        </w:rPr>
        <w:t xml:space="preserve"> </w:t>
      </w:r>
      <w:proofErr w:type="spellStart"/>
      <w:r w:rsidRPr="004B1FB5">
        <w:rPr>
          <w:rFonts w:cs="Times New Roman" w:eastAsia="Calibri"/>
          <w:lang w:val="en-US"/>
        </w:rPr>
        <w:t>Radića</w:t>
      </w:r>
      <w:proofErr w:type="spellEnd"/>
      <w:r w:rsidRPr="004B1FB5">
        <w:rPr>
          <w:rFonts w:cs="Times New Roman" w:eastAsia="Calibri"/>
          <w:lang w:val="en-US"/>
        </w:rPr>
        <w:t xml:space="preserve"> 49,</w:t>
      </w:r>
    </w:p>
    <w:p w:rsidRDefault="004B1FB5" w:rsidP="004B1FB5" w:rsidR="004B1FB5" w:rsidRPr="004B1FB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B1FB5">
        <w:rPr>
          <w:rFonts w:cs="Times New Roman" w:eastAsia="Times New Roman"/>
          <w:bCs/>
          <w:lang w:eastAsia="hr-HR"/>
        </w:rPr>
        <w:t xml:space="preserve">              2.  ŽDO u Splitu, Građansko upravni odjel, Split,</w:t>
      </w:r>
    </w:p>
    <w:p w:rsidRDefault="004B1FB5" w:rsidP="004B1FB5" w:rsidR="004B1FB5" w:rsidRPr="004B1FB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B1FB5">
        <w:rPr>
          <w:rFonts w:cs="Times New Roman" w:eastAsia="Times New Roman"/>
          <w:bCs/>
          <w:lang w:eastAsia="hr-HR"/>
        </w:rPr>
        <w:t xml:space="preserve">              3.  Mrežna stranica e- Oglasna ploča sudova - rok: 60. dana,</w:t>
      </w:r>
    </w:p>
    <w:p w:rsidRDefault="004B1FB5" w:rsidP="004B1FB5" w:rsidR="004B1FB5" w:rsidRPr="004B1FB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B1FB5">
        <w:rPr>
          <w:rFonts w:cs="Times New Roman" w:eastAsia="Times New Roman"/>
          <w:bCs/>
          <w:lang w:eastAsia="hr-HR"/>
        </w:rPr>
        <w:t xml:space="preserve">              4.  Spis.</w:t>
      </w:r>
    </w:p>
    <w:p w:rsidRDefault="004B1FB5" w:rsidP="004B1FB5" w:rsidR="004B1FB5" w:rsidRPr="004B1FB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B1FB5" w:rsidP="004B1FB5" w:rsidR="004B1FB5" w:rsidRPr="004B1FB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B1FB5" w:rsidP="004B1FB5" w:rsidR="004B1FB5" w:rsidRPr="004B1FB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B1FB5" w:rsidP="004B1FB5" w:rsidR="004B1FB5" w:rsidRPr="004B1FB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B1FB5">
        <w:rPr>
          <w:rFonts w:cs="Times New Roman" w:eastAsia="Times New Roman"/>
          <w:bCs/>
          <w:lang w:eastAsia="hr-HR"/>
        </w:rPr>
        <w:t>Split, 03. rujna 2018.</w:t>
      </w:r>
    </w:p>
    <w:p w:rsidRDefault="004B1FB5" w:rsidP="004B1FB5" w:rsidR="004B1FB5" w:rsidRPr="004B1FB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B1FB5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S U D A C:</w:t>
      </w:r>
    </w:p>
    <w:p w:rsidRDefault="004B1FB5" w:rsidP="004B1FB5" w:rsidR="004B1FB5" w:rsidRPr="004B1FB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B1FB5" w:rsidP="004B1FB5" w:rsidR="004B1FB5" w:rsidRPr="004B1FB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B1FB5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Jozo Ćaleta,</w:t>
      </w:r>
    </w:p>
    <w:p w:rsidRDefault="004B1FB5" w:rsidP="004B1FB5" w:rsidR="004B1FB5" w:rsidRPr="004B1FB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B1FB5" w:rsidP="004B1FB5" w:rsidR="004B1FB5" w:rsidRPr="004B1F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1FB5" w:rsidP="004B1FB5" w:rsidR="004B1FB5" w:rsidRPr="004B1F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1FB5" w:rsidP="004B1FB5" w:rsidR="004B1FB5" w:rsidRPr="004B1F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1FB5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851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St-177/2003-32</izvorni_sadrzaj>
    <derivirana_varijabla naziv="DomainObject.Oznaka_1">St-177/2003-32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2003.</izvorni_sadrzaj>
    <derivirana_varijabla naziv="DomainObject.Predmet.DatumOsnivanja_1">17. prosinca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St-177/2003</izvorni_sadrzaj>
    <derivirana_varijabla naziv="DomainObject.Predmet.OznakaBroj_1">St-177/2003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BRODOSPLIT-METALOPREMA društvo s ograničenom odgovornošću, u stečaju</izvorni_sadrzaj>
    <derivirana_varijabla naziv="DomainObject.Predmet.ProtustrankaFormated_1">  BRODOSPLIT-METALOPREMA društvo s ograničenom odgovornošću, u stečaju</derivirana_varijabla>
  </DomainObject.Predmet.ProtustrankaFormated>
  <DomainObject.Predmet.ProtustrankaFormatedOIB>
    <izvorni_sadrzaj>  BRODOSPLIT-METALOPREMA društvo s ograničenom odgovornošću, u stečaju, OIB 13270228237</izvorni_sadrzaj>
    <derivirana_varijabla naziv="DomainObject.Predmet.ProtustrankaFormatedOIB_1">  BRODOSPLIT-METALOPREMA društvo s ograničenom odgovornošću, u stečaju, OIB 13270228237</derivirana_varijabla>
  </DomainObject.Predmet.ProtustrankaFormatedOIB>
  <DomainObject.Predmet.ProtustrankaFormatedWithAdress>
    <izvorni_sadrzaj> BRODOSPLIT-METALOPREMA društvo s ograničenom odgovornošću, u stečaju, Put Supavla 21, 21000 Split</izvorni_sadrzaj>
    <derivirana_varijabla naziv="DomainObject.Predmet.ProtustrankaFormatedWithAdress_1"> BRODOSPLIT-METALOPREMA društvo s ograničenom odgovornošću, u stečaju, Put Supavla 21, 21000 Split</derivirana_varijabla>
  </DomainObject.Predmet.ProtustrankaFormatedWithAdress>
  <DomainObject.Predmet.ProtustrankaFormatedWithAdressOIB>
    <izvorni_sadrzaj> BRODOSPLIT-METALOPREMA društvo s ograničenom odgovornošću, u stečaju, OIB 13270228237, Put Supavla 21, 21000 Split</izvorni_sadrzaj>
    <derivirana_varijabla naziv="DomainObject.Predmet.ProtustrankaFormatedWithAdressOIB_1"> BRODOSPLIT-METALOPREMA društvo s ograničenom odgovornošću, u stečaju, OIB 13270228237, Put Supavla 21, 21000 Split</derivirana_varijabla>
  </DomainObject.Predmet.ProtustrankaFormatedWithAdressOIB>
  <DomainObject.Predmet.ProtustrankaWithAdress>
    <izvorni_sadrzaj>BRODOSPLIT-METALOPREMA društvo s ograničenom odgovornošću, u stečaju Put Supavla 21, 21000 Split</izvorni_sadrzaj>
    <derivirana_varijabla naziv="DomainObject.Predmet.ProtustrankaWithAdress_1">BRODOSPLIT-METALOPREMA društvo s ograničenom odgovornošću, u stečaju Put Supavla 21, 21000 Split</derivirana_varijabla>
  </DomainObject.Predmet.ProtustrankaWithAdress>
  <DomainObject.Predmet.ProtustrankaWithAdressOIB>
    <izvorni_sadrzaj>BRODOSPLIT-METALOPREMA društvo s ograničenom odgovornošću, u stečaju, OIB 13270228237, Put Supavla 21, 21000 Split</izvorni_sadrzaj>
    <derivirana_varijabla naziv="DomainObject.Predmet.ProtustrankaWithAdressOIB_1">BRODOSPLIT-METALOPREMA društvo s ograničenom odgovornošću, u stečaju, OIB 13270228237, Put Supavla 21, 21000 Split</derivirana_varijabla>
  </DomainObject.Predmet.ProtustrankaWithAdressOIB>
  <DomainObject.Predmet.ProtustrankaNazivFormated>
    <izvorni_sadrzaj>BRODOSPLIT-METALOPREMA društvo s ograničenom odgovornošću, u stečaju</izvorni_sadrzaj>
    <derivirana_varijabla naziv="DomainObject.Predmet.ProtustrankaNazivFormated_1">BRODOSPLIT-METALOPREMA društvo s ograničenom odgovornošću, u stečaju</derivirana_varijabla>
  </DomainObject.Predmet.ProtustrankaNazivFormated>
  <DomainObject.Predmet.ProtustrankaNazivFormatedOIB>
    <izvorni_sadrzaj>BRODOSPLIT-METALOPREMA društvo s ograničenom odgovornošću, u stečaju, OIB 13270228237</izvorni_sadrzaj>
    <derivirana_varijabla naziv="DomainObject.Predmet.ProtustrankaNazivFormatedOIB_1">BRODOSPLIT-METALOPREMA društvo s ograničenom odgovornošću, u stečaju, OIB 13270228237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BRODOSPLIT-METALOPREMA društvo s ograničenom odgovornošću, u stečaju</item>
    </izvorni_sadrzaj>
    <derivirana_varijabla naziv="DomainObject.Predmet.ProtuStrankaListFormated_1">
      <item>BRODOSPLIT-METALOPREMA društvo s ograničenom odgovornošću, u stečaju</item>
    </derivirana_varijabla>
  </DomainObject.Predmet.ProtuStrankaListFormated>
  <DomainObject.Predmet.ProtuStrankaListFormatedOIB>
    <izvorni_sadrzaj>
      <item>BRODOSPLIT-METALOPREMA društvo s ograničenom odgovornošću, u stečaju, OIB 13270228237</item>
    </izvorni_sadrzaj>
    <derivirana_varijabla naziv="DomainObject.Predmet.ProtuStrankaListFormatedOIB_1">
      <item>BRODOSPLIT-METALOPREMA društvo s ograničenom odgovornošću, u stečaju, OIB 13270228237</item>
    </derivirana_varijabla>
  </DomainObject.Predmet.ProtuStrankaListFormatedOIB>
  <DomainObject.Predmet.ProtuStrankaListFormatedWithAdress>
    <izvorni_sadrzaj>
      <item>BRODOSPLIT-METALOPREMA društvo s ograničenom odgovornošću, u stečaju, Put Supavla 21, 21000 Split</item>
    </izvorni_sadrzaj>
    <derivirana_varijabla naziv="DomainObject.Predmet.ProtuStrankaListFormatedWithAdress_1">
      <item>BRODOSPLIT-METALOPREMA društvo s ograničenom odgovornošću, u stečaju, Put Supavla 21, 21000 Split</item>
    </derivirana_varijabla>
  </DomainObject.Predmet.ProtuStrankaListFormatedWithAdress>
  <DomainObject.Predmet.ProtuStrankaListFormatedWithAdressOIB>
    <izvorni_sadrzaj>
      <item>BRODOSPLIT-METALOPREMA društvo s ograničenom odgovornošću, u stečaju, OIB 13270228237, Put Supavla 21, 21000 Split</item>
    </izvorni_sadrzaj>
    <derivirana_varijabla naziv="DomainObject.Predmet.ProtuStrankaListFormatedWithAdressOIB_1">
      <item>BRODOSPLIT-METALOPREMA društvo s ograničenom odgovornošću, u stečaju, OIB 13270228237, Put Supavla 21, 21000 Split</item>
    </derivirana_varijabla>
  </DomainObject.Predmet.ProtuStrankaListFormatedWithAdressOIB>
  <DomainObject.Predmet.ProtuStrankaListNazivFormated>
    <izvorni_sadrzaj>
      <item>BRODOSPLIT-METALOPREMA društvo s ograničenom odgovornošću, u stečaju</item>
    </izvorni_sadrzaj>
    <derivirana_varijabla naziv="DomainObject.Predmet.ProtuStrankaListNazivFormated_1">
      <item>BRODOSPLIT-METALOPREMA društvo s ograničenom odgovornošću, u stečaju</item>
    </derivirana_varijabla>
  </DomainObject.Predmet.ProtuStrankaListNazivFormated>
  <DomainObject.Predmet.ProtuStrankaListNazivFormatedOIB>
    <izvorni_sadrzaj>
      <item>BRODOSPLIT-METALOPREMA društvo s ograničenom odgovornošću, u stečaju, OIB 13270228237</item>
    </izvorni_sadrzaj>
    <derivirana_varijabla naziv="DomainObject.Predmet.ProtuStrankaListNazivFormatedOIB_1">
      <item>BRODOSPLIT-METALOPREMA društvo s ograničenom odgovornošću, u stečaju, OIB 13270228237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>St-177/2003-32</izvorni_sadrzaj>
    <derivirana_varijabla naziv="DomainObject.PoslovniBrojDokumenta_1">St-177/2003-32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BRODOSPLIT-METALOPREMA društvo s ograničenom odgovornošću, u stečaju</izvorni_sadrzaj>
    <derivirana_varijabla naziv="DomainObject.Predmet.ProtustrankaIDrugi_1">BRODOSPLIT-METALOPREMA društvo s ograničenom odgovornošću,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BRODOSPLIT-METALOPREMA društvo s ograničenom odgovornošću, u stečaju, OIB 13270228237, Put Supavla 21, 21000 Split</izvorni_sadrzaj>
    <derivirana_varijabla naziv="DomainObject.Predmet.ProtustrankaIDrugiAdressOIB_1">BRODOSPLIT-METALOPREMA društvo s ograničenom odgovornošću, u stečaju, OIB 13270228237, Put Supavla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BRODOSPLIT-METALOPREMA društvo s ograničenom odgovornošću, u stečaju</item>
    </izvorni_sadrzaj>
    <derivirana_varijabla naziv="DomainObject.Predmet.SudioniciListNaziv_1">
      <item>REPUBLIKA HRVATSKA</item>
      <item>BRODOSPLIT-METALOPREMA društvo s ograničenom odgovornošću, u stečaju</item>
    </derivirana_varijabla>
  </DomainObject.Predmet.SudioniciListNaziv>
  <DomainObject.Predmet.SudioniciListAdressOIB>
    <izvorni_sadrzaj>
      <item>REPUBLIKA HRVATSKA, OIB 52634238587</item>
      <item>BRODOSPLIT-METALOPREMA društvo s ograničenom odgovornošću, u stečaju, OIB 13270228237, Put Supavla 21,21000 Split</item>
    </izvorni_sadrzaj>
    <derivirana_varijabla naziv="DomainObject.Predmet.SudioniciListAdressOIB_1">
      <item>REPUBLIKA HRVATSKA, OIB 52634238587</item>
      <item>BRODOSPLIT-METALOPREMA društvo s ograničenom odgovornošću, u stečaju, OIB 13270228237, Put Supavla 21,21000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6113BC-A49A-4F3F-98C3-FC0289DA4F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299</properties:Words>
  <properties:Characters>1449</properties:Characters>
  <properties:Lines>66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2018-09-03T10:17:00Z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St-177/2003-32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