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6ab5" w14:paraId="aca6ab5" w:rsidRDefault="009D34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34BD" w:rsidP="009D34BD" w:rsidR="009D34BD">
      <w:pPr>
        <w:spacing w:after="0"/>
        <w:jc w:val="both"/>
      </w:pPr>
      <w:r>
        <w:t xml:space="preserve">           Republika Hrvatska</w:t>
      </w:r>
    </w:p>
    <w:p w:rsidRDefault="009D34BD" w:rsidP="009D34BD" w:rsidR="009D34B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D34BD" w:rsidP="009D34BD" w:rsidR="009D34B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9D34BD">
        <w:rPr>
          <w:rFonts w:cs="Times New Roman" w:eastAsia="Times New Roman"/>
          <w:noProof/>
          <w:szCs w:val="20"/>
          <w:lang w:eastAsia="hr-HR"/>
        </w:rPr>
        <w:t>Poslovni broj: 5 St-239/2016-122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D34BD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AZELIJA IT društvo s ograničenom odgovornošću za informatiku, trgovinu i usluge, u stečaju, Bjelovar, </w:t>
      </w:r>
      <w:proofErr w:type="spellStart"/>
      <w:r w:rsidRPr="009D34BD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9D34BD">
        <w:rPr>
          <w:rFonts w:cs="Times New Roman" w:eastAsia="Times New Roman"/>
          <w:szCs w:val="20"/>
          <w:lang w:eastAsia="hr-HR"/>
        </w:rPr>
        <w:t xml:space="preserve"> 2, OIB: 24917029612, 8. </w:t>
      </w:r>
      <w:r w:rsidRPr="009D34BD">
        <w:rPr>
          <w:rFonts w:cs="Times New Roman" w:eastAsia="Times New Roman"/>
          <w:noProof/>
          <w:szCs w:val="20"/>
          <w:lang w:eastAsia="hr-HR"/>
        </w:rPr>
        <w:t xml:space="preserve">svibnja </w:t>
      </w:r>
      <w:r w:rsidRPr="009D34BD">
        <w:rPr>
          <w:rFonts w:cs="Times New Roman" w:eastAsia="Times New Roman"/>
          <w:szCs w:val="20"/>
          <w:lang w:eastAsia="hr-HR"/>
        </w:rPr>
        <w:t xml:space="preserve">2019. donosi </w:t>
      </w:r>
      <w:r w:rsidRPr="009D34BD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D34BD">
        <w:rPr>
          <w:rFonts w:cs="Times New Roman" w:eastAsia="Times New Roman"/>
          <w:color w:val="000000"/>
          <w:szCs w:val="20"/>
          <w:lang w:eastAsia="hr-HR"/>
        </w:rPr>
        <w:t>Z A K LJ U Č A K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D34BD">
        <w:rPr>
          <w:rFonts w:cs="Times New Roman" w:eastAsia="Times New Roman"/>
          <w:color w:val="000000"/>
          <w:szCs w:val="20"/>
          <w:lang w:eastAsia="hr-HR"/>
        </w:rPr>
        <w:t>Nalaže se Financijskoj agenciji, Regionalni centar Zagreb, da u roku od 8 dana izvrši povrat iznosa od 206.060,00 kn, koji se odnosi na 5  jamčevina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D34BD">
        <w:rPr>
          <w:rFonts w:cs="Times New Roman" w:eastAsia="Times New Roman"/>
          <w:color w:val="000000"/>
          <w:szCs w:val="20"/>
          <w:lang w:eastAsia="hr-HR"/>
        </w:rPr>
        <w:t>uplatitelju EOS MATRIX d.o.o. Zagreb, Horvatova 82, OIB: 76674680107, na IBAN: HR8423400091110398554.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34BD">
        <w:rPr>
          <w:rFonts w:cs="Times New Roman" w:eastAsia="Times New Roman"/>
          <w:szCs w:val="20"/>
          <w:lang w:eastAsia="hr-HR"/>
        </w:rPr>
        <w:t>U Bjelovaru 8. svibnja 2019.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34BD">
        <w:rPr>
          <w:rFonts w:cs="Times New Roman" w:eastAsia="Times New Roman"/>
          <w:szCs w:val="20"/>
          <w:lang w:eastAsia="hr-HR"/>
        </w:rPr>
        <w:tab/>
      </w:r>
      <w:r w:rsidRPr="009D34BD">
        <w:rPr>
          <w:rFonts w:cs="Times New Roman" w:eastAsia="Times New Roman"/>
          <w:szCs w:val="20"/>
          <w:lang w:eastAsia="hr-HR"/>
        </w:rPr>
        <w:tab/>
      </w:r>
      <w:r w:rsidRPr="009D34BD">
        <w:rPr>
          <w:rFonts w:cs="Times New Roman" w:eastAsia="Times New Roman"/>
          <w:szCs w:val="20"/>
          <w:lang w:eastAsia="hr-HR"/>
        </w:rPr>
        <w:tab/>
      </w:r>
      <w:r w:rsidRPr="009D34BD">
        <w:rPr>
          <w:rFonts w:cs="Times New Roman" w:eastAsia="Times New Roman"/>
          <w:szCs w:val="20"/>
          <w:lang w:eastAsia="hr-HR"/>
        </w:rPr>
        <w:tab/>
      </w:r>
      <w:r w:rsidRPr="009D34BD">
        <w:rPr>
          <w:rFonts w:cs="Times New Roman" w:eastAsia="Times New Roman"/>
          <w:szCs w:val="20"/>
          <w:lang w:eastAsia="hr-HR"/>
        </w:rPr>
        <w:tab/>
      </w:r>
      <w:r w:rsidRPr="009D34BD">
        <w:rPr>
          <w:rFonts w:cs="Times New Roman" w:eastAsia="Times New Roman"/>
          <w:szCs w:val="20"/>
          <w:lang w:eastAsia="hr-HR"/>
        </w:rPr>
        <w:tab/>
      </w:r>
      <w:r w:rsidRPr="009D34BD">
        <w:rPr>
          <w:rFonts w:cs="Times New Roman" w:eastAsia="Times New Roman"/>
          <w:szCs w:val="20"/>
          <w:lang w:eastAsia="hr-HR"/>
        </w:rPr>
        <w:tab/>
        <w:t xml:space="preserve">                   Sutkinja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  <w:r w:rsidRPr="009D34BD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D34B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D34BD" w:rsidP="009D34BD" w:rsidR="009D34BD" w:rsidRPr="009D34B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D34B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34BD">
        <w:rPr>
          <w:rFonts w:cs="Times New Roman" w:eastAsia="Times New Roman"/>
          <w:szCs w:val="20"/>
          <w:lang w:eastAsia="hr-HR"/>
        </w:rPr>
        <w:t>Uputa o pravnom lijeku: Protiv zaključka nije dopušten pravni lijek (čl.19. st.7. SZ).</w:t>
      </w: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34BD" w:rsidP="009D34BD" w:rsidR="009D34BD" w:rsidRPr="009D34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4BD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4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17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St-239/2016-122</izvorni_sadrzaj>
    <derivirana_varijabla naziv="DomainObject.Oznaka_1">St-239/2016-122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St-239/2016-122</izvorni_sadrzaj>
    <derivirana_varijabla naziv="DomainObject.PoslovniBrojDokumenta_1">St-239/2016-122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FFC08-BC44-4E88-8367-D523FBC4A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720</properties:Characters>
  <properties:Lines>38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St-239/2016-122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