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6c75" w14:paraId="55a6c75" w:rsidRDefault="00411E2C" w:rsidP="00411E2C" w:rsidR="00411E2C">
      <w:pPr>
        <w:jc w:val="center"/>
        <w15:collapsed w:val="false"/>
      </w:pPr>
      <w:bookmarkStart w:name="_GoBack" w:id="0"/>
      <w:bookmarkEnd w:id="0"/>
    </w:p>
    <w:p w:rsidRDefault="001761DA" w:rsidP="001761DA" w:rsidR="001761DA">
      <w:pPr>
        <w:rPr>
          <w:rFonts w:cs="Times New Roman"/>
        </w:rPr>
      </w:pPr>
      <w:r>
        <w:rPr>
          <w:rFonts w:cs="Times New Roman"/>
        </w:rPr>
        <w:t xml:space="preserve"> 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61DA" w:rsidP="001761DA" w:rsidR="001761DA">
      <w:pPr>
        <w:spacing w:after="0"/>
        <w:rPr>
          <w:rFonts w:cs="Times New Roman"/>
        </w:rPr>
      </w:pPr>
      <w:r>
        <w:rPr>
          <w:rFonts w:cs="Times New Roman"/>
        </w:rPr>
        <w:t xml:space="preserve">         REPUBLIKA HRVATSKA</w:t>
      </w:r>
    </w:p>
    <w:p w:rsidRDefault="001761DA" w:rsidP="001761DA" w:rsidR="001761DA">
      <w:pPr>
        <w:spacing w:after="0"/>
        <w:rPr>
          <w:rFonts w:cs="Times New Roman"/>
        </w:rPr>
      </w:pPr>
      <w:r>
        <w:rPr>
          <w:rFonts w:cs="Times New Roman"/>
        </w:rPr>
        <w:t xml:space="preserve"> TRGOVAČKI SUD U VARAŽDINU</w:t>
      </w:r>
    </w:p>
    <w:p w:rsidRDefault="001761DA" w:rsidP="001761DA" w:rsidR="001761DA">
      <w:pPr>
        <w:spacing w:after="0"/>
        <w:rPr>
          <w:rFonts w:cs="Times New Roman"/>
        </w:rPr>
      </w:pPr>
      <w:r>
        <w:rPr>
          <w:rFonts w:cs="Times New Roman"/>
        </w:rPr>
        <w:t xml:space="preserve">           Braće Radića 2, Varaždin</w:t>
      </w:r>
    </w:p>
    <w:p w:rsidRDefault="00411E2C" w:rsidP="00411E2C" w:rsidR="00411E2C">
      <w:pPr>
        <w:jc w:val="center"/>
      </w:pPr>
    </w:p>
    <w:p w:rsidRDefault="00411E2C" w:rsidP="00411E2C" w:rsidR="00411E2C">
      <w:pPr>
        <w:jc w:val="center"/>
      </w:pPr>
      <w:r>
        <w:t>R E P U B L I K A   H R V A T S K A</w:t>
      </w:r>
    </w:p>
    <w:p w:rsidRDefault="00411E2C" w:rsidP="00411E2C" w:rsidR="00411E2C">
      <w:pPr>
        <w:jc w:val="center"/>
      </w:pPr>
      <w:r>
        <w:t xml:space="preserve">R J E Š E NJ E </w:t>
      </w:r>
    </w:p>
    <w:p w:rsidRDefault="001761DA" w:rsidP="001761DA" w:rsidR="001761DA">
      <w:pPr>
        <w:ind w:firstLine="720"/>
        <w:jc w:val="both"/>
        <w:rPr>
          <w:rFonts w:cs="Times New Roman"/>
        </w:rPr>
      </w:pPr>
      <w:r>
        <w:rPr>
          <w:rFonts w:cs="Times New Roman"/>
        </w:rPr>
        <w:t>Trgovački sud u Varaždinu, po sutkinji toga suda Meliti Poljanec Bubaš, u stečajnom predmetu nad stečajnim dužnikom SOLACON d.o.o. za tehničko savjetovanje u obnovljivim izvorima energije, Šenkovec, Josipa Topleka 16, OIB: 43750182401, dana 27. siječnja 2016.</w:t>
      </w:r>
    </w:p>
    <w:p w:rsidRDefault="00411E2C" w:rsidP="001761DA" w:rsidR="00411E2C">
      <w:pPr>
        <w:ind w:firstLine="720"/>
        <w:jc w:val="center"/>
      </w:pPr>
      <w:r>
        <w:t>r i j e š i o   j e</w:t>
      </w:r>
    </w:p>
    <w:p w:rsidRDefault="00411E2C" w:rsidP="00411E2C" w:rsidR="00411E2C">
      <w:pPr>
        <w:jc w:val="center"/>
      </w:pPr>
    </w:p>
    <w:p w:rsidRDefault="00411E2C" w:rsidP="00411E2C" w:rsidR="00411E2C">
      <w:r>
        <w:t>Utvrđene tražbine viših isplatnih redova u kunama:</w:t>
      </w:r>
    </w:p>
    <w:p w:rsidRDefault="00411E2C" w:rsidP="00411E2C" w:rsidR="00411E2C" w:rsidRPr="00411E2C">
      <w:pPr>
        <w:jc w:val="both"/>
        <w:rPr>
          <w:bCs/>
        </w:rPr>
      </w:pPr>
      <w:r w:rsidRPr="00411E2C">
        <w:rPr>
          <w:bCs/>
        </w:rPr>
        <w:t xml:space="preserve">I VIŠI ISPLATNI RED </w:t>
      </w:r>
    </w:p>
    <w:p w:rsidRDefault="00411E2C" w:rsidP="00411E2C" w:rsidR="00411E2C">
      <w:pPr>
        <w:jc w:val="both"/>
        <w:rPr>
          <w:bCs/>
          <w:sz w:val="20"/>
          <w:szCs w:val="20"/>
        </w:rPr>
      </w:pPr>
    </w:p>
    <w:p w:rsidRDefault="00411E2C" w:rsidP="00411E2C" w:rsidR="00411E2C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  <w:u w:val="single"/>
        </w:rPr>
        <w:t>Br.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  <w:u w:val="single"/>
        </w:rPr>
        <w:t>NAZIV I ADRESA VJEROVNIKA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  <w:u w:val="single"/>
        </w:rPr>
        <w:t>PRIJAVLJENO</w:t>
      </w:r>
      <w:r>
        <w:rPr>
          <w:b/>
          <w:bCs/>
          <w:sz w:val="20"/>
          <w:szCs w:val="20"/>
          <w:u w:val="single"/>
        </w:rPr>
        <w:tab/>
      </w:r>
      <w:r>
        <w:rPr>
          <w:b/>
          <w:bCs/>
          <w:sz w:val="20"/>
          <w:szCs w:val="20"/>
        </w:rPr>
        <w:t xml:space="preserve">   </w:t>
      </w:r>
      <w:r>
        <w:rPr>
          <w:b/>
          <w:bCs/>
          <w:sz w:val="20"/>
          <w:szCs w:val="20"/>
        </w:rPr>
        <w:tab/>
        <w:t xml:space="preserve">      </w:t>
      </w:r>
      <w:r>
        <w:rPr>
          <w:b/>
          <w:bCs/>
          <w:sz w:val="20"/>
          <w:szCs w:val="20"/>
          <w:u w:val="single"/>
        </w:rPr>
        <w:t>PRIZNATO</w:t>
      </w:r>
    </w:p>
    <w:p w:rsidRDefault="00411E2C" w:rsidP="00411E2C" w:rsidR="00411E2C">
      <w:pPr>
        <w:jc w:val="both"/>
        <w:rPr>
          <w:bCs/>
          <w:sz w:val="20"/>
          <w:szCs w:val="20"/>
        </w:rPr>
      </w:pPr>
    </w:p>
    <w:p w:rsidRDefault="00411E2C" w:rsidP="00411E2C" w:rsidR="00411E2C">
      <w:pPr>
        <w:pStyle w:val="Odlomakpopisa"/>
        <w:numPr>
          <w:ilvl w:val="0"/>
          <w:numId w:val="1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RH, MINISTARSTVO FINANCIJA, </w:t>
      </w:r>
      <w:r>
        <w:rPr>
          <w:bCs/>
          <w:sz w:val="20"/>
          <w:szCs w:val="20"/>
        </w:rPr>
        <w:tab/>
        <w:t xml:space="preserve">  </w:t>
      </w:r>
      <w:r>
        <w:rPr>
          <w:bCs/>
          <w:sz w:val="20"/>
          <w:szCs w:val="20"/>
        </w:rPr>
        <w:tab/>
        <w:t>22.542,75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        22.542,75</w:t>
      </w:r>
    </w:p>
    <w:p w:rsidRDefault="00411E2C" w:rsidP="00411E2C" w:rsidR="00411E2C">
      <w:pPr>
        <w:pStyle w:val="Odlomakpopisa"/>
        <w:ind w:left="1065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Porezna uprava Sjeverna Hrvatska, </w:t>
      </w:r>
    </w:p>
    <w:p w:rsidRDefault="00411E2C" w:rsidP="00411E2C" w:rsidR="00411E2C">
      <w:pPr>
        <w:pStyle w:val="Odlomakpopisa"/>
        <w:ind w:left="1065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OIB: 52634238587</w:t>
      </w:r>
      <w:r>
        <w:rPr>
          <w:bCs/>
          <w:sz w:val="20"/>
          <w:szCs w:val="20"/>
        </w:rPr>
        <w:tab/>
        <w:t>22.542,75</w:t>
      </w:r>
      <w:r>
        <w:rPr>
          <w:bCs/>
          <w:sz w:val="20"/>
          <w:szCs w:val="20"/>
        </w:rPr>
        <w:tab/>
      </w:r>
    </w:p>
    <w:p w:rsidRDefault="00411E2C" w:rsidP="00411E2C" w:rsidR="00411E2C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</w:p>
    <w:p w:rsidRDefault="00411E2C" w:rsidP="00411E2C" w:rsidR="00411E2C">
      <w:pPr>
        <w:ind w:firstLine="708" w:left="357"/>
        <w:jc w:val="both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>Ukupno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>22.542,75</w:t>
      </w:r>
      <w:r>
        <w:rPr>
          <w:b/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 xml:space="preserve">        22.542,75</w:t>
      </w:r>
    </w:p>
    <w:p w:rsidRDefault="00411E2C" w:rsidP="00411E2C" w:rsidR="00411E2C">
      <w:pPr>
        <w:jc w:val="both"/>
        <w:rPr>
          <w:b/>
          <w:bCs/>
          <w:sz w:val="20"/>
          <w:szCs w:val="20"/>
        </w:rPr>
      </w:pPr>
    </w:p>
    <w:p w:rsidRDefault="00411E2C" w:rsidP="00411E2C" w:rsidR="00411E2C">
      <w:pPr>
        <w:jc w:val="both"/>
        <w:rPr>
          <w:b/>
          <w:bCs/>
          <w:sz w:val="20"/>
          <w:szCs w:val="20"/>
        </w:rPr>
      </w:pPr>
    </w:p>
    <w:p w:rsidRDefault="001761DA" w:rsidP="00411E2C" w:rsidR="001761DA">
      <w:pPr>
        <w:spacing w:lineRule="auto" w:line="288"/>
        <w:rPr>
          <w:b/>
          <w:sz w:val="20"/>
          <w:szCs w:val="20"/>
          <w:u w:val="single"/>
        </w:rPr>
      </w:pPr>
    </w:p>
    <w:p w:rsidRDefault="001761DA" w:rsidP="00411E2C" w:rsidR="001761DA">
      <w:pPr>
        <w:spacing w:lineRule="auto" w:line="288"/>
        <w:rPr>
          <w:b/>
          <w:sz w:val="20"/>
          <w:szCs w:val="20"/>
          <w:u w:val="single"/>
        </w:rPr>
      </w:pPr>
    </w:p>
    <w:p w:rsidRDefault="001761DA" w:rsidP="00411E2C" w:rsidR="001761DA">
      <w:pPr>
        <w:spacing w:lineRule="auto" w:line="288"/>
        <w:rPr>
          <w:b/>
          <w:sz w:val="20"/>
          <w:szCs w:val="20"/>
          <w:u w:val="single"/>
        </w:rPr>
      </w:pPr>
    </w:p>
    <w:p w:rsidRDefault="001761DA" w:rsidP="00411E2C" w:rsidR="001761DA">
      <w:pPr>
        <w:spacing w:lineRule="auto" w:line="288"/>
        <w:rPr>
          <w:b/>
          <w:sz w:val="20"/>
          <w:szCs w:val="20"/>
          <w:u w:val="single"/>
        </w:rPr>
      </w:pPr>
    </w:p>
    <w:p w:rsidRDefault="00411E2C" w:rsidP="00411E2C" w:rsidR="00411E2C" w:rsidRPr="001761DA">
      <w:pPr>
        <w:spacing w:lineRule="auto" w:line="288"/>
      </w:pPr>
      <w:r w:rsidRPr="001761DA">
        <w:lastRenderedPageBreak/>
        <w:t xml:space="preserve">II VIŠI ISPLATNI RED </w:t>
      </w:r>
    </w:p>
    <w:p w:rsidRDefault="00411E2C" w:rsidP="00411E2C" w:rsidR="00411E2C">
      <w:pPr>
        <w:spacing w:lineRule="auto" w:line="288"/>
        <w:rPr>
          <w:b/>
          <w:sz w:val="20"/>
          <w:szCs w:val="20"/>
          <w:u w:val="single"/>
        </w:rPr>
      </w:pPr>
    </w:p>
    <w:tbl>
      <w:tblPr>
        <w:tblW w:type="dxa" w:w="9900"/>
        <w:tblInd w:type="dxa" w:w="108"/>
        <w:tblLook w:val="04A0" w:noVBand="1" w:noHBand="0" w:lastColumn="0" w:firstColumn="1" w:lastRow="0" w:firstRow="1"/>
      </w:tblPr>
      <w:tblGrid>
        <w:gridCol w:w="549"/>
        <w:gridCol w:w="5243"/>
        <w:gridCol w:w="1897"/>
        <w:gridCol w:w="2211"/>
      </w:tblGrid>
      <w:tr w:rsidTr="00411E2C" w:rsidR="00411E2C">
        <w:trPr>
          <w:trHeight w:val="178"/>
        </w:trPr>
        <w:tc>
          <w:tcPr>
            <w:tcW w:type="dxa" w:w="549"/>
            <w:hideMark/>
          </w:tcPr>
          <w:p w:rsidRDefault="00411E2C" w:rsidR="00411E2C">
            <w:pPr>
              <w:spacing w:lineRule="auto" w:line="276"/>
              <w:rPr>
                <w:rFonts w:cs="Times New Roman" w:eastAsia="Times New Roman"/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Br.</w:t>
            </w:r>
          </w:p>
        </w:tc>
        <w:tc>
          <w:tcPr>
            <w:tcW w:type="dxa" w:w="5243"/>
            <w:hideMark/>
          </w:tcPr>
          <w:p w:rsidRDefault="00411E2C" w:rsidR="00411E2C">
            <w:pPr>
              <w:spacing w:lineRule="auto" w:line="276"/>
              <w:rPr>
                <w:rFonts w:cs="Times New Roman" w:eastAsia="Times New Roman"/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NAZIV I ADRESA VJEROVNIKA</w:t>
            </w:r>
          </w:p>
        </w:tc>
        <w:tc>
          <w:tcPr>
            <w:tcW w:type="dxa" w:w="1897"/>
            <w:noWrap/>
            <w:hideMark/>
          </w:tcPr>
          <w:p w:rsidRDefault="00411E2C" w:rsidR="00411E2C">
            <w:pPr>
              <w:spacing w:lineRule="auto" w:line="276"/>
              <w:jc w:val="right"/>
              <w:rPr>
                <w:rFonts w:cs="Times New Roman" w:eastAsia="Times New Roman"/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PRIJAVLJENO</w:t>
            </w:r>
          </w:p>
        </w:tc>
        <w:tc>
          <w:tcPr>
            <w:tcW w:type="dxa" w:w="2211"/>
            <w:noWrap/>
          </w:tcPr>
          <w:p w:rsidRDefault="00411E2C" w:rsidR="00411E2C">
            <w:pPr>
              <w:spacing w:lineRule="auto" w:line="276"/>
              <w:jc w:val="center"/>
              <w:rPr>
                <w:rFonts w:eastAsia="Times New Roman"/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</w:rPr>
              <w:t xml:space="preserve">            </w:t>
            </w:r>
            <w:r>
              <w:rPr>
                <w:b/>
                <w:sz w:val="20"/>
                <w:szCs w:val="20"/>
                <w:u w:val="single"/>
              </w:rPr>
              <w:t>PRIZNATO</w:t>
            </w:r>
          </w:p>
          <w:p w:rsidRDefault="00411E2C" w:rsidR="00411E2C">
            <w:pPr>
              <w:spacing w:lineRule="auto" w:line="276"/>
              <w:jc w:val="center"/>
              <w:rPr>
                <w:rFonts w:cs="Times New Roman" w:eastAsia="Times New Roman"/>
                <w:b/>
                <w:sz w:val="20"/>
                <w:szCs w:val="20"/>
                <w:u w:val="single"/>
              </w:rPr>
            </w:pPr>
          </w:p>
        </w:tc>
      </w:tr>
      <w:tr w:rsidTr="00411E2C" w:rsidR="00411E2C">
        <w:trPr>
          <w:trHeight w:val="394"/>
        </w:trPr>
        <w:tc>
          <w:tcPr>
            <w:tcW w:type="dxa" w:w="549"/>
            <w:hideMark/>
          </w:tcPr>
          <w:p w:rsidRDefault="00411E2C" w:rsidR="00411E2C">
            <w:pPr>
              <w:spacing w:lineRule="auto" w:line="276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dxa" w:w="5243"/>
            <w:hideMark/>
          </w:tcPr>
          <w:p w:rsidRDefault="00411E2C" w:rsidR="00411E2C">
            <w:pPr>
              <w:spacing w:lineRule="auto" w:line="276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RH, MINISTARSTVO FINANCIJA, Porezna uprava, Područni ured Sjeverna Hrvatska, OIB:52634238587</w:t>
            </w:r>
          </w:p>
        </w:tc>
        <w:tc>
          <w:tcPr>
            <w:tcW w:type="dxa" w:w="1897"/>
            <w:noWrap/>
            <w:hideMark/>
          </w:tcPr>
          <w:p w:rsidRDefault="00411E2C" w:rsidR="00411E2C">
            <w:pPr>
              <w:spacing w:lineRule="auto" w:line="276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159.766,12</w:t>
            </w:r>
          </w:p>
        </w:tc>
        <w:tc>
          <w:tcPr>
            <w:tcW w:type="dxa" w:w="2211"/>
            <w:noWrap/>
            <w:hideMark/>
          </w:tcPr>
          <w:p w:rsidRDefault="00411E2C" w:rsidR="00411E2C">
            <w:pPr>
              <w:spacing w:lineRule="auto" w:line="276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159.766,12</w:t>
            </w:r>
          </w:p>
        </w:tc>
      </w:tr>
      <w:tr w:rsidTr="00411E2C" w:rsidR="00411E2C">
        <w:trPr>
          <w:trHeight w:val="427"/>
        </w:trPr>
        <w:tc>
          <w:tcPr>
            <w:tcW w:type="dxa" w:w="549"/>
            <w:hideMark/>
          </w:tcPr>
          <w:p w:rsidRDefault="00411E2C" w:rsidR="00411E2C">
            <w:pPr>
              <w:spacing w:lineRule="auto" w:line="276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type="dxa" w:w="5243"/>
            <w:hideMark/>
          </w:tcPr>
          <w:p w:rsidRDefault="00411E2C" w:rsidR="00411E2C">
            <w:pPr>
              <w:spacing w:lineRule="auto" w:line="276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FINANCIJSKA AGENCIJA, Ulica grada Vukovara 70, 10000 Zagreb, OIB:85821130368</w:t>
            </w:r>
          </w:p>
        </w:tc>
        <w:tc>
          <w:tcPr>
            <w:tcW w:type="dxa" w:w="1897"/>
            <w:noWrap/>
            <w:hideMark/>
          </w:tcPr>
          <w:p w:rsidRDefault="00411E2C" w:rsidR="00411E2C">
            <w:pPr>
              <w:spacing w:lineRule="auto" w:line="276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1.869,20</w:t>
            </w:r>
          </w:p>
        </w:tc>
        <w:tc>
          <w:tcPr>
            <w:tcW w:type="dxa" w:w="2211"/>
            <w:noWrap/>
            <w:hideMark/>
          </w:tcPr>
          <w:p w:rsidRDefault="00411E2C" w:rsidR="00411E2C">
            <w:pPr>
              <w:spacing w:lineRule="auto" w:line="276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1.869,20</w:t>
            </w:r>
          </w:p>
        </w:tc>
      </w:tr>
      <w:tr w:rsidTr="00411E2C" w:rsidR="00411E2C">
        <w:trPr>
          <w:trHeight w:val="419"/>
        </w:trPr>
        <w:tc>
          <w:tcPr>
            <w:tcW w:type="dxa" w:w="549"/>
            <w:hideMark/>
          </w:tcPr>
          <w:p w:rsidRDefault="00411E2C" w:rsidR="00411E2C">
            <w:pPr>
              <w:spacing w:lineRule="auto" w:line="276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type="dxa" w:w="5243"/>
            <w:hideMark/>
          </w:tcPr>
          <w:p w:rsidRDefault="00411E2C" w:rsidR="00411E2C">
            <w:pPr>
              <w:spacing w:lineRule="auto" w:line="276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WIENER OSIGURANJE Vienna Insurance Group d.d., Slovenska ulica 24, 10000 Zagrbe, OIB: 52848403362</w:t>
            </w:r>
          </w:p>
        </w:tc>
        <w:tc>
          <w:tcPr>
            <w:tcW w:type="dxa" w:w="1897"/>
            <w:noWrap/>
            <w:hideMark/>
          </w:tcPr>
          <w:p w:rsidRDefault="00411E2C" w:rsidR="00411E2C">
            <w:pPr>
              <w:spacing w:lineRule="auto" w:line="276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3.625,40</w:t>
            </w:r>
          </w:p>
        </w:tc>
        <w:tc>
          <w:tcPr>
            <w:tcW w:type="dxa" w:w="2211"/>
            <w:noWrap/>
            <w:hideMark/>
          </w:tcPr>
          <w:p w:rsidRDefault="00411E2C" w:rsidR="00411E2C">
            <w:pPr>
              <w:spacing w:lineRule="auto" w:line="276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3.625,40</w:t>
            </w:r>
          </w:p>
        </w:tc>
      </w:tr>
      <w:tr w:rsidTr="00411E2C" w:rsidR="00411E2C">
        <w:trPr>
          <w:trHeight w:val="425"/>
        </w:trPr>
        <w:tc>
          <w:tcPr>
            <w:tcW w:type="dxa" w:w="549"/>
            <w:hideMark/>
          </w:tcPr>
          <w:p w:rsidRDefault="00411E2C" w:rsidR="00411E2C">
            <w:pPr>
              <w:spacing w:lineRule="auto" w:line="276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type="dxa" w:w="5243"/>
            <w:hideMark/>
          </w:tcPr>
          <w:p w:rsidRDefault="00411E2C" w:rsidR="00411E2C">
            <w:pPr>
              <w:spacing w:lineRule="auto" w:line="276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HRVATSKI TELEKOM d.d., Roberta Frangeša Mihanovića 9, 10110 Zagreb, OIB: 81793146560</w:t>
            </w:r>
          </w:p>
        </w:tc>
        <w:tc>
          <w:tcPr>
            <w:tcW w:type="dxa" w:w="1897"/>
            <w:noWrap/>
            <w:hideMark/>
          </w:tcPr>
          <w:p w:rsidRDefault="00411E2C" w:rsidR="00411E2C">
            <w:pPr>
              <w:spacing w:lineRule="auto" w:line="276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4.820,06</w:t>
            </w:r>
          </w:p>
        </w:tc>
        <w:tc>
          <w:tcPr>
            <w:tcW w:type="dxa" w:w="2211"/>
            <w:noWrap/>
            <w:hideMark/>
          </w:tcPr>
          <w:p w:rsidRDefault="00411E2C" w:rsidR="00411E2C">
            <w:pPr>
              <w:spacing w:lineRule="auto" w:line="276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4.820,06</w:t>
            </w:r>
          </w:p>
        </w:tc>
      </w:tr>
      <w:tr w:rsidTr="00411E2C" w:rsidR="00411E2C">
        <w:trPr>
          <w:trHeight w:val="431"/>
        </w:trPr>
        <w:tc>
          <w:tcPr>
            <w:tcW w:type="dxa" w:w="549"/>
            <w:hideMark/>
          </w:tcPr>
          <w:p w:rsidRDefault="00411E2C" w:rsidR="00411E2C">
            <w:pPr>
              <w:spacing w:lineRule="auto" w:line="276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type="dxa" w:w="5243"/>
            <w:hideMark/>
          </w:tcPr>
          <w:p w:rsidRDefault="00411E2C" w:rsidR="00411E2C">
            <w:pPr>
              <w:spacing w:lineRule="auto" w:line="276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TRIGLAV OSIGURANJE d.d., Antuna Heinza 4, 10000 Zagreb, OIB:29743547503</w:t>
            </w:r>
          </w:p>
        </w:tc>
        <w:tc>
          <w:tcPr>
            <w:tcW w:type="dxa" w:w="1897"/>
            <w:noWrap/>
            <w:hideMark/>
          </w:tcPr>
          <w:p w:rsidRDefault="00411E2C" w:rsidR="00411E2C">
            <w:pPr>
              <w:spacing w:lineRule="auto" w:line="276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1.600,00</w:t>
            </w:r>
          </w:p>
        </w:tc>
        <w:tc>
          <w:tcPr>
            <w:tcW w:type="dxa" w:w="2211"/>
            <w:noWrap/>
            <w:hideMark/>
          </w:tcPr>
          <w:p w:rsidRDefault="00411E2C" w:rsidR="00411E2C">
            <w:pPr>
              <w:spacing w:lineRule="auto" w:line="276"/>
              <w:jc w:val="right"/>
              <w:rPr>
                <w:rFonts w:cs="Times New Roman"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1.600,00</w:t>
            </w:r>
          </w:p>
        </w:tc>
      </w:tr>
      <w:tr w:rsidTr="00411E2C" w:rsidR="00411E2C">
        <w:trPr>
          <w:trHeight w:val="366"/>
        </w:trPr>
        <w:tc>
          <w:tcPr>
            <w:tcW w:type="dxa" w:w="549"/>
          </w:tcPr>
          <w:p w:rsidRDefault="00411E2C" w:rsidR="00411E2C">
            <w:pPr>
              <w:spacing w:lineRule="auto" w:line="288"/>
              <w:rPr>
                <w:rFonts w:cs="Times New Roman" w:eastAsia="Times New Roman"/>
                <w:sz w:val="20"/>
                <w:szCs w:val="20"/>
              </w:rPr>
            </w:pPr>
          </w:p>
        </w:tc>
        <w:tc>
          <w:tcPr>
            <w:tcW w:type="dxa" w:w="5243"/>
          </w:tcPr>
          <w:p w:rsidRDefault="00411E2C" w:rsidR="00411E2C">
            <w:pPr>
              <w:spacing w:lineRule="auto" w:line="288"/>
              <w:rPr>
                <w:rFonts w:eastAsia="Times New Roman"/>
                <w:sz w:val="20"/>
                <w:szCs w:val="20"/>
              </w:rPr>
            </w:pPr>
          </w:p>
          <w:p w:rsidRDefault="00411E2C" w:rsidR="00411E2C">
            <w:pPr>
              <w:spacing w:lineRule="auto" w:line="28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Ukupno</w:t>
            </w:r>
          </w:p>
          <w:p w:rsidRDefault="00411E2C" w:rsidR="00411E2C">
            <w:pPr>
              <w:spacing w:lineRule="auto" w:line="288"/>
              <w:rPr>
                <w:rFonts w:cs="Times New Roman" w:eastAsia="Times New Roman"/>
                <w:b/>
                <w:sz w:val="20"/>
                <w:szCs w:val="20"/>
              </w:rPr>
            </w:pPr>
          </w:p>
        </w:tc>
        <w:tc>
          <w:tcPr>
            <w:tcW w:type="dxa" w:w="1897"/>
            <w:noWrap/>
          </w:tcPr>
          <w:p w:rsidRDefault="00411E2C" w:rsidR="00411E2C">
            <w:pPr>
              <w:spacing w:lineRule="auto" w:line="288"/>
              <w:rPr>
                <w:rFonts w:eastAsia="Times New Roman"/>
                <w:b/>
                <w:sz w:val="20"/>
                <w:szCs w:val="20"/>
              </w:rPr>
            </w:pPr>
          </w:p>
          <w:p w:rsidRDefault="00411E2C" w:rsidR="00411E2C">
            <w:pPr>
              <w:spacing w:lineRule="auto" w:line="28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</w:t>
            </w:r>
            <w:r>
              <w:rPr>
                <w:b/>
                <w:sz w:val="20"/>
                <w:szCs w:val="20"/>
              </w:rPr>
              <w:fldChar w:fldCharType="begin"/>
            </w:r>
            <w:r>
              <w:rPr>
                <w:b/>
                <w:sz w:val="20"/>
                <w:szCs w:val="20"/>
              </w:rPr>
              <w:instrText xml:space="preserve"> =SUM(ABOVE) </w:instrText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171.680,78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    </w:t>
            </w:r>
          </w:p>
          <w:p w:rsidRDefault="00411E2C" w:rsidR="00411E2C">
            <w:pPr>
              <w:spacing w:lineRule="auto" w:line="288"/>
              <w:rPr>
                <w:rFonts w:cs="Times New Roman" w:eastAsia="Times New Roman"/>
                <w:b/>
                <w:sz w:val="20"/>
                <w:szCs w:val="20"/>
              </w:rPr>
            </w:pPr>
          </w:p>
        </w:tc>
        <w:tc>
          <w:tcPr>
            <w:tcW w:type="dxa" w:w="2211"/>
            <w:noWrap/>
          </w:tcPr>
          <w:p w:rsidRDefault="00411E2C" w:rsidR="00411E2C">
            <w:pPr>
              <w:spacing w:lineRule="auto" w:line="288"/>
              <w:rPr>
                <w:rFonts w:eastAsia="Times New Roman"/>
                <w:b/>
                <w:sz w:val="20"/>
                <w:szCs w:val="20"/>
              </w:rPr>
            </w:pPr>
          </w:p>
          <w:p w:rsidRDefault="00411E2C" w:rsidR="00411E2C">
            <w:pPr>
              <w:spacing w:lineRule="auto" w:line="288"/>
              <w:rPr>
                <w:rFonts w:cs="Times New Roman" w:eastAsia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</w:t>
            </w:r>
            <w:r>
              <w:rPr>
                <w:b/>
                <w:sz w:val="20"/>
                <w:szCs w:val="20"/>
              </w:rPr>
              <w:fldChar w:fldCharType="begin"/>
            </w:r>
            <w:r>
              <w:rPr>
                <w:b/>
                <w:sz w:val="20"/>
                <w:szCs w:val="20"/>
              </w:rPr>
              <w:instrText xml:space="preserve"> =SUM(ABOVE) </w:instrText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171.680,78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</w:tr>
    </w:tbl>
    <w:p w:rsidRDefault="00411E2C" w:rsidP="00411E2C" w:rsidR="00411E2C">
      <w:pPr>
        <w:jc w:val="center"/>
      </w:pPr>
      <w:r>
        <w:t xml:space="preserve">Obrazloženje </w:t>
      </w:r>
    </w:p>
    <w:p w:rsidRDefault="00411E2C" w:rsidP="00411E2C" w:rsidR="00411E2C">
      <w:pPr>
        <w:ind w:firstLine="720"/>
        <w:jc w:val="both"/>
      </w:pPr>
      <w:r>
        <w:t xml:space="preserve">Na općem ispitnom ročištu održanom 21. prosinca 2015. ispitane su sve u roku prijavljene tražbine prema iznosima i isplatnom redu. Nakon općeg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>
          <w:t>177. st</w:t>
        </w:r>
      </w:smartTag>
      <w:r>
        <w:t xml:space="preserve">. 2. Stečajnog zakona (''Narodne novine'' broj 44/96, 29/99, 129/00, 123/03, 82/06, 116/10, 25/12, 133/12, dalje SZ), posebnu tablicu ispitanih tražbina u kojoj su za svaku prijavljenu tražbinu uneseni podaci o tome u kojoj je mjeri tražbina utvrđena prema svom iznosu i svom redu. </w:t>
      </w:r>
    </w:p>
    <w:p w:rsidRDefault="00411E2C" w:rsidP="00411E2C" w:rsidR="00411E2C">
      <w:r>
        <w:t xml:space="preserve">Stoga je sud na temelju te tablice, primjenom odredbe čl. </w:t>
      </w:r>
      <w:smartTag w:element="metricconverter" w:uri="urn:schemas-microsoft-com:office:smarttags">
        <w:smartTagPr>
          <w:attr w:val="177. st" w:name="ProductID"/>
        </w:smartTagPr>
        <w:r>
          <w:t>177. st</w:t>
        </w:r>
      </w:smartTag>
      <w:r>
        <w:t>. 3. SZ-a, donio ovo rješenje.</w:t>
      </w:r>
    </w:p>
    <w:p w:rsidRDefault="00411E2C" w:rsidP="00411E2C" w:rsidR="00411E2C">
      <w:pPr>
        <w:jc w:val="center"/>
      </w:pPr>
      <w:r>
        <w:t xml:space="preserve">U Varaždinu </w:t>
      </w:r>
      <w:r w:rsidR="001761DA">
        <w:t>27. siječnja 2016.</w:t>
      </w:r>
    </w:p>
    <w:p w:rsidRDefault="001761DA" w:rsidP="00411E2C" w:rsidR="001761DA">
      <w:pPr>
        <w:jc w:val="center"/>
      </w:pPr>
    </w:p>
    <w:p w:rsidRDefault="001761DA" w:rsidP="001761DA" w:rsidR="001761DA">
      <w:pPr>
        <w:ind w:firstLine="720" w:left="5652"/>
        <w:jc w:val="both"/>
      </w:pPr>
      <w:r>
        <w:t xml:space="preserve">         Sutkinja</w:t>
      </w:r>
    </w:p>
    <w:p w:rsidRDefault="001761DA" w:rsidP="001761DA" w:rsidR="001761D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 Bubaš</w:t>
      </w:r>
    </w:p>
    <w:p w:rsidRDefault="001761DA" w:rsidP="001761DA" w:rsidR="001761DA">
      <w:pPr>
        <w:ind w:firstLine="720"/>
        <w:jc w:val="both"/>
      </w:pPr>
    </w:p>
    <w:p w:rsidRDefault="003B3545" w:rsidP="001761DA" w:rsidR="003B3545">
      <w:pPr>
        <w:jc w:val="both"/>
      </w:pPr>
    </w:p>
    <w:p w:rsidRDefault="003B3545" w:rsidP="001761DA" w:rsidR="003B3545">
      <w:pPr>
        <w:jc w:val="both"/>
      </w:pPr>
    </w:p>
    <w:p w:rsidRDefault="001761DA" w:rsidP="001761DA" w:rsidR="001761DA">
      <w:pPr>
        <w:jc w:val="both"/>
      </w:pPr>
      <w:r>
        <w:lastRenderedPageBreak/>
        <w:t>UPUTA  O PRAVNOM LIJEKU:</w:t>
      </w:r>
    </w:p>
    <w:p w:rsidRDefault="001761DA" w:rsidP="001761DA" w:rsidR="001761DA">
      <w:pPr>
        <w:jc w:val="both"/>
      </w:pPr>
      <w:r>
        <w:t xml:space="preserve">Protiv ovoga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>
          <w:t>177. st</w:t>
        </w:r>
      </w:smartTag>
      <w:r>
        <w:t>. 4. i 5. SZ-a). Rok za žalbu iznosi 8 dana računajući od dana dostave pisanog otpravka, odnosno izvatka iz rješenja. Žalba se podnosi ovome sudu u dva primjerka.</w:t>
      </w:r>
    </w:p>
    <w:p w:rsidRDefault="001761DA" w:rsidP="001761DA" w:rsidR="001761DA">
      <w:pPr>
        <w:jc w:val="both"/>
      </w:pPr>
      <w:r>
        <w:t>DNA:</w:t>
      </w:r>
    </w:p>
    <w:p w:rsidRDefault="001761DA" w:rsidP="001761DA" w:rsidR="001761DA">
      <w:pPr>
        <w:numPr>
          <w:ilvl w:val="0"/>
          <w:numId w:val="2"/>
        </w:numPr>
        <w:tabs>
          <w:tab w:pos="720" w:val="left"/>
        </w:tabs>
        <w:overflowPunct w:val="false"/>
        <w:autoSpaceDE w:val="false"/>
        <w:autoSpaceDN w:val="false"/>
        <w:adjustRightInd w:val="false"/>
        <w:spacing w:after="0"/>
        <w:jc w:val="both"/>
        <w:textAlignment w:val="baseline"/>
      </w:pPr>
      <w:r>
        <w:t>e-oglasna ploča suda – 3 dana</w:t>
      </w:r>
    </w:p>
    <w:p w:rsidRDefault="001761DA" w:rsidP="001761DA" w:rsidR="001761DA">
      <w:pPr>
        <w:numPr>
          <w:ilvl w:val="0"/>
          <w:numId w:val="2"/>
        </w:numPr>
        <w:tabs>
          <w:tab w:pos="720" w:val="left"/>
        </w:tabs>
        <w:overflowPunct w:val="false"/>
        <w:autoSpaceDE w:val="false"/>
        <w:autoSpaceDN w:val="false"/>
        <w:adjustRightInd w:val="false"/>
        <w:spacing w:after="0"/>
        <w:jc w:val="both"/>
        <w:textAlignment w:val="baseline"/>
      </w:pPr>
      <w:r>
        <w:t xml:space="preserve">pisarnica – kal. 30 dana </w:t>
      </w:r>
    </w:p>
    <w:p w:rsidRDefault="001761DA" w:rsidP="001761DA" w:rsidR="001761DA">
      <w:pPr>
        <w:ind w:firstLine="720"/>
        <w:jc w:val="both"/>
      </w:pPr>
    </w:p>
    <w:p w:rsidRDefault="001761DA" w:rsidP="00411E2C" w:rsidR="001761DA">
      <w:pPr>
        <w:jc w:val="center"/>
        <w:rPr>
          <w:bCs/>
          <w:sz w:val="20"/>
          <w:szCs w:val="20"/>
        </w:rPr>
      </w:pPr>
    </w:p>
    <w:p w:rsidRDefault="00411E2C" w:rsidP="00411E2C" w:rsidR="00411E2C">
      <w:pPr>
        <w:jc w:val="center"/>
        <w:rPr>
          <w:bCs/>
          <w:sz w:val="20"/>
          <w:szCs w:val="20"/>
        </w:rPr>
      </w:pPr>
    </w:p>
    <w:p w:rsidRDefault="000F7D9B" w:rsidP="001761DA" w:rsidR="000F7D9B"/>
    <w:sectPr w:rsidSect="001761DA" w:rsidR="000F7D9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385A" w:rsidP="001761DA" w:rsidR="0017385A">
      <w:pPr>
        <w:spacing w:after="0"/>
      </w:pPr>
      <w:r>
        <w:separator/>
      </w:r>
    </w:p>
  </w:endnote>
  <w:endnote w:id="0" w:type="continuationSeparator">
    <w:p w:rsidRDefault="0017385A" w:rsidP="001761DA" w:rsidR="0017385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385A" w:rsidP="001761DA" w:rsidR="0017385A">
      <w:pPr>
        <w:spacing w:after="0"/>
      </w:pPr>
      <w:r>
        <w:separator/>
      </w:r>
    </w:p>
  </w:footnote>
  <w:footnote w:id="0" w:type="continuationSeparator">
    <w:p w:rsidRDefault="0017385A" w:rsidP="001761DA" w:rsidR="0017385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3700136"/>
      <w:docPartObj>
        <w:docPartGallery w:val="Page Numbers (Top of Page)"/>
        <w:docPartUnique/>
      </w:docPartObj>
    </w:sdtPr>
    <w:sdtEndPr/>
    <w:sdtContent>
      <w:p w:rsidRDefault="001761DA" w:rsidR="001761D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3FC">
          <w:rPr>
            <w:noProof/>
          </w:rPr>
          <w:t>3</w:t>
        </w:r>
        <w:r>
          <w:fldChar w:fldCharType="end"/>
        </w:r>
      </w:p>
      <w:p w:rsidRDefault="001761DA" w:rsidR="001761DA">
        <w:pPr>
          <w:pStyle w:val="Zaglavlje"/>
          <w:jc w:val="center"/>
        </w:pPr>
        <w:r>
          <w:tab/>
        </w:r>
        <w:r>
          <w:tab/>
        </w:r>
        <w:r w:rsidR="003B3545">
          <w:t>Poslovni broj: 2 St-20/15-30</w:t>
        </w:r>
      </w:p>
    </w:sdtContent>
  </w:sdt>
  <w:p w:rsidRDefault="001761DA" w:rsidP="001761DA" w:rsidR="001761DA">
    <w:pPr>
      <w:pStyle w:val="Zaglavlje"/>
      <w:ind w:firstLine="3828" w:left="1836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1DA" w:rsidR="001761DA">
    <w:pPr>
      <w:pStyle w:val="Zaglavlje"/>
    </w:pPr>
    <w:r>
      <w:tab/>
    </w:r>
    <w:r>
      <w:tab/>
      <w:t xml:space="preserve"> </w:t>
    </w:r>
    <w:r w:rsidR="003B3545">
      <w:t>Poslovni broj: 2 St-20/15-30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7347C7"/>
    <w:multiLevelType w:val="hybridMultilevel"/>
    <w:tmpl w:val="DDAED84A"/>
    <w:lvl w:tplc="8D98A7B8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1E2C"/>
    <w:rsid w:val="000F7D9B"/>
    <w:rsid w:val="0017385A"/>
    <w:rsid w:val="001761DA"/>
    <w:rsid w:val="003B3545"/>
    <w:rsid w:val="00411E2C"/>
    <w:rsid w:val="00E1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1E2C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11E2C"/>
    <w:pPr>
      <w:spacing w:after="0"/>
      <w:ind w:left="720"/>
      <w:contextualSpacing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61D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61D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61D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761DA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761D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761D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7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3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3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3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3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1E2C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11E2C"/>
    <w:pPr>
      <w:spacing w:after="0"/>
      <w:ind w:left="720"/>
      <w:contextualSpacing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61D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61D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61D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761DA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761D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761D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7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3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3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3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3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95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34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555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968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130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680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3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2015.</izvorni_sadrzaj>
    <derivirana_varijabla naziv="DomainObject.Predmet.DatumOsnivanja_1">19.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SOLACON društvo s ograničenom odgovornošću za tehničko savjetovanje u obnovljivim izvorima energije</izvorni_sadrzaj>
    <derivirana_varijabla naziv="DomainObject.Predmet.ProtustrankaFormated_1">  SOLACON društvo s ograničenom odgovornošću za tehničko savjetovanje u obnovljivim izvorima energije</derivirana_varijabla>
  </DomainObject.Predmet.ProtustrankaFormated>
  <DomainObject.Predmet.ProtustrankaFormatedOIB>
    <izvorni_sadrzaj>  SOLACON društvo s ograničenom odgovornošću za tehničko savjetovanje u obnovljivim izvorima energije, OIB 43750182401</izvorni_sadrzaj>
    <derivirana_varijabla naziv="DomainObject.Predmet.ProtustrankaFormatedOIB_1">  SOLACON društvo s ograničenom odgovornošću za tehničko savjetovanje u obnovljivim izvorima energije, OIB 43750182401</derivirana_varijabla>
  </DomainObject.Predmet.ProtustrankaFormatedOIB>
  <DomainObject.Predmet.ProtustrankaFormatedWithAdress>
    <izvorni_sadrzaj> SOLACON društvo s ograničenom odgovornošću za tehničko savjetovanje u obnovljivim izvorima energije, Josipa Topleka 16, 40000 Šenkovec</izvorni_sadrzaj>
    <derivirana_varijabla naziv="DomainObject.Predmet.ProtustrankaFormatedWithAdress_1"> SOLACON društvo s ograničenom odgovornošću za tehničko savjetovanje u obnovljivim izvorima energije, Josipa Topleka 16, 40000 Šenkovec</derivirana_varijabla>
  </DomainObject.Predmet.ProtustrankaFormatedWithAdress>
  <DomainObject.Predmet.ProtustrankaFormatedWithAdressOIB>
    <izvorni_sadrzaj> SOLACON društvo s ograničenom odgovornošću za tehničko savjetovanje u obnovljivim izvorima energije, OIB 43750182401, Josipa Topleka 16, 40000 Šenkovec</izvorni_sadrzaj>
    <derivirana_varijabla naziv="DomainObject.Predmet.ProtustrankaFormatedWithAdressOIB_1"> SOLACON društvo s ograničenom odgovornošću za tehničko savjetovanje u obnovljivim izvorima energije, OIB 43750182401, Josipa Topleka 16, 40000 Šenkovec</derivirana_varijabla>
  </DomainObject.Predmet.ProtustrankaFormatedWithAdressOIB>
  <DomainObject.Predmet.ProtustrankaWithAdress>
    <izvorni_sadrzaj>SOLACON društvo s ograničenom odgovornošću za tehničko savjetovanje u obnovljivim izvorima energije Josipa Topleka 16, 40000 Šenkovec</izvorni_sadrzaj>
    <derivirana_varijabla naziv="DomainObject.Predmet.ProtustrankaWithAdress_1">SOLACON društvo s ograničenom odgovornošću za tehničko savjetovanje u obnovljivim izvorima energije Josipa Topleka 16, 40000 Šenkovec</derivirana_varijabla>
  </DomainObject.Predmet.ProtustrankaWithAdress>
  <DomainObject.Predmet.ProtustrankaWithAdressOIB>
    <izvorni_sadrzaj>SOLACON društvo s ograničenom odgovornošću za tehničko savjetovanje u obnovljivim izvorima energije, OIB 43750182401, Josipa Topleka 16, 40000 Šenkovec</izvorni_sadrzaj>
    <derivirana_varijabla naziv="DomainObject.Predmet.ProtustrankaWithAdressOIB_1">SOLACON društvo s ograničenom odgovornošću za tehničko savjetovanje u obnovljivim izvorima energije, OIB 43750182401, Josipa Topleka 16, 40000 Šenkovec</derivirana_varijabla>
  </DomainObject.Predmet.ProtustrankaWithAdressOIB>
  <DomainObject.Predmet.ProtustrankaNazivFormated>
    <izvorni_sadrzaj>SOLACON društvo s ograničenom odgovornošću za tehničko savjetovanje u obnovljivim izvorima energije</izvorni_sadrzaj>
    <derivirana_varijabla naziv="DomainObject.Predmet.ProtustrankaNazivFormated_1">SOLACON društvo s ograničenom odgovornošću za tehničko savjetovanje u obnovljivim izvorima energije</derivirana_varijabla>
  </DomainObject.Predmet.ProtustrankaNazivFormated>
  <DomainObject.Predmet.ProtustrankaNazivFormatedOIB>
    <izvorni_sadrzaj>SOLACON društvo s ograničenom odgovornošću za tehničko savjetovanje u obnovljivim izvorima energije, OIB 43750182401</izvorni_sadrzaj>
    <derivirana_varijabla naziv="DomainObject.Predmet.ProtustrankaNazivFormatedOIB_1">SOLACON društvo s ograničenom odgovornošću za tehničko savjetovanje u obnovljivim izvorima energije, OIB 43750182401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</izvorni_sadrzaj>
    <derivirana_varijabla naziv="DomainObject.Predmet.StrankaFormated_1">  Financijska agencija Regionalni centar</derivirana_varijabla>
  </DomainObject.Predmet.StrankaFormated>
  <DomainObject.Predmet.StrankaFormatedOIB>
    <izvorni_sadrzaj>  Financijska agencija Regionalni centar</izvorni_sadrzaj>
    <derivirana_varijabla naziv="DomainObject.Predmet.StrankaFormatedOIB_1">  Financijska agencija Regionalni centar</derivirana_varijabla>
  </DomainObject.Predmet.StrankaFormatedOIB>
  <DomainObject.Predmet.StrankaFormatedWithAdress>
    <izvorni_sadrzaj> Financijska agencija Regionalni centar, Ilica 307, 10000 Zagreb</izvorni_sadrzaj>
    <derivirana_varijabla naziv="DomainObject.Predmet.StrankaFormatedWithAdress_1"> Financijska agencija Regionalni centar, Ilica 307, 10000 Zagreb</derivirana_varijabla>
  </DomainObject.Predmet.StrankaFormatedWithAdress>
  <DomainObject.Predmet.StrankaFormatedWithAdressOIB>
    <izvorni_sadrzaj> Financijska agencija Regionalni centar, Ilica 307, 10000 Zagreb</izvorni_sadrzaj>
    <derivirana_varijabla naziv="DomainObject.Predmet.StrankaFormatedWithAdressOIB_1"> Financijska agencija Regionalni centar, Ilica 307, 10000 Zagreb</derivirana_varijabla>
  </DomainObject.Predmet.StrankaFormatedWithAdressOIB>
  <DomainObject.Predmet.StrankaWithAdress>
    <izvorni_sadrzaj>Financijska agencija Regionalni centar Ilica 307,10000 Zagreb</izvorni_sadrzaj>
    <derivirana_varijabla naziv="DomainObject.Predmet.StrankaWithAdress_1">Financijska agencija Regionalni centar Ilica 307,10000 Zagreb</derivirana_varijabla>
  </DomainObject.Predmet.StrankaWithAdress>
  <DomainObject.Predmet.StrankaWithAdressOIB>
    <izvorni_sadrzaj>Financijska agencija Regionalni centar, Ilica 307,10000 Zagreb</izvorni_sadrzaj>
    <derivirana_varijabla naziv="DomainObject.Predmet.StrankaWithAdressOIB_1">Financijska agencija Regionalni centar, Ilica 307,10000 Zagreb</derivirana_varijabla>
  </DomainObject.Predmet.StrankaWithAdressOIB>
  <DomainObject.Predmet.StrankaNazivFormated>
    <izvorni_sadrzaj>Financijska agencija Regionalni centar</izvorni_sadrzaj>
    <derivirana_varijabla naziv="DomainObject.Predmet.StrankaNazivFormated_1">Financijska agencija Regionalni centar</derivirana_varijabla>
  </DomainObject.Predmet.StrankaNazivFormated>
  <DomainObject.Predmet.StrankaNazivFormatedOIB>
    <izvorni_sadrzaj>Financijska agencija Regionalni centar</izvorni_sadrzaj>
    <derivirana_varijabla naziv="DomainObject.Predmet.StrankaNazivFormatedOIB_1">Financijska agencija Regionalni centar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170930.33</izvorni_sadrzaj>
    <derivirana_varijabla naziv="DomainObject.Predmet.TrenutnaVrijednost_1">170930.33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Regionalni centar</item>
    </izvorni_sadrzaj>
    <derivirana_varijabla naziv="DomainObject.Predmet.StrankaListFormated_1">
      <item>Financijska agencija Regionalni centar</item>
    </derivirana_varijabla>
  </DomainObject.Predmet.StrankaListFormated>
  <DomainObject.Predmet.StrankaListFormatedOIB>
    <izvorni_sadrzaj>
      <item>Financijska agencija Regionalni centar</item>
    </izvorni_sadrzaj>
    <derivirana_varijabla naziv="DomainObject.Predmet.StrankaListFormatedOIB_1">
      <item>Financijska agencija Regionalni centar</item>
    </derivirana_varijabla>
  </DomainObject.Predmet.StrankaListFormatedOIB>
  <DomainObject.Predmet.StrankaListFormatedWithAdress>
    <izvorni_sadrzaj>
      <item>Financijska agencija Regionalni centar, Ilica 307, 10000 Zagreb</item>
    </izvorni_sadrzaj>
    <derivirana_varijabla naziv="DomainObject.Predmet.StrankaListFormatedWithAdress_1">
      <item>Financijska agencija Regionalni centar, Ilica 307, 10000 Zagreb</item>
    </derivirana_varijabla>
  </DomainObject.Predmet.StrankaListFormatedWithAdress>
  <DomainObject.Predmet.StrankaListFormatedWithAdressOIB>
    <izvorni_sadrzaj>
      <item>Financijska agencija Regionalni centar, Ilica 307, 10000 Zagreb</item>
    </izvorni_sadrzaj>
    <derivirana_varijabla naziv="DomainObject.Predmet.StrankaListFormatedWithAdressOIB_1">
      <item>Financijska agencija Regionalni centar, Ilica 307, 10000 Zagreb</item>
    </derivirana_varijabla>
  </DomainObject.Predmet.StrankaListFormatedWithAdressOIB>
  <DomainObject.Predmet.StrankaListNazivFormated>
    <izvorni_sadrzaj>
      <item>Financijska agencija Regionalni centar</item>
    </izvorni_sadrzaj>
    <derivirana_varijabla naziv="DomainObject.Predmet.StrankaListNazivFormated_1">
      <item>Financijska agencija Regionalni centar</item>
    </derivirana_varijabla>
  </DomainObject.Predmet.StrankaListNazivFormated>
  <DomainObject.Predmet.StrankaListNazivFormatedOIB>
    <izvorni_sadrzaj>
      <item>Financijska agencija Regionalni centar</item>
    </izvorni_sadrzaj>
    <derivirana_varijabla naziv="DomainObject.Predmet.StrankaListNazivFormatedOIB_1">
      <item>Financijska agencija Regionalni centar</item>
    </derivirana_varijabla>
  </DomainObject.Predmet.StrankaListNazivFormatedOIB>
  <DomainObject.Predmet.ProtuStrankaListFormated>
    <izvorni_sadrzaj>
      <item>SOLACON društvo s ograničenom odgovornošću za tehničko savjetovanje u obnovljivim izvorima energije</item>
    </izvorni_sadrzaj>
    <derivirana_varijabla naziv="DomainObject.Predmet.ProtuStrankaListFormated_1">
      <item>SOLACON društvo s ograničenom odgovornošću za tehničko savjetovanje u obnovljivim izvorima energije</item>
    </derivirana_varijabla>
  </DomainObject.Predmet.ProtuStrankaListFormated>
  <DomainObject.Predmet.ProtuStrankaListFormatedOIB>
    <izvorni_sadrzaj>
      <item>SOLACON društvo s ograničenom odgovornošću za tehničko savjetovanje u obnovljivim izvorima energije, OIB 43750182401</item>
    </izvorni_sadrzaj>
    <derivirana_varijabla naziv="DomainObject.Predmet.ProtuStrankaListFormatedOIB_1">
      <item>SOLACON društvo s ograničenom odgovornošću za tehničko savjetovanje u obnovljivim izvorima energije, OIB 43750182401</item>
    </derivirana_varijabla>
  </DomainObject.Predmet.ProtuStrankaListFormatedOIB>
  <DomainObject.Predmet.ProtuStrankaListFormatedWithAdress>
    <izvorni_sadrzaj>
      <item>SOLACON društvo s ograničenom odgovornošću za tehničko savjetovanje u obnovljivim izvorima energije, Josipa Topleka 16, 40000 Šenkovec</item>
    </izvorni_sadrzaj>
    <derivirana_varijabla naziv="DomainObject.Predmet.ProtuStrankaListFormatedWithAdress_1">
      <item>SOLACON društvo s ograničenom odgovornošću za tehničko savjetovanje u obnovljivim izvorima energije, Josipa Topleka 16, 40000 Šenkovec</item>
    </derivirana_varijabla>
  </DomainObject.Predmet.ProtuStrankaListFormatedWithAdress>
  <DomainObject.Predmet.ProtuStrankaListFormatedWithAdressOIB>
    <izvorni_sadrzaj>
      <item>SOLACON društvo s ograničenom odgovornošću za tehničko savjetovanje u obnovljivim izvorima energije, OIB 43750182401, Josipa Topleka 16, 40000 Šenkovec</item>
    </izvorni_sadrzaj>
    <derivirana_varijabla naziv="DomainObject.Predmet.ProtuStrankaListFormatedWithAdressOIB_1">
      <item>SOLACON društvo s ograničenom odgovornošću za tehničko savjetovanje u obnovljivim izvorima energije, OIB 43750182401, Josipa Topleka 16, 40000 Šenkovec</item>
    </derivirana_varijabla>
  </DomainObject.Predmet.ProtuStrankaListFormatedWithAdressOIB>
  <DomainObject.Predmet.ProtuStrankaListNazivFormated>
    <izvorni_sadrzaj>
      <item>SOLACON društvo s ograničenom odgovornošću za tehničko savjetovanje u obnovljivim izvorima energije</item>
    </izvorni_sadrzaj>
    <derivirana_varijabla naziv="DomainObject.Predmet.ProtuStrankaListNazivFormated_1">
      <item>SOLACON društvo s ograničenom odgovornošću za tehničko savjetovanje u obnovljivim izvorima energije</item>
    </derivirana_varijabla>
  </DomainObject.Predmet.ProtuStrankaListNazivFormated>
  <DomainObject.Predmet.ProtuStrankaListNazivFormatedOIB>
    <izvorni_sadrzaj>
      <item>SOLACON društvo s ograničenom odgovornošću za tehničko savjetovanje u obnovljivim izvorima energije, OIB 43750182401</item>
    </izvorni_sadrzaj>
    <derivirana_varijabla naziv="DomainObject.Predmet.ProtuStrankaListNazivFormatedOIB_1">
      <item>SOLACON društvo s ograničenom odgovornošću za tehničko savjetovanje u obnovljivim izvorima energije, OIB 43750182401</item>
    </derivirana_varijabla>
  </DomainObject.Predmet.ProtuStrankaListNazivFormatedOIB>
  <DomainObject.Predmet.OstaliListFormated>
    <izvorni_sadrzaj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OstaliListFormated_1">
      <item>Sudski registar</item>
      <item>Darko Bogdan</item>
      <item>Županijsko državno odvjetništvo u Varaždinu</item>
      <item>Dražen Vidman</item>
      <item>Ministarstvo pravosuđa</item>
    </derivirana_varijabla>
  </DomainObject.Predmet.OstaliListFormated>
  <DomainObject.Predmet.OstaliListFormatedOIB>
    <izvorni_sadrzaj>
      <item>Sudski registar</item>
      <item>Darko Bogdan, OIB 01513880143</item>
      <item>Županijsko državno odvjetništvo u Varaždinu</item>
      <item>Dražen Vidman, OIB 42883746819</item>
      <item>Ministarstvo pravosuđa</item>
    </izvorni_sadrzaj>
    <derivirana_varijabla naziv="DomainObject.Predmet.OstaliListFormatedOIB_1">
      <item>Sudski registar</item>
      <item>Darko Bogdan, OIB 01513880143</item>
      <item>Županijsko državno odvjetništvo u Varaždinu</item>
      <item>Dražen Vidman, OIB 42883746819</item>
      <item>Ministarstvo pravosuđa</item>
    </derivirana_varijabla>
  </DomainObject.Predmet.OstaliListFormatedOIB>
  <DomainObject.Predmet.OstaliListFormatedWithAdress>
    <izvorni_sadrzaj>
      <item>Sudski registar, B.Radića 2, 42000 Varaždin</item>
      <item>Darko Bogdan, Ulica Josipa Topleka 16, 40000 Šenkovec</item>
      <item>Županijsko državno odvjetništvo u Varaždinu, Braće Radića 2, 42000 Varaždin</item>
      <item>Dražen Vidman, Vladimira Nazora 77, 42240 Ivanec</item>
      <item>Ministarstvo pravosuđa</item>
    </izvorni_sadrzaj>
    <derivirana_varijabla naziv="DomainObject.Predmet.OstaliListFormatedWithAdress_1">
      <item>Sudski registar, B.Radića 2, 42000 Varaždin</item>
      <item>Darko Bogdan, Ulica Josipa Topleka 16, 40000 Šenkovec</item>
      <item>Županijsko državno odvjetništvo u Varaždinu, Braće Radića 2, 42000 Varaždin</item>
      <item>Dražen Vidman, Vladimira Nazora 77, 42240 Ivanec</item>
      <item>Ministarstvo pravosuđa</item>
    </derivirana_varijabla>
  </DomainObject.Predmet.OstaliListFormatedWithAdress>
  <DomainObject.Predmet.OstaliListFormatedWithAdressOIB>
    <izvorni_sadrzaj>
      <item>Sudski registar, B.Radića 2, 42000 Varaždin</item>
      <item>Darko Bogdan, OIB 01513880143, Ulica Josipa Topleka 16, 40000 Šenkovec</item>
      <item>Županijsko državno odvjetništvo u Varaždinu, Braće Radića 2, 42000 Varaždin</item>
      <item>Dražen Vidman, OIB 42883746819, Vladimira Nazora 77, 42240 Ivanec</item>
      <item>Ministarstvo pravosuđa</item>
    </izvorni_sadrzaj>
    <derivirana_varijabla naziv="DomainObject.Predmet.OstaliListFormatedWithAdressOIB_1">
      <item>Sudski registar, B.Radića 2, 42000 Varaždin</item>
      <item>Darko Bogdan, OIB 01513880143, Ulica Josipa Topleka 16, 40000 Šenkovec</item>
      <item>Županijsko državno odvjetništvo u Varaždinu, Braće Radića 2, 42000 Varaždin</item>
      <item>Dražen Vidman, OIB 42883746819, Vladimira Nazora 77, 42240 Ivanec</item>
      <item>Ministarstvo pravosuđa</item>
    </derivirana_varijabla>
  </DomainObject.Predmet.OstaliListFormatedWithAdressOIB>
  <DomainObject.Predmet.OstaliListNazivFormated>
    <izvorni_sadrzaj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OstaliListNazivFormated_1">
      <item>Sudski registar</item>
      <item>Darko Bogdan</item>
      <item>Županijsko državno odvjetništvo u Varaždinu</item>
      <item>Dražen Vidman</item>
      <item>Ministarstvo pravosuđa</item>
    </derivirana_varijabla>
  </DomainObject.Predmet.OstaliListNazivFormated>
  <DomainObject.Predmet.OstaliListNazivFormatedOIB>
    <izvorni_sadrzaj>
      <item>Sudski registar</item>
      <item>Darko Bogdan, OIB 01513880143</item>
      <item>Županijsko državno odvjetništvo u Varaždinu</item>
      <item>Dražen Vidman, OIB 42883746819</item>
      <item>Ministarstvo pravosuđa</item>
    </izvorni_sadrzaj>
    <derivirana_varijabla naziv="DomainObject.Predmet.OstaliListNazivFormatedOIB_1">
      <item>Sudski registar</item>
      <item>Darko Bogdan, OIB 01513880143</item>
      <item>Županijsko državno odvjetništvo u Varaždinu</item>
      <item>Dražen Vidman, OIB 42883746819</item>
      <item>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</izvorni_sadrzaj>
    <derivirana_varijabla naziv="DomainObject.Predmet.StrankaIDrugi_1">Financijska agencija Regionalni centar</derivirana_varijabla>
  </DomainObject.Predmet.StrankaIDrugi>
  <DomainObject.Predmet.ProtustrankaIDrugi>
    <izvorni_sadrzaj>SOLACON društvo s ograničenom odgovornošću za tehničko savjetovanje u obnovljivim izvorima energije</izvorni_sadrzaj>
    <derivirana_varijabla naziv="DomainObject.Predmet.ProtustrankaIDrugi_1">SOLACON društvo s ograničenom odgovornošću za tehničko savjetovanje u obnovljivim izvorima energije</derivirana_varijabla>
  </DomainObject.Predmet.ProtustrankaIDrugi>
  <DomainObject.Predmet.StrankaIDrugiAdressOIB>
    <izvorni_sadrzaj>Financijska agencija Regionalni centar, Ilica 307, 10000 Zagreb</izvorni_sadrzaj>
    <derivirana_varijabla naziv="DomainObject.Predmet.StrankaIDrugiAdressOIB_1">Financijska agencija Regionalni centar, Ilica 307, 10000 Zagreb</derivirana_varijabla>
  </DomainObject.Predmet.StrankaIDrugiAdressOIB>
  <DomainObject.Predmet.ProtustrankaIDrugiAdressOIB>
    <izvorni_sadrzaj>SOLACON društvo s ograničenom odgovornošću za tehničko savjetovanje u obnovljivim izvorima energije, OIB 43750182401, Josipa Topleka 16, 40000 Šenkovec</izvorni_sadrzaj>
    <derivirana_varijabla naziv="DomainObject.Predmet.ProtustrankaIDrugiAdressOIB_1">SOLACON društvo s ograničenom odgovornošću za tehničko savjetovanje u obnovljivim izvorima energije, OIB 43750182401, Josipa Topleka 16,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</item>
      <item>SOLACON društvo s ograničenom odgovornošću za tehničko savjetovanje u obnovljivim izvorima energije</item>
      <item>Sudski registar</item>
      <item>Darko Bogdan</item>
      <item>Županijsko državno odvjetništvo u Varaždinu</item>
      <item>Dražen Vidman</item>
      <item>Ministarstvo pravosuđa</item>
    </izvorni_sadrzaj>
    <derivirana_varijabla naziv="DomainObject.Predmet.SudioniciListNaziv_1">
      <item>Financijska agencija Regionalni centar</item>
      <item>SOLACON društvo s ograničenom odgovornošću za tehničko savjetovanje u obnovljivim izvorima energije</item>
      <item>Sudski registar</item>
      <item>Darko Bogdan</item>
      <item>Županijsko državno odvjetništvo u Varaždinu</item>
      <item>Dražen Vidman</item>
      <item>Ministarstvo pravosuđa</item>
    </derivirana_varijabla>
  </DomainObject.Predmet.SudioniciListNaziv>
  <DomainObject.Predmet.SudioniciListAdressOIB>
    <izvorni_sadrzaj>
      <item>Financijska agencija Regionalni centar, Ilica 307,10000 Zagreb</item>
      <item>SOLACON društvo s ograničenom odgovornošću za tehničko savjetovanje u obnovljivim izvorima energije, OIB 43750182401, Josipa Topleka 16,40000 Šenkovec</item>
      <item>Sudski registar, B.Radića 2,42000 Varaždin</item>
      <item>Darko Bogdan, OIB 01513880143, Ulica Josipa Topleka 16,40000 Šenkovec</item>
      <item>Županijsko državno odvjetništvo u Varaždinu, Braće Radića 2,42000 Varaždin</item>
      <item>Dražen Vidman, OIB 42883746819, Vladimira Nazora 77,42240 Ivanec</item>
      <item>Ministarstvo pravosuđa</item>
    </izvorni_sadrzaj>
    <derivirana_varijabla naziv="DomainObject.Predmet.SudioniciListAdressOIB_1">
      <item>Financijska agencija Regionalni centar, Ilica 307,10000 Zagreb</item>
      <item>SOLACON društvo s ograničenom odgovornošću za tehničko savjetovanje u obnovljivim izvorima energije, OIB 43750182401, Josipa Topleka 16,40000 Šenkovec</item>
      <item>Sudski registar, B.Radića 2,42000 Varaždin</item>
      <item>Darko Bogdan, OIB 01513880143, Ulica Josipa Topleka 16,40000 Šenkovec</item>
      <item>Županijsko državno odvjetništvo u Varaždinu, Braće Radića 2,42000 Varaždin</item>
      <item>Dražen Vidman, OIB 42883746819, Vladimira Nazora 77,42240 Ivanec</item>
      <item>Ministarstvo pravosuđa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43750182401</item>
      <item>, OIB null</item>
      <item>, OIB 01513880143</item>
      <item>, OIB null</item>
      <item>, OIB 42883746819</item>
      <item>, OIB null</item>
    </izvorni_sadrzaj>
    <derivirana_varijabla naziv="DomainObject.Predmet.SudioniciListNazivOIB_1">
      <item>, OIB null</item>
      <item>, OIB 43750182401</item>
      <item>, OIB null</item>
      <item>, OIB 01513880143</item>
      <item>, OIB null</item>
      <item>, OIB 42883746819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369</properties:Words>
  <properties:Characters>2020</properties:Characters>
  <properties:Lines>96</properties:Lines>
  <properties:Paragraphs>53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2016-01-27T12:46:00Z</dcterms:created>
  <dc:creator>Marko Makaj</dc:creator>
  <cp:lastModifiedBy>Marko Makaj</cp:lastModifiedBy>
  <dcterms:modified xmlns:xsi="http://www.w3.org/2001/XMLSchema-instance" xsi:type="dcterms:W3CDTF">2016-01-27T13:19:00Z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