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7f0a" w14:paraId="f827f0a" w:rsidRDefault="00BC3838" w:rsidP="00BC3838" w:rsidR="00BC383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3838" w:rsidP="00BC3838" w:rsidR="00BC383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C3838" w:rsidP="00BC3838" w:rsidR="00BC383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C3838" w:rsidP="00BC3838" w:rsidR="00BC383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C3838" w:rsidP="00BC3838" w:rsidR="00BC3838" w:rsidRPr="00AD71A8">
      <w:pPr>
        <w:rPr>
          <w:rFonts w:cs="Times New Roman" w:eastAsia="Times New Roman"/>
          <w:bCs/>
          <w:szCs w:val="20"/>
          <w:lang w:val="en-US"/>
        </w:rPr>
      </w:pPr>
    </w:p>
    <w:p w:rsidRDefault="00BC3838" w:rsidP="00BC3838" w:rsidR="00BC3838"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BC3838" w:rsidP="00BC3838" w:rsidR="00BC3838" w:rsidRPr="00AD71A8">
      <w:pPr>
        <w:jc w:val="center"/>
        <w:rPr>
          <w:rFonts w:cs="Times New Roman" w:eastAsia="Times New Roman"/>
          <w:szCs w:val="24"/>
          <w:lang w:eastAsia="hr-HR"/>
        </w:rPr>
      </w:pPr>
    </w:p>
    <w:p w:rsidRDefault="00BC3838" w:rsidP="00BC3838" w:rsidR="00BC3838">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BC3838" w:rsidP="00BC3838" w:rsidR="00BC3838" w:rsidRPr="00AD71A8">
      <w:pPr>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w:t>
      </w:r>
      <w:r w:rsidR="00A7285D">
        <w:rPr>
          <w:rFonts w:cs="Times New Roman" w:eastAsia="Times New Roman"/>
          <w:szCs w:val="24"/>
          <w:lang w:eastAsia="hr-HR"/>
        </w:rPr>
        <w:t>sutkinji Tijani Licul</w:t>
      </w:r>
      <w:r>
        <w:rPr>
          <w:rFonts w:cs="Times New Roman" w:eastAsia="Times New Roman"/>
          <w:szCs w:val="24"/>
          <w:lang w:eastAsia="hr-HR"/>
        </w:rPr>
        <w:t xml:space="preserve">, u skraćenom stečajnom postupku nad pravnom osobom (dužnikom) </w:t>
      </w:r>
      <w:r w:rsidR="00A7285D">
        <w:rPr>
          <w:rFonts w:cs="Times New Roman" w:eastAsia="Times New Roman"/>
          <w:szCs w:val="24"/>
        </w:rPr>
        <w:t>DTR</w:t>
      </w:r>
      <w:r>
        <w:rPr>
          <w:rFonts w:cs="Times New Roman" w:eastAsia="Times New Roman"/>
          <w:szCs w:val="24"/>
        </w:rPr>
        <w:t xml:space="preserve"> d. o. o. </w:t>
      </w:r>
      <w:r w:rsidR="00A7285D">
        <w:rPr>
          <w:rFonts w:cs="Times New Roman" w:eastAsia="Times New Roman"/>
          <w:szCs w:val="24"/>
        </w:rPr>
        <w:t>Buzet</w:t>
      </w:r>
      <w:r>
        <w:rPr>
          <w:rFonts w:cs="Times New Roman" w:eastAsia="Times New Roman"/>
          <w:szCs w:val="24"/>
        </w:rPr>
        <w:t xml:space="preserve">, </w:t>
      </w:r>
      <w:r w:rsidR="00A7285D">
        <w:rPr>
          <w:rFonts w:cs="Times New Roman" w:eastAsia="Times New Roman"/>
          <w:szCs w:val="24"/>
        </w:rPr>
        <w:t>Naselje Verona 30</w:t>
      </w:r>
      <w:r>
        <w:rPr>
          <w:rFonts w:cs="Times New Roman" w:eastAsia="Times New Roman"/>
          <w:szCs w:val="24"/>
        </w:rPr>
        <w:t xml:space="preserve">, OIB </w:t>
      </w:r>
      <w:r w:rsidR="00A7285D">
        <w:rPr>
          <w:rFonts w:cs="Times New Roman" w:eastAsia="Times New Roman"/>
          <w:szCs w:val="24"/>
        </w:rPr>
        <w:t>56509401357</w:t>
      </w:r>
      <w:r w:rsidRPr="00D04320">
        <w:rPr>
          <w:rFonts w:cs="Times New Roman" w:eastAsia="Times New Roman"/>
          <w:szCs w:val="24"/>
        </w:rPr>
        <w:t>,</w:t>
      </w:r>
      <w:r>
        <w:rPr>
          <w:rFonts w:cs="Times New Roman" w:eastAsia="Times New Roman"/>
          <w:szCs w:val="24"/>
        </w:rPr>
        <w:t xml:space="preserve"> MBS </w:t>
      </w:r>
      <w:r w:rsidR="00A7285D">
        <w:rPr>
          <w:rFonts w:cs="Times New Roman" w:eastAsia="Times New Roman"/>
          <w:szCs w:val="24"/>
        </w:rPr>
        <w:t>040109882</w:t>
      </w:r>
      <w:r>
        <w:rPr>
          <w:rFonts w:cs="Times New Roman" w:eastAsia="Times New Roman"/>
          <w:szCs w:val="24"/>
          <w:lang w:eastAsia="hr-HR"/>
        </w:rPr>
        <w:t xml:space="preserve">, </w:t>
      </w:r>
      <w:r>
        <w:rPr>
          <w:rFonts w:cs="Times New Roman" w:eastAsia="Times New Roman"/>
          <w:szCs w:val="24"/>
        </w:rPr>
        <w:t xml:space="preserve">odlučujući o žalbi </w:t>
      </w:r>
      <w:r>
        <w:rPr>
          <w:rFonts w:cs="Times New Roman" w:eastAsia="Times New Roman"/>
          <w:szCs w:val="24"/>
          <w:lang w:eastAsia="hr-HR"/>
        </w:rPr>
        <w:t xml:space="preserve">osobe ovlaštene za zastupanje dužnika po zakonu do dana nastupanja pravnih posljedica otvaranja stečajnog postupka </w:t>
      </w:r>
      <w:r w:rsidR="00A7285D">
        <w:rPr>
          <w:rFonts w:cs="Times New Roman" w:eastAsia="Times New Roman"/>
          <w:szCs w:val="24"/>
          <w:lang w:eastAsia="hr-HR"/>
        </w:rPr>
        <w:t>Roberta Marušića</w:t>
      </w:r>
      <w:r>
        <w:rPr>
          <w:rFonts w:cs="Times New Roman" w:eastAsia="Times New Roman"/>
          <w:szCs w:val="24"/>
          <w:lang w:eastAsia="hr-HR"/>
        </w:rPr>
        <w:t xml:space="preserve"> iz </w:t>
      </w:r>
      <w:r w:rsidR="00A7285D">
        <w:rPr>
          <w:rFonts w:cs="Times New Roman" w:eastAsia="Times New Roman"/>
          <w:szCs w:val="24"/>
          <w:lang w:eastAsia="hr-HR"/>
        </w:rPr>
        <w:t>Buzeta</w:t>
      </w:r>
      <w:r>
        <w:rPr>
          <w:rFonts w:cs="Times New Roman" w:eastAsia="Times New Roman"/>
          <w:szCs w:val="24"/>
          <w:lang w:eastAsia="hr-HR"/>
        </w:rPr>
        <w:t xml:space="preserve">, </w:t>
      </w:r>
      <w:r w:rsidR="00A7285D">
        <w:rPr>
          <w:rFonts w:cs="Times New Roman" w:eastAsia="Times New Roman"/>
          <w:szCs w:val="24"/>
          <w:lang w:eastAsia="hr-HR"/>
        </w:rPr>
        <w:t>Naselje Verona 21</w:t>
      </w:r>
      <w:r>
        <w:rPr>
          <w:rFonts w:cs="Times New Roman" w:eastAsia="Times New Roman"/>
          <w:szCs w:val="24"/>
          <w:lang w:eastAsia="hr-HR"/>
        </w:rPr>
        <w:t xml:space="preserve">, OIB </w:t>
      </w:r>
      <w:r w:rsidR="00A7285D">
        <w:rPr>
          <w:rFonts w:cs="Times New Roman" w:eastAsia="Times New Roman"/>
          <w:szCs w:val="24"/>
          <w:lang w:eastAsia="hr-HR"/>
        </w:rPr>
        <w:t>34740566743</w:t>
      </w:r>
      <w:r>
        <w:rPr>
          <w:rFonts w:cs="Times New Roman" w:eastAsia="Times New Roman"/>
          <w:szCs w:val="24"/>
          <w:lang w:eastAsia="hr-HR"/>
        </w:rPr>
        <w:t xml:space="preserve">, izjavljenoj </w:t>
      </w:r>
      <w:r w:rsidR="00A7285D">
        <w:rPr>
          <w:rFonts w:cs="Times New Roman" w:eastAsia="Times New Roman"/>
          <w:szCs w:val="24"/>
          <w:lang w:eastAsia="hr-HR"/>
        </w:rPr>
        <w:t>27</w:t>
      </w:r>
      <w:r>
        <w:rPr>
          <w:rFonts w:cs="Times New Roman" w:eastAsia="Times New Roman"/>
          <w:szCs w:val="24"/>
          <w:lang w:eastAsia="hr-HR"/>
        </w:rPr>
        <w:t xml:space="preserve">. travnja 2016. protiv ovosudnog rješenja posl. br. </w:t>
      </w:r>
      <w:r w:rsidR="00A7285D">
        <w:rPr>
          <w:rFonts w:cs="Times New Roman" w:eastAsia="Times New Roman"/>
          <w:szCs w:val="24"/>
          <w:lang w:eastAsia="hr-HR"/>
        </w:rPr>
        <w:t>3</w:t>
      </w:r>
      <w:r>
        <w:rPr>
          <w:rFonts w:cs="Times New Roman" w:eastAsia="Times New Roman"/>
          <w:szCs w:val="24"/>
          <w:lang w:eastAsia="hr-HR"/>
        </w:rPr>
        <w:t xml:space="preserve"> St-</w:t>
      </w:r>
      <w:r w:rsidR="00A7285D">
        <w:rPr>
          <w:rFonts w:cs="Times New Roman" w:eastAsia="Times New Roman"/>
          <w:szCs w:val="24"/>
          <w:lang w:eastAsia="hr-HR"/>
        </w:rPr>
        <w:t>246</w:t>
      </w:r>
      <w:r>
        <w:rPr>
          <w:rFonts w:cs="Times New Roman" w:eastAsia="Times New Roman"/>
          <w:szCs w:val="24"/>
          <w:lang w:eastAsia="hr-HR"/>
        </w:rPr>
        <w:t xml:space="preserve">/2016-5 od </w:t>
      </w:r>
      <w:r w:rsidR="00A7285D">
        <w:rPr>
          <w:rFonts w:cs="Times New Roman" w:eastAsia="Times New Roman"/>
          <w:szCs w:val="24"/>
          <w:lang w:eastAsia="hr-HR"/>
        </w:rPr>
        <w:t>20</w:t>
      </w:r>
      <w:r>
        <w:rPr>
          <w:rFonts w:cs="Times New Roman" w:eastAsia="Times New Roman"/>
          <w:szCs w:val="24"/>
          <w:lang w:eastAsia="hr-HR"/>
        </w:rPr>
        <w:t xml:space="preserve">. travnja 2016., </w:t>
      </w:r>
      <w:r w:rsidR="00497E8E">
        <w:rPr>
          <w:rFonts w:cs="Times New Roman" w:eastAsia="Times New Roman"/>
          <w:szCs w:val="24"/>
          <w:lang w:eastAsia="hr-HR"/>
        </w:rPr>
        <w:t>25</w:t>
      </w:r>
      <w:r>
        <w:rPr>
          <w:rFonts w:cs="Times New Roman" w:eastAsia="Times New Roman"/>
          <w:szCs w:val="24"/>
          <w:lang w:eastAsia="hr-HR"/>
        </w:rPr>
        <w:t xml:space="preserve">. </w:t>
      </w:r>
      <w:r w:rsidR="00497E8E">
        <w:rPr>
          <w:rFonts w:cs="Times New Roman" w:eastAsia="Times New Roman"/>
          <w:szCs w:val="24"/>
          <w:lang w:eastAsia="hr-HR"/>
        </w:rPr>
        <w:t>kolovoza</w:t>
      </w:r>
      <w:r>
        <w:rPr>
          <w:rFonts w:cs="Times New Roman" w:eastAsia="Times New Roman"/>
          <w:szCs w:val="24"/>
          <w:lang w:eastAsia="hr-HR"/>
        </w:rPr>
        <w:t xml:space="preserve"> 2016.</w:t>
      </w:r>
    </w:p>
    <w:p w:rsidRDefault="00BC3838" w:rsidP="00BC3838" w:rsidR="00BC3838" w:rsidRPr="00AD71A8">
      <w:pPr>
        <w:rPr>
          <w:rFonts w:cs="Times New Roman" w:eastAsia="Times New Roman"/>
          <w:szCs w:val="24"/>
          <w:lang w:eastAsia="hr-HR"/>
        </w:rPr>
      </w:pPr>
    </w:p>
    <w:p w:rsidRDefault="00BC3838" w:rsidP="00BC3838" w:rsidR="00BC3838"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BC3838" w:rsidP="00BC3838" w:rsidR="00BC3838">
      <w:pPr>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 xml:space="preserve">Odbija se žalba osobe ovlaštene za zastupanje dužnika po zakonu do dana nastupanja pravnih posljedica otvaranja stečajnog postupka izjavljena </w:t>
      </w:r>
      <w:r w:rsidR="00A7285D">
        <w:rPr>
          <w:rFonts w:cs="Times New Roman" w:eastAsia="Times New Roman"/>
          <w:szCs w:val="24"/>
          <w:lang w:eastAsia="hr-HR"/>
        </w:rPr>
        <w:t>27</w:t>
      </w:r>
      <w:r>
        <w:rPr>
          <w:rFonts w:cs="Times New Roman" w:eastAsia="Times New Roman"/>
          <w:szCs w:val="24"/>
          <w:lang w:eastAsia="hr-HR"/>
        </w:rPr>
        <w:t xml:space="preserve">. travnja 2016. kao neosnovana i potvrđuje se ovosudno rješenje posl. br. </w:t>
      </w:r>
      <w:r w:rsidR="00A7285D">
        <w:rPr>
          <w:rFonts w:cs="Times New Roman" w:eastAsia="Times New Roman"/>
          <w:szCs w:val="24"/>
          <w:lang w:eastAsia="hr-HR"/>
        </w:rPr>
        <w:t>3</w:t>
      </w:r>
      <w:r>
        <w:rPr>
          <w:rFonts w:cs="Times New Roman" w:eastAsia="Times New Roman"/>
          <w:szCs w:val="24"/>
          <w:lang w:eastAsia="hr-HR"/>
        </w:rPr>
        <w:t xml:space="preserve"> St-</w:t>
      </w:r>
      <w:r w:rsidR="00A7285D">
        <w:rPr>
          <w:rFonts w:cs="Times New Roman" w:eastAsia="Times New Roman"/>
          <w:szCs w:val="24"/>
          <w:lang w:eastAsia="hr-HR"/>
        </w:rPr>
        <w:t>246</w:t>
      </w:r>
      <w:r>
        <w:rPr>
          <w:rFonts w:cs="Times New Roman" w:eastAsia="Times New Roman"/>
          <w:szCs w:val="24"/>
          <w:lang w:eastAsia="hr-HR"/>
        </w:rPr>
        <w:t xml:space="preserve">/2016-5 od </w:t>
      </w:r>
      <w:r w:rsidR="00A7285D">
        <w:rPr>
          <w:rFonts w:cs="Times New Roman" w:eastAsia="Times New Roman"/>
          <w:szCs w:val="24"/>
          <w:lang w:eastAsia="hr-HR"/>
        </w:rPr>
        <w:t>20</w:t>
      </w:r>
      <w:r>
        <w:rPr>
          <w:rFonts w:cs="Times New Roman" w:eastAsia="Times New Roman"/>
          <w:szCs w:val="24"/>
          <w:lang w:eastAsia="hr-HR"/>
        </w:rPr>
        <w:t>. travnja 2016.</w:t>
      </w:r>
    </w:p>
    <w:p w:rsidRDefault="00BC3838" w:rsidP="00BC3838" w:rsidR="00BC3838">
      <w:pPr>
        <w:rPr>
          <w:rFonts w:cs="Times New Roman" w:eastAsia="Times New Roman"/>
          <w:szCs w:val="24"/>
          <w:lang w:eastAsia="hr-HR"/>
        </w:rPr>
      </w:pPr>
    </w:p>
    <w:p w:rsidRDefault="00BC3838" w:rsidP="00BC3838" w:rsidR="00BC3838" w:rsidRPr="00AD71A8">
      <w:pPr>
        <w:rPr>
          <w:rFonts w:cs="Times New Roman" w:eastAsia="Times New Roman"/>
          <w:szCs w:val="24"/>
          <w:lang w:eastAsia="hr-HR"/>
        </w:rPr>
      </w:pPr>
    </w:p>
    <w:p w:rsidRDefault="00BC3838" w:rsidP="00BC3838" w:rsidR="00BC3838" w:rsidRPr="00AD71A8">
      <w:pPr>
        <w:jc w:val="center"/>
      </w:pPr>
      <w:r w:rsidRPr="00AD71A8">
        <w:t>Obrazloženje</w:t>
      </w:r>
    </w:p>
    <w:p w:rsidRDefault="00BC3838" w:rsidP="00BC3838" w:rsidR="00BC3838">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 xml:space="preserve">Ovosudnim rješenjem posl. br. </w:t>
      </w:r>
      <w:r w:rsidR="00002E1C">
        <w:rPr>
          <w:rFonts w:cs="Times New Roman" w:eastAsia="Times New Roman"/>
          <w:szCs w:val="24"/>
          <w:lang w:eastAsia="hr-HR"/>
        </w:rPr>
        <w:t>3</w:t>
      </w:r>
      <w:r>
        <w:rPr>
          <w:rFonts w:cs="Times New Roman" w:eastAsia="Times New Roman"/>
          <w:szCs w:val="24"/>
          <w:lang w:eastAsia="hr-HR"/>
        </w:rPr>
        <w:t xml:space="preserve"> St-</w:t>
      </w:r>
      <w:r w:rsidR="00002E1C">
        <w:rPr>
          <w:rFonts w:cs="Times New Roman" w:eastAsia="Times New Roman"/>
          <w:szCs w:val="24"/>
          <w:lang w:eastAsia="hr-HR"/>
        </w:rPr>
        <w:t>246</w:t>
      </w:r>
      <w:r>
        <w:rPr>
          <w:rFonts w:cs="Times New Roman" w:eastAsia="Times New Roman"/>
          <w:szCs w:val="24"/>
          <w:lang w:eastAsia="hr-HR"/>
        </w:rPr>
        <w:t xml:space="preserve">/2016-5 od </w:t>
      </w:r>
      <w:r w:rsidR="00002E1C">
        <w:rPr>
          <w:rFonts w:cs="Times New Roman" w:eastAsia="Times New Roman"/>
          <w:szCs w:val="24"/>
          <w:lang w:eastAsia="hr-HR"/>
        </w:rPr>
        <w:t>20</w:t>
      </w:r>
      <w:r>
        <w:rPr>
          <w:rFonts w:cs="Times New Roman" w:eastAsia="Times New Roman"/>
          <w:szCs w:val="24"/>
          <w:lang w:eastAsia="hr-HR"/>
        </w:rPr>
        <w:t xml:space="preserve">. travnja 2016., donesenom po </w:t>
      </w:r>
      <w:r w:rsidR="00002E1C">
        <w:rPr>
          <w:rFonts w:cs="Times New Roman" w:eastAsia="Times New Roman"/>
          <w:szCs w:val="24"/>
          <w:lang w:eastAsia="hr-HR"/>
        </w:rPr>
        <w:t xml:space="preserve">višoj </w:t>
      </w:r>
      <w:r>
        <w:rPr>
          <w:rFonts w:cs="Times New Roman" w:eastAsia="Times New Roman"/>
          <w:szCs w:val="24"/>
          <w:lang w:eastAsia="hr-HR"/>
        </w:rPr>
        <w:t>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istovremeno je otvoren i zaključen skraćeni stečajni postupak nad dužnikom </w:t>
      </w:r>
      <w:r w:rsidR="00002E1C">
        <w:rPr>
          <w:rFonts w:cs="Times New Roman" w:eastAsia="Times New Roman"/>
          <w:szCs w:val="24"/>
        </w:rPr>
        <w:t>DTR d. o. o. Buzet, Naselje Verona 30</w:t>
      </w:r>
      <w:r>
        <w:rPr>
          <w:rFonts w:cs="Times New Roman" w:eastAsia="Times New Roman"/>
          <w:szCs w:val="24"/>
          <w:lang w:eastAsia="hr-HR"/>
        </w:rPr>
        <w:t>, imenovan je stečajni upravitelj te je određeno da će se po pravomoćnosti tog rješenja dužnik brisati iz sudskog registra.</w:t>
      </w:r>
    </w:p>
    <w:p w:rsidRDefault="00BC3838" w:rsidP="00BC3838" w:rsidR="00BC3838" w:rsidRPr="00B91567">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 xml:space="preserve">U obrazloženju rješenja je navedeno da je sud povodom zahtjeva Financijske agencije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sidR="00002E1C">
        <w:rPr>
          <w:rFonts w:cs="Times New Roman" w:eastAsia="Times New Roman"/>
          <w:szCs w:val="24"/>
          <w:lang w:eastAsia="hr-HR"/>
        </w:rPr>
        <w:t>tranici e-Oglasna ploča sudova 10</w:t>
      </w:r>
      <w:r>
        <w:rPr>
          <w:rFonts w:cs="Times New Roman" w:eastAsia="Times New Roman"/>
          <w:szCs w:val="24"/>
          <w:lang w:eastAsia="hr-HR"/>
        </w:rPr>
        <w:t xml:space="preserve">. veljače 2016. objavio </w:t>
      </w:r>
      <w:r w:rsidRPr="00B91567">
        <w:rPr>
          <w:rFonts w:cs="Times New Roman" w:eastAsia="Times New Roman"/>
          <w:szCs w:val="24"/>
          <w:lang w:eastAsia="hr-HR"/>
        </w:rPr>
        <w:t xml:space="preserve">oglas posl. br. </w:t>
      </w:r>
      <w:r>
        <w:rPr>
          <w:rFonts w:cs="Times New Roman" w:eastAsia="Times New Roman"/>
          <w:szCs w:val="24"/>
          <w:lang w:eastAsia="hr-HR"/>
        </w:rPr>
        <w:t xml:space="preserve">11 </w:t>
      </w:r>
      <w:r w:rsidRPr="00B91567">
        <w:rPr>
          <w:rFonts w:cs="Times New Roman" w:eastAsia="Times New Roman"/>
          <w:szCs w:val="24"/>
          <w:lang w:eastAsia="hr-HR"/>
        </w:rPr>
        <w:t>St-</w:t>
      </w:r>
      <w:r w:rsidR="00002E1C">
        <w:rPr>
          <w:rFonts w:cs="Times New Roman" w:eastAsia="Times New Roman"/>
          <w:szCs w:val="24"/>
          <w:lang w:eastAsia="hr-HR"/>
        </w:rPr>
        <w:t>246</w:t>
      </w:r>
      <w:r>
        <w:rPr>
          <w:rFonts w:cs="Times New Roman" w:eastAsia="Times New Roman"/>
          <w:szCs w:val="24"/>
          <w:lang w:eastAsia="hr-HR"/>
        </w:rPr>
        <w:t>/2016-3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 xml:space="preserve">15 </w:t>
      </w:r>
      <w:r w:rsidRPr="00B91567">
        <w:rPr>
          <w:rFonts w:cs="Times New Roman" w:eastAsia="Times New Roman"/>
          <w:szCs w:val="24"/>
          <w:lang w:eastAsia="hr-HR"/>
        </w:rPr>
        <w:t xml:space="preserve">dana nije podnijela javnobilježnički ovjerovljeni prokazni popis imovine i obveza dužnika te u roku od </w:t>
      </w:r>
      <w:r>
        <w:rPr>
          <w:rFonts w:cs="Times New Roman" w:eastAsia="Times New Roman"/>
          <w:szCs w:val="24"/>
          <w:lang w:eastAsia="hr-HR"/>
        </w:rPr>
        <w:t>45</w:t>
      </w:r>
      <w:r w:rsidR="00002E1C">
        <w:rPr>
          <w:rFonts w:cs="Times New Roman" w:eastAsia="Times New Roman"/>
          <w:szCs w:val="24"/>
          <w:lang w:eastAsia="hr-HR"/>
        </w:rPr>
        <w:t xml:space="preserve"> dana</w:t>
      </w:r>
      <w:r w:rsidRPr="00B91567">
        <w:rPr>
          <w:rFonts w:cs="Times New Roman" w:eastAsia="Times New Roman"/>
          <w:szCs w:val="24"/>
          <w:lang w:eastAsia="hr-HR"/>
        </w:rPr>
        <w:t xml:space="preserve">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w:t>
      </w:r>
      <w:r w:rsidR="00002E1C">
        <w:rPr>
          <w:rFonts w:cs="Times New Roman" w:eastAsia="Times New Roman"/>
          <w:szCs w:val="24"/>
          <w:lang w:eastAsia="hr-HR"/>
        </w:rPr>
        <w:t>d</w:t>
      </w:r>
      <w:r>
        <w:rPr>
          <w:rFonts w:cs="Times New Roman" w:eastAsia="Times New Roman"/>
          <w:szCs w:val="24"/>
          <w:lang w:eastAsia="hr-HR"/>
        </w:rPr>
        <w:t xml:space="preserve"> dužnikom, imenovan je stečajni upravitelj te je određeno da će se po pravomoćnosti tog rješenja dužnik brisati iz sudskog registra. </w:t>
      </w: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lastRenderedPageBreak/>
        <w:t xml:space="preserve">Protiv tog rješenja osoba ovlaštena za zastupanje dužnika po zakonu do dana nastupanja pravnih posljedica otvaranja stečajnog postupka izjavila je </w:t>
      </w:r>
      <w:r w:rsidR="00002E1C">
        <w:rPr>
          <w:rFonts w:cs="Times New Roman" w:eastAsia="Times New Roman"/>
          <w:szCs w:val="24"/>
          <w:lang w:eastAsia="hr-HR"/>
        </w:rPr>
        <w:t>27</w:t>
      </w:r>
      <w:r>
        <w:rPr>
          <w:rFonts w:cs="Times New Roman" w:eastAsia="Times New Roman"/>
          <w:szCs w:val="24"/>
          <w:lang w:eastAsia="hr-HR"/>
        </w:rPr>
        <w:t>. travnja 2016. žalbu. U žalbi je u bitnome navedeno da</w:t>
      </w:r>
      <w:r w:rsidR="00002E1C">
        <w:rPr>
          <w:rFonts w:cs="Times New Roman" w:eastAsia="Times New Roman"/>
          <w:szCs w:val="24"/>
          <w:lang w:eastAsia="hr-HR"/>
        </w:rPr>
        <w:t xml:space="preserve"> je</w:t>
      </w:r>
      <w:r>
        <w:rPr>
          <w:rFonts w:cs="Times New Roman" w:eastAsia="Times New Roman"/>
          <w:szCs w:val="24"/>
          <w:lang w:eastAsia="hr-HR"/>
        </w:rPr>
        <w:t xml:space="preserve"> osoba </w:t>
      </w:r>
      <w:r w:rsidR="00002E1C">
        <w:rPr>
          <w:rFonts w:cs="Times New Roman" w:eastAsia="Times New Roman"/>
          <w:szCs w:val="24"/>
          <w:lang w:eastAsia="hr-HR"/>
        </w:rPr>
        <w:t xml:space="preserve">ovlaštena za zastupanje dužnika iz objektivnih razloga propustio postupiti po pozivu suda jer je u vremenskom razdoblju od veljače do travnja 2016. bio privremeno nesposoban za rad zbog bolesti. Istaknuo je da dužnik posjeduje imovinu koja je veća od iznosa evidentiranog duga te je u prilog tomu dostavio popis dugotrajne imovine dužnika na dan 31. prosinca 2015. iz kojeg je razvidno da imovina iznosi ne manje od 226.279,42 kn. Predloženo je da </w:t>
      </w:r>
      <w:r>
        <w:rPr>
          <w:rFonts w:cs="Times New Roman" w:eastAsia="Times New Roman"/>
          <w:szCs w:val="24"/>
          <w:lang w:eastAsia="hr-HR"/>
        </w:rPr>
        <w:t>se pobijano rješenje u cijelosti ukine</w:t>
      </w:r>
      <w:r w:rsidR="00291BF9">
        <w:rPr>
          <w:rFonts w:cs="Times New Roman" w:eastAsia="Times New Roman"/>
          <w:szCs w:val="24"/>
          <w:lang w:eastAsia="hr-HR"/>
        </w:rPr>
        <w:t>.</w:t>
      </w:r>
      <w:r>
        <w:rPr>
          <w:rFonts w:cs="Times New Roman" w:eastAsia="Times New Roman"/>
          <w:szCs w:val="24"/>
          <w:lang w:eastAsia="hr-HR"/>
        </w:rPr>
        <w:t xml:space="preserve"> </w:t>
      </w:r>
    </w:p>
    <w:p w:rsidRDefault="00291BF9" w:rsidP="00BC3838" w:rsidR="00291BF9">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Žalba dužnika je dopuštena, potpuna i pravodobna, ali prema stavu ovog suda neosnovana.</w:t>
      </w:r>
    </w:p>
    <w:p w:rsidRDefault="00BC3838" w:rsidP="00BC3838" w:rsidR="00BC3838">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429.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w:t>
      </w:r>
      <w:r w:rsidR="00291BF9">
        <w:t>1</w:t>
      </w:r>
      <w:r>
        <w:t xml:space="preserve">. </w:t>
      </w:r>
      <w:r w:rsidR="00291BF9">
        <w:t>rujna</w:t>
      </w:r>
      <w:r>
        <w:t xml:space="preserve"> 201</w:t>
      </w:r>
      <w:r w:rsidR="00291BF9">
        <w:t>5</w:t>
      </w:r>
      <w:r>
        <w:t xml:space="preserve">. imao </w:t>
      </w:r>
      <w:r w:rsidRPr="00FB2CA9">
        <w:t xml:space="preserve">evidentirane neizvršene osnove za plaćanje u neprekinutom razdoblju </w:t>
      </w:r>
      <w:r>
        <w:t xml:space="preserve">duljem od </w:t>
      </w:r>
      <w:r w:rsidR="00291BF9">
        <w:t>338</w:t>
      </w:r>
      <w:r>
        <w:t xml:space="preserve"> dana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 xml:space="preserve">a (listovi 2-3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291BF9">
        <w:rPr>
          <w:rFonts w:cs="Times New Roman" w:eastAsia="Times New Roman"/>
          <w:szCs w:val="24"/>
          <w:lang w:eastAsia="hr-HR"/>
        </w:rPr>
        <w:t>8</w:t>
      </w:r>
      <w:r>
        <w:rPr>
          <w:rFonts w:cs="Times New Roman" w:eastAsia="Times New Roman"/>
          <w:szCs w:val="24"/>
          <w:lang w:eastAsia="hr-HR"/>
        </w:rPr>
        <w:t xml:space="preserve">. </w:t>
      </w:r>
      <w:r w:rsidR="00291BF9">
        <w:rPr>
          <w:rFonts w:cs="Times New Roman" w:eastAsia="Times New Roman"/>
          <w:szCs w:val="24"/>
          <w:lang w:eastAsia="hr-HR"/>
        </w:rPr>
        <w:t>veljače</w:t>
      </w:r>
      <w:r>
        <w:rPr>
          <w:rFonts w:cs="Times New Roman" w:eastAsia="Times New Roman"/>
          <w:szCs w:val="24"/>
          <w:lang w:eastAsia="hr-HR"/>
        </w:rPr>
        <w:t xml:space="preserve"> 2016. objavio</w:t>
      </w:r>
      <w:r w:rsidRPr="00B91567">
        <w:rPr>
          <w:rFonts w:cs="Times New Roman" w:eastAsia="Times New Roman"/>
          <w:szCs w:val="24"/>
          <w:lang w:eastAsia="hr-HR"/>
        </w:rPr>
        <w:t xml:space="preserve"> oglas posl. br. 11 St-</w:t>
      </w:r>
      <w:r w:rsidR="00291BF9">
        <w:rPr>
          <w:rFonts w:cs="Times New Roman" w:eastAsia="Times New Roman"/>
          <w:szCs w:val="24"/>
          <w:lang w:eastAsia="hr-HR"/>
        </w:rPr>
        <w:t>246</w:t>
      </w:r>
      <w:r>
        <w:rPr>
          <w:rFonts w:cs="Times New Roman" w:eastAsia="Times New Roman"/>
          <w:szCs w:val="24"/>
          <w:lang w:eastAsia="hr-HR"/>
        </w:rPr>
        <w:t xml:space="preserve">/2016-3,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BC3838" w:rsidP="00BC3838" w:rsidR="00BC3838" w:rsidRPr="00DE2770">
      <w:pPr>
        <w:ind w:firstLine="708"/>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w:t>
      </w:r>
      <w:r>
        <w:rPr>
          <w:rFonts w:cs="Times New Roman" w:eastAsia="Times New Roman"/>
          <w:szCs w:val="24"/>
          <w:lang w:eastAsia="hr-HR"/>
        </w:rPr>
        <w:t xml:space="preserve">dana </w:t>
      </w:r>
      <w:r w:rsidRPr="00B91567">
        <w:rPr>
          <w:rFonts w:cs="Times New Roman" w:eastAsia="Times New Roman"/>
          <w:szCs w:val="24"/>
          <w:lang w:eastAsia="hr-HR"/>
        </w:rPr>
        <w:t xml:space="preserve">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w:t>
      </w:r>
      <w:r>
        <w:rPr>
          <w:rFonts w:cs="Times New Roman" w:eastAsia="Times New Roman"/>
          <w:szCs w:val="24"/>
          <w:lang w:eastAsia="hr-HR"/>
        </w:rPr>
        <w:t xml:space="preserve">dana </w:t>
      </w:r>
      <w:r w:rsidRPr="00B91567">
        <w:rPr>
          <w:rFonts w:cs="Times New Roman" w:eastAsia="Times New Roman"/>
          <w:szCs w:val="24"/>
          <w:lang w:eastAsia="hr-HR"/>
        </w:rPr>
        <w:t xml:space="preserve">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odredbi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BC3838" w:rsidP="00BC3838" w:rsidR="00BC3838">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po službenoj dužnosti donijeti pobijano rješenje (takav pravni stav zauzeo je i Visoki trgovački sud Republike Hrvatske u svojoj odluci – rješenju posl. br. Pž-1749/16-3 od 22. ožujka 2016.).</w:t>
      </w:r>
      <w:r w:rsidRPr="009F3136">
        <w:rPr>
          <w:rFonts w:cs="Times New Roman" w:eastAsia="Times New Roman"/>
          <w:szCs w:val="24"/>
          <w:lang w:eastAsia="hr-HR"/>
        </w:rPr>
        <w:t xml:space="preserve"> </w:t>
      </w:r>
      <w:r>
        <w:rPr>
          <w:rFonts w:cs="Times New Roman" w:eastAsia="Times New Roman"/>
          <w:szCs w:val="24"/>
          <w:lang w:eastAsia="hr-HR"/>
        </w:rPr>
        <w:t>Nadalje, činjenica što</w:t>
      </w:r>
      <w:r w:rsidR="00291BF9">
        <w:rPr>
          <w:rFonts w:cs="Times New Roman" w:eastAsia="Times New Roman"/>
          <w:szCs w:val="24"/>
          <w:lang w:eastAsia="hr-HR"/>
        </w:rPr>
        <w:t xml:space="preserve"> je osoba ovlaštena za zastupanje dužnika u spis dostavila dokument o zdravstvenom pregledu od </w:t>
      </w:r>
      <w:r w:rsidR="00291BF9">
        <w:rPr>
          <w:rFonts w:cs="Times New Roman" w:eastAsia="Times New Roman"/>
          <w:szCs w:val="24"/>
          <w:lang w:eastAsia="hr-HR"/>
        </w:rPr>
        <w:lastRenderedPageBreak/>
        <w:t xml:space="preserve">3. veljače 2016., </w:t>
      </w:r>
      <w:r>
        <w:rPr>
          <w:rFonts w:cs="Times New Roman" w:eastAsia="Times New Roman"/>
          <w:szCs w:val="24"/>
          <w:lang w:eastAsia="hr-HR"/>
        </w:rPr>
        <w:t>ne predstavlja činjenicu koja bi ukazivala da nisu ispunjene pretpostavke za proved</w:t>
      </w:r>
      <w:r w:rsidR="00291BF9">
        <w:rPr>
          <w:rFonts w:cs="Times New Roman" w:eastAsia="Times New Roman"/>
          <w:szCs w:val="24"/>
          <w:lang w:eastAsia="hr-HR"/>
        </w:rPr>
        <w:t>bu skraćenog stečajnog postupka.</w:t>
      </w:r>
    </w:p>
    <w:p w:rsidRDefault="00BC3838" w:rsidP="00BC3838" w:rsidR="00BC3838">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Dužniku se ukazuje da se u slučajevima donošenja rješenja o otvaranju i zaključenju skraćenog stečajnog postupka na odgovarajući način primjenjuju odredbe čl. 132. i 133. te čl. 286. do 292. SZ-a, odnosno da je stečajni upravitelj dužan i nakon zaključenja stečajnog postupka zastupati stečajnu masu pa je moguće da se, ako se naknadno pronađe kakva imovina iz koje bi se mogli namiriti stečajni vjerovnici, postupak nastavi radi naknadne diobe u kojem slučaju bi vjerovnici bili pozvani na prijavu tražbina.</w:t>
      </w:r>
    </w:p>
    <w:p w:rsidRDefault="00BC3838" w:rsidP="00BC3838" w:rsidR="00BC3838">
      <w:pPr>
        <w:ind w:firstLine="708"/>
        <w:rPr>
          <w:rFonts w:cs="Times New Roman" w:eastAsia="Times New Roman"/>
          <w:szCs w:val="24"/>
          <w:lang w:eastAsia="hr-HR"/>
        </w:rPr>
      </w:pPr>
    </w:p>
    <w:p w:rsidRDefault="00BC3838" w:rsidP="00BC3838" w:rsidR="00BC3838">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 prava (čl. 356. ZPP-a), žalba je odbijena kao neosnovana i pobijano rješenje je potvrđeno.</w:t>
      </w:r>
    </w:p>
    <w:p w:rsidRDefault="00BC3838" w:rsidP="00BC3838" w:rsidR="00BC3838">
      <w:pPr>
        <w:rPr>
          <w:rFonts w:cs="Times New Roman" w:eastAsia="Times New Roman"/>
          <w:szCs w:val="24"/>
          <w:lang w:eastAsia="hr-HR"/>
        </w:rPr>
      </w:pPr>
    </w:p>
    <w:p w:rsidRDefault="00BC3838" w:rsidP="00BC3838" w:rsidR="00BC3838"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497E8E">
        <w:rPr>
          <w:rFonts w:cs="Times New Roman" w:eastAsia="Times New Roman"/>
          <w:szCs w:val="24"/>
          <w:lang w:eastAsia="hr-HR"/>
        </w:rPr>
        <w:t>25</w:t>
      </w:r>
      <w:r>
        <w:rPr>
          <w:rFonts w:cs="Times New Roman" w:eastAsia="Times New Roman"/>
          <w:szCs w:val="24"/>
          <w:lang w:eastAsia="hr-HR"/>
        </w:rPr>
        <w:t xml:space="preserve">. </w:t>
      </w:r>
      <w:r w:rsidR="00497E8E">
        <w:rPr>
          <w:rFonts w:cs="Times New Roman" w:eastAsia="Times New Roman"/>
          <w:szCs w:val="24"/>
          <w:lang w:eastAsia="hr-HR"/>
        </w:rPr>
        <w:t>kolovoza</w:t>
      </w:r>
      <w:r>
        <w:rPr>
          <w:rFonts w:cs="Times New Roman" w:eastAsia="Times New Roman"/>
          <w:szCs w:val="24"/>
          <w:lang w:eastAsia="hr-HR"/>
        </w:rPr>
        <w:t xml:space="preserve"> 2016.</w:t>
      </w:r>
      <w:r w:rsidRPr="00AD71A8">
        <w:rPr>
          <w:rFonts w:cs="Times New Roman" w:eastAsia="Times New Roman"/>
          <w:szCs w:val="24"/>
          <w:lang w:eastAsia="hr-HR"/>
        </w:rPr>
        <w:t xml:space="preserve"> </w:t>
      </w:r>
    </w:p>
    <w:p w:rsidRDefault="00BC3838" w:rsidP="00BC3838" w:rsidR="00BC3838" w:rsidRPr="00AD71A8">
      <w:pPr>
        <w:jc w:val="center"/>
        <w:rPr>
          <w:rFonts w:cs="Times New Roman" w:eastAsia="Times New Roman"/>
          <w:szCs w:val="24"/>
          <w:lang w:eastAsia="hr-HR"/>
        </w:rPr>
      </w:pPr>
    </w:p>
    <w:p w:rsidRDefault="00A7285D" w:rsidP="00BC3838" w:rsidR="00BC3838" w:rsidRPr="00E90D85">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A7285D" w:rsidP="00BC3838" w:rsidR="00BC3838">
      <w:pPr>
        <w:ind w:firstLine="708" w:left="4956"/>
        <w:jc w:val="center"/>
        <w:rPr>
          <w:rFonts w:cs="Times New Roman" w:eastAsia="Times New Roman"/>
          <w:szCs w:val="24"/>
          <w:lang w:eastAsia="hr-HR"/>
        </w:rPr>
      </w:pPr>
      <w:r>
        <w:rPr>
          <w:rFonts w:cs="Times New Roman" w:eastAsia="Times New Roman"/>
          <w:szCs w:val="24"/>
          <w:lang w:eastAsia="hr-HR"/>
        </w:rPr>
        <w:t>Tijana Licul</w:t>
      </w:r>
      <w:r w:rsidR="00F37357">
        <w:rPr>
          <w:rFonts w:cs="Times New Roman" w:eastAsia="Times New Roman"/>
          <w:szCs w:val="24"/>
          <w:lang w:eastAsia="hr-HR"/>
        </w:rPr>
        <w:t xml:space="preserve">, v. r. </w:t>
      </w:r>
    </w:p>
    <w:p w:rsidRDefault="00F37357" w:rsidP="00BC3838" w:rsidR="00F37357">
      <w:pPr>
        <w:ind w:firstLine="708" w:left="4956"/>
        <w:jc w:val="center"/>
        <w:rPr>
          <w:rFonts w:cs="Times New Roman" w:eastAsia="Times New Roman"/>
          <w:szCs w:val="24"/>
          <w:lang w:eastAsia="hr-HR"/>
        </w:rPr>
      </w:pPr>
    </w:p>
    <w:p w:rsidRDefault="00BC3838" w:rsidP="00BC3838" w:rsidR="00BC3838">
      <w:pPr>
        <w:jc w:val="left"/>
        <w:rPr>
          <w:rFonts w:cs="Times New Roman" w:eastAsia="Times New Roman"/>
          <w:szCs w:val="24"/>
          <w:lang w:eastAsia="hr-HR"/>
        </w:rPr>
      </w:pPr>
    </w:p>
    <w:p w:rsidRDefault="00BC3838" w:rsidP="00BC3838" w:rsidR="00BC3838">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BC3838" w:rsidP="00BC3838" w:rsidR="00BC3838"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BC3838" w:rsidP="00BC3838" w:rsidR="00BC3838">
      <w:pPr>
        <w:rPr>
          <w:rFonts w:cs="Times New Roman" w:eastAsia="Times New Roman"/>
          <w:szCs w:val="24"/>
          <w:lang w:eastAsia="hr-HR"/>
        </w:rPr>
      </w:pPr>
    </w:p>
    <w:p w:rsidRDefault="00BC3838" w:rsidP="00BC3838" w:rsidR="00BC3838" w:rsidRPr="00AD71A8">
      <w:pPr>
        <w:jc w:val="left"/>
        <w:rPr>
          <w:rFonts w:cs="Times New Roman" w:eastAsia="Times New Roman"/>
          <w:szCs w:val="24"/>
          <w:lang w:eastAsia="hr-HR"/>
        </w:rPr>
      </w:pPr>
    </w:p>
    <w:p w:rsidRDefault="00BC3838" w:rsidP="00BC3838" w:rsidR="00BC3838"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BC3838" w:rsidP="00BC3838" w:rsidR="00BC3838">
      <w:pPr>
        <w:jc w:val="left"/>
        <w:rPr>
          <w:rFonts w:cs="Times New Roman" w:eastAsia="Times New Roman"/>
          <w:szCs w:val="24"/>
          <w:lang w:eastAsia="hr-HR"/>
        </w:rPr>
      </w:pPr>
      <w:r>
        <w:rPr>
          <w:rFonts w:cs="Times New Roman" w:eastAsia="Times New Roman"/>
          <w:szCs w:val="24"/>
          <w:lang w:eastAsia="hr-HR"/>
        </w:rPr>
        <w:t xml:space="preserve">1. dužnik </w:t>
      </w:r>
      <w:r w:rsidR="00291BF9">
        <w:rPr>
          <w:rFonts w:cs="Times New Roman" w:eastAsia="Times New Roman"/>
          <w:szCs w:val="24"/>
        </w:rPr>
        <w:t>DTR d. o. o. Buzet, Naselje Verona 30</w:t>
      </w:r>
      <w:r>
        <w:rPr>
          <w:rFonts w:cs="Times New Roman" w:eastAsia="Times New Roman"/>
          <w:szCs w:val="24"/>
        </w:rPr>
        <w:t>,</w:t>
      </w:r>
    </w:p>
    <w:p w:rsidRDefault="00BC3838" w:rsidP="00BC3838" w:rsidR="00BC3838">
      <w:pPr>
        <w:jc w:val="left"/>
        <w:rPr>
          <w:rFonts w:cs="Times New Roman" w:eastAsia="Times New Roman"/>
          <w:szCs w:val="24"/>
          <w:lang w:eastAsia="hr-HR"/>
        </w:rPr>
      </w:pPr>
      <w:r>
        <w:rPr>
          <w:rFonts w:cs="Times New Roman" w:eastAsia="Times New Roman"/>
          <w:szCs w:val="24"/>
          <w:lang w:eastAsia="hr-HR"/>
        </w:rPr>
        <w:t xml:space="preserve">2. žalitelj </w:t>
      </w:r>
      <w:r w:rsidR="00291BF9">
        <w:rPr>
          <w:rFonts w:cs="Times New Roman" w:eastAsia="Times New Roman"/>
          <w:szCs w:val="24"/>
          <w:lang w:eastAsia="hr-HR"/>
        </w:rPr>
        <w:t>Robert Marušić</w:t>
      </w:r>
      <w:r>
        <w:rPr>
          <w:rFonts w:cs="Times New Roman" w:eastAsia="Times New Roman"/>
          <w:szCs w:val="24"/>
          <w:lang w:eastAsia="hr-HR"/>
        </w:rPr>
        <w:t xml:space="preserve">, </w:t>
      </w:r>
    </w:p>
    <w:p w:rsidRDefault="00BC3838" w:rsidP="00BC3838" w:rsidR="00BC3838">
      <w:pPr>
        <w:jc w:val="left"/>
        <w:rPr>
          <w:rFonts w:cs="Times New Roman" w:eastAsia="Times New Roman"/>
          <w:szCs w:val="24"/>
          <w:lang w:eastAsia="hr-HR"/>
        </w:rPr>
      </w:pPr>
      <w:r>
        <w:rPr>
          <w:rFonts w:cs="Times New Roman" w:eastAsia="Times New Roman"/>
          <w:szCs w:val="24"/>
          <w:lang w:eastAsia="hr-HR"/>
        </w:rPr>
        <w:t xml:space="preserve">3. stečajni upravitelj </w:t>
      </w:r>
      <w:r w:rsidR="00291BF9">
        <w:rPr>
          <w:rFonts w:cs="Times New Roman" w:eastAsia="Times New Roman"/>
          <w:szCs w:val="24"/>
          <w:lang w:eastAsia="hr-HR"/>
        </w:rPr>
        <w:t>Jelenko Lehki</w:t>
      </w:r>
      <w:r>
        <w:rPr>
          <w:rFonts w:cs="Times New Roman" w:eastAsia="Times New Roman"/>
          <w:szCs w:val="24"/>
          <w:lang w:eastAsia="hr-HR"/>
        </w:rPr>
        <w:t xml:space="preserve">, </w:t>
      </w:r>
      <w:r w:rsidR="00291BF9">
        <w:rPr>
          <w:rFonts w:cs="Times New Roman" w:eastAsia="Times New Roman"/>
          <w:szCs w:val="24"/>
          <w:lang w:eastAsia="hr-HR"/>
        </w:rPr>
        <w:t>Zagreb, Pavla Hatza 10</w:t>
      </w:r>
      <w:r>
        <w:rPr>
          <w:rFonts w:cs="Times New Roman" w:eastAsia="Times New Roman"/>
          <w:szCs w:val="24"/>
          <w:lang w:eastAsia="hr-HR"/>
        </w:rPr>
        <w:t>, uz primjerak žalbe,</w:t>
      </w:r>
    </w:p>
    <w:p w:rsidRDefault="00BC3838" w:rsidP="00BC3838" w:rsidR="00BC3838" w:rsidRPr="009F3136">
      <w:pPr>
        <w:jc w:val="left"/>
        <w:rPr>
          <w:rFonts w:cs="Times New Roman" w:eastAsia="Times New Roman"/>
          <w:szCs w:val="24"/>
          <w:lang w:eastAsia="hr-HR"/>
        </w:rPr>
      </w:pPr>
      <w:r>
        <w:rPr>
          <w:rFonts w:cs="Times New Roman" w:eastAsia="Times New Roman"/>
          <w:szCs w:val="24"/>
          <w:lang w:eastAsia="hr-HR"/>
        </w:rPr>
        <w:t>4. mrežna stranica e-Oglasna ploča sudova (8 dana).</w:t>
      </w:r>
    </w:p>
    <w:p w:rsidRDefault="00607B9F" w:rsidR="00607B9F"/>
    <w:sectPr w:rsidSect="000A7EB3" w:rsidR="00607B9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85D" w:rsidP="00A7285D" w:rsidR="00A7285D">
      <w:r>
        <w:separator/>
      </w:r>
    </w:p>
  </w:endnote>
  <w:endnote w:id="0" w:type="continuationSeparator">
    <w:p w:rsidRDefault="00A7285D" w:rsidP="00A7285D" w:rsidR="00A728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85D" w:rsidP="00A7285D" w:rsidR="00A7285D">
      <w:r>
        <w:separator/>
      </w:r>
    </w:p>
  </w:footnote>
  <w:footnote w:id="0" w:type="continuationSeparator">
    <w:p w:rsidRDefault="00A7285D" w:rsidP="00A7285D" w:rsidR="00A728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1BF9" w:rsidP="00A7285D" w:rsidR="00A7285D" w:rsidRPr="00A074C3">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F37357">
          <w:rPr>
            <w:noProof/>
            <w:szCs w:val="24"/>
          </w:rPr>
          <w:t>3</w:t>
        </w:r>
        <w:r w:rsidRPr="00A074C3">
          <w:rPr>
            <w:szCs w:val="24"/>
          </w:rPr>
          <w:fldChar w:fldCharType="end"/>
        </w:r>
      </w:sdtContent>
    </w:sdt>
    <w:r>
      <w:rPr>
        <w:szCs w:val="24"/>
      </w:rPr>
      <w:tab/>
    </w:r>
    <w:r w:rsidR="00A7285D">
      <w:rPr>
        <w:szCs w:val="24"/>
      </w:rPr>
      <w:t>4 St-726/2016-7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285D" w:rsidP="000A7EB3" w:rsidR="000A7EB3" w:rsidRPr="00A074C3">
    <w:pPr>
      <w:pStyle w:val="Zaglavlje"/>
      <w:jc w:val="right"/>
      <w:rPr>
        <w:szCs w:val="24"/>
      </w:rPr>
    </w:pPr>
    <w:r>
      <w:rPr>
        <w:szCs w:val="24"/>
      </w:rPr>
      <w:t>4</w:t>
    </w:r>
    <w:r w:rsidR="00291BF9">
      <w:rPr>
        <w:szCs w:val="24"/>
      </w:rPr>
      <w:t xml:space="preserve"> St-</w:t>
    </w:r>
    <w:r>
      <w:rPr>
        <w:szCs w:val="24"/>
      </w:rPr>
      <w:t>726</w:t>
    </w:r>
    <w:r w:rsidR="00291BF9">
      <w:rPr>
        <w:szCs w:val="24"/>
      </w:rPr>
      <w:t>/2016-</w:t>
    </w:r>
    <w:r>
      <w:rPr>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3838"/>
    <w:rsid w:val="00002E1C"/>
    <w:rsid w:val="00291BF9"/>
    <w:rsid w:val="00497E8E"/>
    <w:rsid w:val="00607B9F"/>
    <w:rsid w:val="00A7285D"/>
    <w:rsid w:val="00BC3838"/>
    <w:rsid w:val="00F373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383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3838"/>
    <w:pPr>
      <w:tabs>
        <w:tab w:pos="4536" w:val="center"/>
        <w:tab w:pos="9072" w:val="right"/>
      </w:tabs>
    </w:pPr>
  </w:style>
  <w:style w:customStyle="true" w:styleId="ZaglavljeChar" w:type="character">
    <w:name w:val="Zaglavlje Char"/>
    <w:basedOn w:val="Zadanifontodlomka"/>
    <w:link w:val="Zaglavlje"/>
    <w:uiPriority w:val="99"/>
    <w:rsid w:val="00BC3838"/>
    <w:rPr>
      <w:rFonts w:hAnsi="Times New Roman" w:ascii="Times New Roman"/>
      <w:sz w:val="24"/>
    </w:rPr>
  </w:style>
  <w:style w:styleId="Tekstbalonia" w:type="paragraph">
    <w:name w:val="Balloon Text"/>
    <w:basedOn w:val="Normal"/>
    <w:link w:val="TekstbaloniaChar"/>
    <w:uiPriority w:val="99"/>
    <w:semiHidden/>
    <w:unhideWhenUsed/>
    <w:rsid w:val="00BC38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3838"/>
    <w:rPr>
      <w:rFonts w:cs="Tahoma" w:hAnsi="Tahoma" w:ascii="Tahoma"/>
      <w:sz w:val="16"/>
      <w:szCs w:val="16"/>
    </w:rPr>
  </w:style>
  <w:style w:styleId="Podnoje" w:type="paragraph">
    <w:name w:val="footer"/>
    <w:basedOn w:val="Normal"/>
    <w:link w:val="PodnojeChar"/>
    <w:uiPriority w:val="99"/>
    <w:unhideWhenUsed/>
    <w:rsid w:val="00A7285D"/>
    <w:pPr>
      <w:tabs>
        <w:tab w:pos="4536" w:val="center"/>
        <w:tab w:pos="9072" w:val="right"/>
      </w:tabs>
    </w:pPr>
  </w:style>
  <w:style w:customStyle="true" w:styleId="PodnojeChar" w:type="character">
    <w:name w:val="Podnožje Char"/>
    <w:basedOn w:val="Zadanifontodlomka"/>
    <w:link w:val="Podnoje"/>
    <w:uiPriority w:val="99"/>
    <w:rsid w:val="00A7285D"/>
    <w:rPr>
      <w:rFonts w:hAnsi="Times New Roman" w:ascii="Times New Roman"/>
      <w:sz w:val="24"/>
    </w:rPr>
  </w:style>
  <w:style w:styleId="Tekstrezerviranogmjesta" w:type="character">
    <w:name w:val="Placeholder Text"/>
    <w:basedOn w:val="Zadanifontodlomka"/>
    <w:uiPriority w:val="99"/>
    <w:semiHidden/>
    <w:rsid w:val="00F37357"/>
    <w:rPr>
      <w:color w:val="808080"/>
      <w:bdr w:space="0" w:sz="0" w:color="auto" w:val="none"/>
      <w:shd w:fill="auto" w:color="auto" w:val="clear"/>
    </w:rPr>
  </w:style>
  <w:style w:customStyle="true" w:styleId="eSPISCCParagraphDefaultFont" w:type="character">
    <w:name w:val="eSPIS_CC_Paragraph Default Font"/>
    <w:basedOn w:val="Zadanifontodlomka"/>
    <w:rsid w:val="00F3735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3735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3735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3735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383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3838"/>
    <w:pPr>
      <w:tabs>
        <w:tab w:pos="4536" w:val="center"/>
        <w:tab w:pos="9072" w:val="right"/>
      </w:tabs>
    </w:pPr>
  </w:style>
  <w:style w:customStyle="1" w:styleId="ZaglavljeChar" w:type="character">
    <w:name w:val="Zaglavlje Char"/>
    <w:basedOn w:val="Zadanifontodlomka"/>
    <w:link w:val="Zaglavlje"/>
    <w:uiPriority w:val="99"/>
    <w:rsid w:val="00BC3838"/>
    <w:rPr>
      <w:rFonts w:ascii="Times New Roman" w:hAnsi="Times New Roman"/>
      <w:sz w:val="24"/>
    </w:rPr>
  </w:style>
  <w:style w:styleId="Tekstbalonia" w:type="paragraph">
    <w:name w:val="Balloon Text"/>
    <w:basedOn w:val="Normal"/>
    <w:link w:val="TekstbaloniaChar"/>
    <w:uiPriority w:val="99"/>
    <w:semiHidden/>
    <w:unhideWhenUsed/>
    <w:rsid w:val="00BC3838"/>
    <w:rPr>
      <w:rFonts w:ascii="Tahoma" w:cs="Tahoma" w:hAnsi="Tahoma"/>
      <w:sz w:val="16"/>
      <w:szCs w:val="16"/>
    </w:rPr>
  </w:style>
  <w:style w:customStyle="1" w:styleId="TekstbaloniaChar" w:type="character">
    <w:name w:val="Tekst balončića Char"/>
    <w:basedOn w:val="Zadanifontodlomka"/>
    <w:link w:val="Tekstbalonia"/>
    <w:uiPriority w:val="99"/>
    <w:semiHidden/>
    <w:rsid w:val="00BC3838"/>
    <w:rPr>
      <w:rFonts w:ascii="Tahoma" w:cs="Tahoma" w:hAnsi="Tahoma"/>
      <w:sz w:val="16"/>
      <w:szCs w:val="16"/>
    </w:rPr>
  </w:style>
  <w:style w:styleId="Podnoje" w:type="paragraph">
    <w:name w:val="footer"/>
    <w:basedOn w:val="Normal"/>
    <w:link w:val="PodnojeChar"/>
    <w:uiPriority w:val="99"/>
    <w:unhideWhenUsed/>
    <w:rsid w:val="00A7285D"/>
    <w:pPr>
      <w:tabs>
        <w:tab w:pos="4536" w:val="center"/>
        <w:tab w:pos="9072" w:val="right"/>
      </w:tabs>
    </w:pPr>
  </w:style>
  <w:style w:customStyle="1" w:styleId="PodnojeChar" w:type="character">
    <w:name w:val="Podnožje Char"/>
    <w:basedOn w:val="Zadanifontodlomka"/>
    <w:link w:val="Podnoje"/>
    <w:uiPriority w:val="99"/>
    <w:rsid w:val="00A7285D"/>
    <w:rPr>
      <w:rFonts w:ascii="Times New Roman" w:hAnsi="Times New Roman"/>
      <w:sz w:val="24"/>
    </w:rPr>
  </w:style>
  <w:style w:styleId="Tekstrezerviranogmjesta" w:type="character">
    <w:name w:val="Placeholder Text"/>
    <w:basedOn w:val="Zadanifontodlomka"/>
    <w:uiPriority w:val="99"/>
    <w:semiHidden/>
    <w:rsid w:val="00F37357"/>
    <w:rPr>
      <w:color w:val="808080"/>
      <w:bdr w:color="auto" w:space="0" w:sz="0" w:val="none"/>
      <w:shd w:color="auto" w:fill="auto" w:val="clear"/>
    </w:rPr>
  </w:style>
  <w:style w:customStyle="1" w:styleId="eSPISCCParagraphDefaultFont" w:type="character">
    <w:name w:val="eSPIS_CC_Paragraph Default Font"/>
    <w:basedOn w:val="Zadanifontodlomka"/>
    <w:rsid w:val="00F3735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3735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3735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3735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St-726/2016</izvorni_sadrzaj>
    <derivirana_varijabla naziv="DomainObject.Predmet.OznakaBroj_1">St-726/2016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DTR d. o. o. BUZET</izvorni_sadrzaj>
    <derivirana_varijabla naziv="DomainObject.Predmet.ProtustrankaFormated_1">  DTR d. o. o. BUZET</derivirana_varijabla>
  </DomainObject.Predmet.ProtustrankaFormated>
  <DomainObject.Predmet.ProtustrankaFormatedOIB>
    <izvorni_sadrzaj>  DTR d. o. o. BUZET, OIB 56509401357</izvorni_sadrzaj>
    <derivirana_varijabla naziv="DomainObject.Predmet.ProtustrankaFormatedOIB_1">  DTR d. o. o. BUZET, OIB 56509401357</derivirana_varijabla>
  </DomainObject.Predmet.ProtustrankaFormatedOIB>
  <DomainObject.Predmet.ProtustrankaFormatedWithAdress>
    <izvorni_sadrzaj> DTR d. o. o. BUZET, Naselje Verona 30, 52420 Buzet</izvorni_sadrzaj>
    <derivirana_varijabla naziv="DomainObject.Predmet.ProtustrankaFormatedWithAdress_1"> DTR d. o. o. BUZET, Naselje Verona 30, 52420 Buzet</derivirana_varijabla>
  </DomainObject.Predmet.ProtustrankaFormatedWithAdress>
  <DomainObject.Predmet.ProtustrankaFormatedWithAdressOIB>
    <izvorni_sadrzaj> DTR d. o. o. BUZET, OIB 56509401357, Naselje Verona 30, 52420 Buzet</izvorni_sadrzaj>
    <derivirana_varijabla naziv="DomainObject.Predmet.ProtustrankaFormatedWithAdressOIB_1"> DTR d. o. o. BUZET, OIB 56509401357, Naselje Verona 30, 52420 Buzet</derivirana_varijabla>
  </DomainObject.Predmet.ProtustrankaFormatedWithAdressOIB>
  <DomainObject.Predmet.ProtustrankaWithAdress>
    <izvorni_sadrzaj>DTR d. o. o. BUZET Naselje Verona 30, 52420 Buzet</izvorni_sadrzaj>
    <derivirana_varijabla naziv="DomainObject.Predmet.ProtustrankaWithAdress_1">DTR d. o. o. BUZET Naselje Verona 30, 52420 Buzet</derivirana_varijabla>
  </DomainObject.Predmet.ProtustrankaWithAdress>
  <DomainObject.Predmet.ProtustrankaWithAdressOIB>
    <izvorni_sadrzaj>DTR d. o. o. BUZET, OIB 56509401357, Naselje Verona 30, 52420 Buzet</izvorni_sadrzaj>
    <derivirana_varijabla naziv="DomainObject.Predmet.ProtustrankaWithAdressOIB_1">DTR d. o. o. BUZET, OIB 56509401357, Naselje Verona 30, 52420 Buzet</derivirana_varijabla>
  </DomainObject.Predmet.ProtustrankaWithAdressOIB>
  <DomainObject.Predmet.ProtustrankaNazivFormated>
    <izvorni_sadrzaj>DTR d. o. o. BUZET</izvorni_sadrzaj>
    <derivirana_varijabla naziv="DomainObject.Predmet.ProtustrankaNazivFormated_1">DTR d. o. o. BUZET</derivirana_varijabla>
  </DomainObject.Predmet.ProtustrankaNazivFormated>
  <DomainObject.Predmet.ProtustrankaNazivFormatedOIB>
    <izvorni_sadrzaj>DTR d. o. o. BUZET, OIB 56509401357</izvorni_sadrzaj>
    <derivirana_varijabla naziv="DomainObject.Predmet.ProtustrankaNazivFormatedOIB_1">DTR d. o. o. BUZET, OIB 56509401357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147213.99</izvorni_sadrzaj>
    <derivirana_varijabla naziv="DomainObject.Predmet.TrenutnaVrijednost_1">147213.99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DTR d. o. o. BUZET</item>
    </izvorni_sadrzaj>
    <derivirana_varijabla naziv="DomainObject.Predmet.ProtuStrankaListFormated_1">
      <item>DTR d. o. o. BUZET</item>
    </derivirana_varijabla>
  </DomainObject.Predmet.ProtuStrankaListFormated>
  <DomainObject.Predmet.ProtuStrankaListFormatedOIB>
    <izvorni_sadrzaj>
      <item>DTR d. o. o. BUZET, OIB 56509401357</item>
    </izvorni_sadrzaj>
    <derivirana_varijabla naziv="DomainObject.Predmet.ProtuStrankaListFormatedOIB_1">
      <item>DTR d. o. o. BUZET, OIB 56509401357</item>
    </derivirana_varijabla>
  </DomainObject.Predmet.ProtuStrankaListFormatedOIB>
  <DomainObject.Predmet.ProtuStrankaListFormatedWithAdress>
    <izvorni_sadrzaj>
      <item>DTR d. o. o. BUZET, Naselje Verona 30, 52420 Buzet</item>
    </izvorni_sadrzaj>
    <derivirana_varijabla naziv="DomainObject.Predmet.ProtuStrankaListFormatedWithAdress_1">
      <item>DTR d. o. o. BUZET, Naselje Verona 30, 52420 Buzet</item>
    </derivirana_varijabla>
  </DomainObject.Predmet.ProtuStrankaListFormatedWithAdress>
  <DomainObject.Predmet.ProtuStrankaListFormatedWithAdressOIB>
    <izvorni_sadrzaj>
      <item>DTR d. o. o. BUZET, OIB 56509401357, Naselje Verona 30, 52420 Buzet</item>
    </izvorni_sadrzaj>
    <derivirana_varijabla naziv="DomainObject.Predmet.ProtuStrankaListFormatedWithAdressOIB_1">
      <item>DTR d. o. o. BUZET, OIB 56509401357, Naselje Verona 30, 52420 Buzet</item>
    </derivirana_varijabla>
  </DomainObject.Predmet.ProtuStrankaListFormatedWithAdressOIB>
  <DomainObject.Predmet.ProtuStrankaListNazivFormated>
    <izvorni_sadrzaj>
      <item>DTR d. o. o. BUZET</item>
    </izvorni_sadrzaj>
    <derivirana_varijabla naziv="DomainObject.Predmet.ProtuStrankaListNazivFormated_1">
      <item>DTR d. o. o. BUZET</item>
    </derivirana_varijabla>
  </DomainObject.Predmet.ProtuStrankaListNazivFormated>
  <DomainObject.Predmet.ProtuStrankaListNazivFormatedOIB>
    <izvorni_sadrzaj>
      <item>DTR d. o. o. BUZET, OIB 56509401357</item>
    </izvorni_sadrzaj>
    <derivirana_varijabla naziv="DomainObject.Predmet.ProtuStrankaListNazivFormatedOIB_1">
      <item>DTR d. o. o. BUZET, OIB 56509401357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DTR d. o. o. BUZET</izvorni_sadrzaj>
    <derivirana_varijabla naziv="DomainObject.Predmet.ProtustrankaIDrugi_1">DTR d. o. 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DTR d. o. o. BUZET, OIB 56509401357, Naselje Verona 30, 52420 Buzet</izvorni_sadrzaj>
    <derivirana_varijabla naziv="DomainObject.Predmet.ProtustrankaIDrugiAdressOIB_1">DTR d. o. o. BUZET, OIB 56509401357, Naselje Verona 30,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DTR d. o. o. BUZET</item>
    </izvorni_sadrzaj>
    <derivirana_varijabla naziv="DomainObject.Predmet.SudioniciListNaziv_1">
      <item>FINANCIJSKA AGENCIJA, RC RIJEKA, PODRUŽNICA PULA, PULA</item>
      <item>DTR d. o. o. BUZET</item>
    </derivirana_varijabla>
  </DomainObject.Predmet.SudioniciListNaziv>
  <DomainObject.Predmet.SudioniciListAdressOIB>
    <izvorni_sadrzaj>
      <item>FINANCIJSKA AGENCIJA, RC RIJEKA, PODRUŽNICA PULA, PULA, OIB 85821130368, Ulica grada Vukovara 70,10000 Zagreb</item>
      <item>DTR d. o. o. BUZET, OIB 56509401357, Naselje Verona 30,52420 Buzet</item>
    </izvorni_sadrzaj>
    <derivirana_varijabla naziv="DomainObject.Predmet.SudioniciListAdressOIB_1">
      <item>FINANCIJSKA AGENCIJA, RC RIJEKA, PODRUŽNICA PULA, PULA, OIB 85821130368, Ulica grada Vukovara 70,10000 Zagreb</item>
      <item>DTR d. o. o. BUZET, OIB 56509401357, Naselje Verona 30,52420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56509401357</item>
    </izvorni_sadrzaj>
    <derivirana_varijabla naziv="DomainObject.Predmet.SudioniciListNazivOIB_1">
      <item>, OIB 85821130368</item>
      <item>, OIB 56509401357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1318</properties:Words>
  <properties:Characters>7081</properties:Characters>
  <properties:Lines>133</properties:Lines>
  <properties:Paragraphs>28</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2016-05-19T08:44:00Z</dcterms:created>
  <dc:creator>Marlena Pamić</dc:creator>
  <cp:lastModifiedBy>Mihaela Kaligari</cp:lastModifiedBy>
  <cp:lastPrinted>2016-09-08T10:40:00Z</cp:lastPrinted>
  <dcterms:modified xmlns:xsi="http://www.w3.org/2001/XMLSchema-instance" xsi:type="dcterms:W3CDTF">2016-09-08T10:40:00Z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