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aa5e" w14:paraId="8f9aa5e" w:rsidRDefault="003745CA" w:rsidP="003745CA" w:rsidR="003745CA" w:rsidRPr="003745CA">
      <w:pPr>
        <w:spacing w:lineRule="auto" w:line="259" w:after="0"/>
        <w:jc w:val="both"/>
        <w15:collapsed w:val="false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t>BETA CAR GRADITELJSTVO d.o.o.u stečaju</w:t>
      </w: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za usluge i izvođenje građevinskih radova,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Čakovec, Dr. Ante Starčevića 30, MBS: 070080850, OIB: 67080941700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Stečajni upravitelj: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t>VLADO ŠOKAC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Fiskulturna 12 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Bistrinci</w:t>
      </w:r>
      <w:proofErr w:type="spellEnd"/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31551 Belišće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OIB 67080941700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59" w:after="160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59" w:after="0"/>
        <w:jc w:val="right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</w:t>
      </w:r>
      <w:r w:rsidRPr="003745CA">
        <w:rPr>
          <w:rFonts w:cs="Times New Roman" w:eastAsia="Calibri" w:hAnsi="Times New Roman" w:ascii="Times New Roman"/>
          <w:b/>
          <w:sz w:val="24"/>
          <w:szCs w:val="24"/>
        </w:rPr>
        <w:t>TRGOVAČKI SUD U BJELOVARU</w:t>
      </w:r>
    </w:p>
    <w:p w:rsidRDefault="003745CA" w:rsidP="003745CA" w:rsidR="003745CA" w:rsidRPr="003745CA">
      <w:pPr>
        <w:spacing w:lineRule="auto" w:line="259" w:after="0"/>
        <w:jc w:val="right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                     Šetalište dr.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Ivše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Lebovica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42</w:t>
      </w:r>
      <w:r w:rsidRPr="003745CA">
        <w:rPr>
          <w:rFonts w:cs="Times New Roman" w:eastAsia="Calibri" w:hAnsi="Times New Roman" w:ascii="Times New Roman"/>
          <w:sz w:val="24"/>
          <w:szCs w:val="24"/>
        </w:rPr>
        <w:br/>
        <w:t xml:space="preserve">                                                                                                43000 Bjelovar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Stečajna stvar</w:t>
      </w:r>
    </w:p>
    <w:p w:rsidRDefault="003745CA" w:rsidP="003745CA" w:rsidR="003745CA" w:rsidRPr="003745CA">
      <w:pPr>
        <w:spacing w:lineRule="auto" w:line="259" w:after="1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Poslovni broj: 5. St-359/2017-5</w:t>
      </w:r>
    </w:p>
    <w:p w:rsidRDefault="003745CA" w:rsidP="003745CA" w:rsidR="003745CA" w:rsidRPr="003745CA">
      <w:pPr>
        <w:spacing w:lineRule="auto" w:line="259" w:after="1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745CA" w:rsidP="003745CA" w:rsidR="003745CA" w:rsidRPr="003745CA">
      <w:pPr>
        <w:spacing w:lineRule="auto" w:line="259" w:after="16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t>IZVJEŠĆE STEČAJNOG UPRAVITELJA O FINANCIJSKO GOSPODARSKOM STANJU</w:t>
      </w:r>
    </w:p>
    <w:p w:rsidRDefault="003745CA" w:rsidP="003745CA" w:rsidR="003745CA" w:rsidRPr="003745CA">
      <w:pPr>
        <w:spacing w:lineRule="auto" w:line="259" w:after="16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45CA" w:rsidP="003745CA" w:rsidR="003745CA" w:rsidRPr="003745CA">
      <w:pPr>
        <w:spacing w:lineRule="auto" w:line="259" w:after="1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izvještajno ročište na dan </w:t>
      </w:r>
      <w:r w:rsidRPr="003745CA">
        <w:rPr>
          <w:rFonts w:cs="Times New Roman" w:eastAsia="Calibri" w:hAnsi="Times New Roman" w:ascii="Times New Roman"/>
          <w:sz w:val="24"/>
          <w:szCs w:val="24"/>
        </w:rPr>
        <w:t>09. ožujka 2018. g.  u 10,00 sati., u prostorijama</w:t>
      </w:r>
      <w:r w:rsidRPr="003745CA">
        <w:rPr>
          <w:rFonts w:cs="Times New Roman" w:eastAsia="Calibri" w:hAnsi="Times New Roman" w:ascii="Times New Roman"/>
          <w:b/>
          <w:sz w:val="24"/>
          <w:szCs w:val="24"/>
        </w:rPr>
        <w:t xml:space="preserve">  </w:t>
      </w: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Trgovačkog suda u  Bjelovaru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Šetalištealište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dr.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Ivše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Lebovica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42, 43000 Bjelovar.</w:t>
      </w:r>
    </w:p>
    <w:p w:rsidRDefault="003745CA" w:rsidP="003745CA" w:rsidR="003745CA" w:rsidRPr="003745CA">
      <w:pPr>
        <w:spacing w:lineRule="auto" w:line="259" w:after="1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745CA" w:rsidP="003745CA" w:rsidR="003745CA" w:rsidRPr="003745CA">
      <w:pPr>
        <w:spacing w:lineRule="auto" w:line="259" w:after="16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t xml:space="preserve"> UVODNI DIO</w:t>
      </w:r>
    </w:p>
    <w:p w:rsidRDefault="003745CA" w:rsidP="003745CA" w:rsidR="003745CA" w:rsidRPr="003745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SimSun" w:hAnsi="Times New Roman" w:ascii="Times New Roman"/>
          <w:sz w:val="24"/>
          <w:szCs w:val="20"/>
          <w:lang w:eastAsia="zh-CN"/>
        </w:rPr>
      </w:pPr>
      <w:r w:rsidRPr="003745CA">
        <w:rPr>
          <w:rFonts w:cs="Times New Roman" w:eastAsia="SimSun" w:hAnsi="Times New Roman" w:ascii="Times New Roman"/>
          <w:sz w:val="24"/>
          <w:szCs w:val="20"/>
          <w:lang w:eastAsia="zh-CN"/>
        </w:rPr>
        <w:t>Trgovački sud u Bjelovaru, po stečajnom sucu Mariji Petrina Kubica, p</w:t>
      </w:r>
      <w:r w:rsidRPr="003745C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ovodom prijedloga Republike Hrvatske, Ministarstva financija - Porezne uprave, Područni ured Sjeverna Hrvatska, za otvaranje stečajnog postupka nad dužnikom </w:t>
      </w:r>
      <w:r w:rsidRPr="003745CA">
        <w:rPr>
          <w:rFonts w:cs="Times New Roman" w:eastAsia="SimSun" w:hAnsi="Times New Roman" w:ascii="Times New Roman"/>
          <w:sz w:val="24"/>
          <w:szCs w:val="20"/>
          <w:lang w:eastAsia="zh-CN"/>
        </w:rPr>
        <w:t>BETA CAR GRADITELJSTVO društvo s ograničenom odgovornošću za usluge i izvođenje građevinskih radova, Čakovec, Dr. Ante Starčevića 30, MBS: 070080850, OIB: 67080941700, 8. prosinca 2017. donio je rješenje o o</w:t>
      </w:r>
      <w:r w:rsidRPr="003745C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tvaranju se stečajnog postupka nad dužnikom </w:t>
      </w:r>
      <w:r w:rsidRPr="003745CA">
        <w:rPr>
          <w:rFonts w:cs="Times New Roman" w:eastAsia="SimSun" w:hAnsi="Times New Roman" w:ascii="Times New Roman"/>
          <w:sz w:val="24"/>
          <w:szCs w:val="20"/>
          <w:lang w:eastAsia="zh-CN"/>
        </w:rPr>
        <w:t>BETA CAR GRADITELJSTVO društvo s ograničenom odgovornošću za usluge i izvođenje građevinskih radova, Čakovec, Dr. Ante Starčevića 30, MBS: 070080850, OIB: 67080941700.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Pravni oblik stečajnog dužnika prema zakonu o trgovačkim društvima: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Društvo s ograničeno odgovornosti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Djelatnosti: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Pretežni dio djelatnosti odnosio se na izvođenje pripremnih radova, građevinskih radova (uključujući građevinsko - završne i građevinsko - instalaterske radove) te ugradnja i montaža opreme, gotovih građevinskih elemenata i konstrukcija. Gradnja stambenih i nestambenih objekata, NKD brojčana oznaka razreda 4120.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16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3745CA" w:rsidP="003745CA" w:rsidR="003745CA" w:rsidRPr="003745CA">
      <w:pPr>
        <w:spacing w:lineRule="auto" w:line="240" w:after="16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Osnivači/članovi društva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Car, OIB: 50479853696 Čakovec, Vukovarska 11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- član društva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Barbara Car, OIB: 32440886952 Čakovec, Vukovarska 11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- član društva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CAR, OIB: 22427042704 Čakovec, ULICA ZRINSKO-FRANKOPANSKA 10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- član društva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ANDREA CAR DEBAN, OIB: 57981839760 Čakovec, OTOKARA KERŠOVANIJA 4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- član društva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FINANCIJSKO - GOSPODARSKO STANJE STEČAJNOG DUŽNIKA 2013-2016. godina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BILANCE STANJA NA 30.12. za godine 2013., 2014., 2015., 2016.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2662919" cx="576072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62919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 Bilance za posljednje četiri godine poslovanje prikazane su u pojednostavljenoj tabeli zbog bolje preglednosti i uvida u poteškoće koje su pratile poslovanje firme gdje je stavka kapital i rezerve stalno bila u minusu što ukazuje na konstantno nedostane izvore vlastitih sredstava čiji uzrok djelomično leži u nagomilanim gubicima tokom godina koji su za posljedicu imali povećanje tuđih izvora u vidu povećanih dugoročnih i kratkoročnih obveza koje subjekt može izdržati ako nisu prevelike. 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Ako promatramo na primjer samo koeficijent tekuće likvidnosti (kratkotrajna imovina/ kratkoročne obveze) za koji bi bilo normalno da bude veći od dva vidi se da je on  indikator velikih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likvidnosnih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problema koji su se pojavili kod dužnika u posljednje četiri godine.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lastRenderedPageBreak/>
        <w:t xml:space="preserve">RAČUNI DOBITI I GUBITKA </w:t>
      </w:r>
      <w:r w:rsidRPr="003745CA">
        <w:rPr>
          <w:rFonts w:cs="Calibri" w:eastAsia="Times New Roman" w:hAnsi="Calibri" w:ascii="Calibri"/>
          <w:b/>
          <w:bCs/>
          <w:color w:val="000000"/>
          <w:lang w:eastAsia="hr-HR"/>
        </w:rPr>
        <w:t>za razdoblje: 01.01. - 31.12.,</w:t>
      </w: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za godine 2013., 2014., 2015., 2016.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060"/>
        <w:tblInd w:type="dxa" w:w="-5"/>
        <w:tblLook w:val="04A0" w:noVBand="1" w:noHBand="0" w:lastColumn="0" w:firstColumn="1" w:lastRow="0" w:firstRow="1"/>
      </w:tblPr>
      <w:tblGrid>
        <w:gridCol w:w="4980"/>
        <w:gridCol w:w="1020"/>
        <w:gridCol w:w="1020"/>
        <w:gridCol w:w="1020"/>
        <w:gridCol w:w="1020"/>
      </w:tblGrid>
      <w:tr w:rsidTr="00513958" w:rsidR="003745CA" w:rsidRPr="003745CA">
        <w:trPr>
          <w:trHeight w:val="292"/>
        </w:trPr>
        <w:tc>
          <w:tcPr>
            <w:tcW w:type="dxa" w:w="4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2013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2015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2016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POSLOVNI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221.900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21.150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5.500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312.650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84.353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60111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49.076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III. FINANCIJSKI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7.985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12.103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12586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IV. FINANCIJSKI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1.786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V UDIO U DOBITI OD PRIDRUŽENIH PODUZETNIKA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VI UDIO U GUBITKU OD PRIDRUŽENIH PODUZETNIKA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VII. IZVANREDNI - OSTALI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VIII.IZVANREDNI</w:t>
            </w:r>
            <w:proofErr w:type="spellEnd"/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- OSTALI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229.885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33.253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12586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5.500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314.436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84.363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60122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49.079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-84.551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-51.110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-47536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-43.579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</w:tr>
      <w:tr w:rsidTr="00513958" w:rsidR="003745CA" w:rsidRPr="003745CA">
        <w:trPr>
          <w:trHeight w:val="292"/>
        </w:trPr>
        <w:tc>
          <w:tcPr>
            <w:tcW w:type="dxa" w:w="4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-84.551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-51.110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-47536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CA" w:rsidP="003745CA" w:rsidR="003745CA" w:rsidRPr="003745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745CA">
              <w:rPr>
                <w:rFonts w:cs="Calibri" w:eastAsia="Times New Roman" w:hAnsi="Calibri" w:ascii="Calibri"/>
                <w:color w:val="000000"/>
                <w:lang w:eastAsia="hr-HR"/>
              </w:rPr>
              <w:t>-43.579</w:t>
            </w:r>
          </w:p>
        </w:tc>
      </w:tr>
    </w:tbl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Računi dobiti i gubitka kao i bilance ukazuje na sve težu situaciju u koju je dužnik ulazio tokom poslovanja u protekle četiri godine. Pokušaj podizanja općeg stanje poslovanja na pozitivnu razinu kroz pred stečajnu nagodbu ukazuje da isti nije uspio i trend poslovanja s gubitkom je nastavljen i u 2016. godini. Račun dobiti i gubitka za 2017. godinu nije rađen, a u istoj godini dužnikova aktivnost u poslovanju je bila potpuno izostala.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t>RADNICI</w:t>
      </w: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45CA" w:rsidP="003745CA" w:rsidR="003745CA" w:rsidRPr="003745CA">
      <w:pPr>
        <w:spacing w:lineRule="auto" w:line="259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Dužnik nema zaposlenih radnika. Na ime neisplaćenih neto osobnih dohodaka nije dužan  ni  jednom djelatniku. U prilogu izvješća nalazi se transakcija 117 iz Zavoda za mirovinsko osiguranje. 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POPIS PREDMETA STEČAJNE MASE sukladno čl.221. SZ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ne raspolaže nepokretnom imovinom. U prilogu je potvrda iz zemljišno knjižnog odjela.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čl.221. Stečajnog zakona temeljem uvida u knjigovodstvenu dokumentaciju i izvršenog popisa imovine i izvršenog uvida u evidenciju javnih knjiga utvrđeno je da dužnik. raspolaže sa slijedećom imovinom prema popisu amortiziranih sredstava koja se u računovodstvu vode po cijeni nula ali ipak imaju neku vrijednost te će ista biti procijenjena od strane ovlaštenog sudskog vještaka.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U prilogu je potvrda o posjedovanju osobnog vozila BMW serija 5 od strane policijske postaje u Čakovcu.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POKRETNA IMOVINA 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3321050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y="0" x="0"/>
                      <a:ext cy="3321050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45CA" w:rsidP="003745CA" w:rsidR="003745CA" w:rsidRPr="003745CA">
      <w:pPr>
        <w:spacing w:lineRule="auto" w:line="259" w:after="160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59" w:after="160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Vjerovnik Ministarstvo Financija Porezna uprava prijavila je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razlučno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pravo na automobil BMW serija 5 broj šasije WBANC71060B147753, LASER K EUCA KUBI L2, kontejner 9x2,2m, klima uređaj, trimer, 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Notebook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 xml:space="preserve"> i "</w:t>
      </w:r>
      <w:proofErr w:type="spellStart"/>
      <w:r w:rsidRPr="003745CA">
        <w:rPr>
          <w:rFonts w:cs="Times New Roman" w:eastAsia="Calibri" w:hAnsi="Times New Roman" w:ascii="Times New Roman"/>
          <w:sz w:val="24"/>
          <w:szCs w:val="24"/>
        </w:rPr>
        <w:t>Lifebook</w:t>
      </w:r>
      <w:proofErr w:type="spellEnd"/>
      <w:r w:rsidRPr="003745CA">
        <w:rPr>
          <w:rFonts w:cs="Times New Roman" w:eastAsia="Calibri" w:hAnsi="Times New Roman" w:ascii="Times New Roman"/>
          <w:sz w:val="24"/>
          <w:szCs w:val="24"/>
        </w:rPr>
        <w:t>" 2010.</w:t>
      </w:r>
    </w:p>
    <w:p w:rsidRDefault="003745CA" w:rsidP="003745CA" w:rsidR="003745CA" w:rsidRPr="003745CA">
      <w:pPr>
        <w:spacing w:lineRule="auto" w:line="259" w:after="160"/>
        <w:rPr>
          <w:rFonts w:cs="Times New Roman" w:eastAsia="Calibri" w:hAnsi="Times New Roman" w:ascii="Times New Roman"/>
          <w:sz w:val="24"/>
          <w:szCs w:val="24"/>
        </w:rPr>
      </w:pPr>
    </w:p>
    <w:p w:rsidRDefault="003745CA" w:rsidP="003745CA" w:rsidR="003745CA" w:rsidRPr="003745CA">
      <w:pPr>
        <w:spacing w:lineRule="auto" w:line="259" w:after="160"/>
        <w:rPr>
          <w:rFonts w:cs="Times New Roman" w:eastAsia="Calibri" w:hAnsi="Times New Roman" w:ascii="Times New Roman"/>
          <w:b/>
          <w:sz w:val="24"/>
          <w:szCs w:val="24"/>
        </w:rPr>
      </w:pPr>
      <w:r w:rsidRPr="003745CA">
        <w:rPr>
          <w:rFonts w:cs="Times New Roman" w:eastAsia="Calibri" w:hAnsi="Times New Roman" w:ascii="Times New Roman"/>
          <w:b/>
          <w:sz w:val="24"/>
          <w:szCs w:val="24"/>
        </w:rPr>
        <w:t>POPIS SVIH PRIJAVLJENIH TRAŽBINA</w:t>
      </w:r>
    </w:p>
    <w:p w:rsidRDefault="003745CA" w:rsidP="003745CA" w:rsidR="003745CA" w:rsidRPr="003745CA">
      <w:pPr>
        <w:spacing w:lineRule="auto" w:line="259" w:after="160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1567015" cx="57607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6701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AKTIVNI SUDSKI PREDMETI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ima ovršnu odluku - presudu Općinskog suda u Puli , Stalna služba u Labinu  3P-938/15 od 26. 05.2015. gdje se nalaže dužniku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Eledinu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Krpić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isplati iznos od 33.034,13 kn zajedno sa zakonskom kamatom koja teče od 24.prosinca 2010. g. koja teče do isplate. Dužnik je dužan i naknaditi troškove parničnog postupka u iznosu od 6985,00 kuna. Tražbina se trenutno nalazi u redu prvenstva naplate kod FINA-e.</w:t>
      </w:r>
    </w:p>
    <w:p w:rsidRDefault="003745CA" w:rsidP="003745CA" w:rsidR="003745CA" w:rsidRPr="003745CA">
      <w:pPr>
        <w:spacing w:lineRule="auto" w:line="259" w:after="160"/>
        <w:rPr>
          <w:rFonts w:cs="Times New Roman" w:eastAsia="Calibri" w:hAnsi="Calibri" w:ascii="Calibri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ZAKLJUČCI I PRIJEDLOZI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1.Prihvaća se izvješće stečajnog upravitelja o gospodarskom položaju dužnika i njegovim uzrocima.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Prihvaćaju se do sada poduzete radnje stečajnog upravitelja. 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3. Dužnik nema mogućnosti za nastavak poslovanja.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Predlažem da sud  donese rješenje da se unovči dugotrajna imovina stečajnog dužnika tj. pokretnine na kojima postoji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po članku 249.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SZ.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5.</w:t>
      </w:r>
      <w:r w:rsidRPr="003745CA">
        <w:rPr>
          <w:rFonts w:cs="Times New Roman" w:eastAsia="Calibri" w:hAnsi="Calibri" w:ascii="Calibri"/>
        </w:rPr>
        <w:t xml:space="preserve"> </w:t>
      </w: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Daje se suglasnost stečajnom upravitelju za unovčenje pokretne imovine i imovine na kojoj ne postoji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u koliko  na istoj sudski procjenitelj utvrdi tržišnu vrijednost, oglašavanjem u medijima poput Sudačke mreže i prikupljanjem pisanih ponuda uz isticanje početne cijene iz procjene, sa popustom cijena po 10% nakon svakog oglašavanje te u koliko se  ne proda na trećem oglašavanju po cijeni iz pogodbe.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8. Daje se suglasnost stečajnom upravitelju na sklapanje ugovora o obavljanju računovodstvenih poslova sa knjigovodstvenim servisom od dana otvaranja stečaja do okončanja istog.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Bistrincima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, 22. 02. 2018.                                                          Stečajni upravitelj.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Vlado Šokac, dipl. </w:t>
      </w:r>
      <w:proofErr w:type="spellStart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ecc</w:t>
      </w:r>
      <w:proofErr w:type="spellEnd"/>
      <w:r w:rsidRPr="003745C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745CA" w:rsidP="003745CA" w:rsidR="003745CA" w:rsidRPr="003745C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45CA" w:rsidP="003745CA" w:rsidR="003745CA" w:rsidRPr="003745CA">
      <w:pPr>
        <w:spacing w:lineRule="auto" w:line="259" w:after="160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Prilozi:</w:t>
      </w:r>
    </w:p>
    <w:p w:rsidRDefault="003745CA" w:rsidP="003745CA" w:rsidR="003745CA" w:rsidRPr="003745CA">
      <w:pPr>
        <w:spacing w:lineRule="auto" w:line="259" w:after="0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-Uvjerenje o posjedovanju vozila - MUP</w:t>
      </w:r>
    </w:p>
    <w:p w:rsidRDefault="003745CA" w:rsidP="003745CA" w:rsidR="003745CA" w:rsidRPr="003745CA">
      <w:pPr>
        <w:spacing w:lineRule="auto" w:line="259" w:after="0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-Transakcija 117 HZMO- uvid u broj zaposlenih osoba</w:t>
      </w:r>
    </w:p>
    <w:p w:rsidRDefault="003745CA" w:rsidP="003745CA" w:rsidR="003745CA" w:rsidRPr="003745CA">
      <w:pPr>
        <w:spacing w:lineRule="auto" w:line="259" w:after="0"/>
        <w:rPr>
          <w:rFonts w:cs="Times New Roman" w:eastAsia="Calibri" w:hAnsi="Times New Roman" w:ascii="Times New Roman"/>
          <w:sz w:val="24"/>
          <w:szCs w:val="24"/>
        </w:rPr>
      </w:pPr>
      <w:r w:rsidRPr="003745CA">
        <w:rPr>
          <w:rFonts w:cs="Times New Roman" w:eastAsia="Calibri" w:hAnsi="Times New Roman" w:ascii="Times New Roman"/>
          <w:sz w:val="24"/>
          <w:szCs w:val="24"/>
        </w:rPr>
        <w:t>-Potvrda zemljišno knjižnog odjela Čakovec</w:t>
      </w:r>
    </w:p>
    <w:p w:rsidRDefault="003745CA" w:rsidP="003745CA" w:rsidR="003745CA" w:rsidRPr="003745CA">
      <w:pPr>
        <w:spacing w:lineRule="auto" w:line="259" w:after="160"/>
        <w:rPr>
          <w:rFonts w:cs="Times New Roman" w:eastAsia="Calibri" w:hAnsi="Times New Roman" w:ascii="Times New Roman"/>
          <w:sz w:val="24"/>
          <w:szCs w:val="24"/>
        </w:rPr>
      </w:pPr>
    </w:p>
    <w:p w:rsidRDefault="003745CA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5CA"/>
    <w:rsid w:val="003745CA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45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45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745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45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1088</properties:Words>
  <properties:Characters>6207</properties:Characters>
  <properties:Lines>51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2018-02-27T12:38:00Z</dcterms:created>
  <dc:creator>Željka Vitez</dc:creator>
  <cp:lastModifiedBy>Željka Vitez</cp:lastModifiedBy>
  <dcterms:modified xmlns:xsi="http://www.w3.org/2001/XMLSchema-instance" xsi:type="dcterms:W3CDTF">2018-02-27T12:38:00Z</dcterms:modified>
  <cp:revision>1</cp:revision>
</cp:coreProperties>
</file>