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dab60" w14:paraId="22dab60" w:rsidRDefault="00977429" w:rsidP="000A7130" w:rsidR="000A7130" w:rsidRPr="000A7130">
      <w:pPr>
        <w15:collapsed w:val="false"/>
        <w:rPr>
          <w:b/>
          <w:i/>
          <w:sz w:val="22"/>
          <w:szCs w:val="22"/>
        </w:rPr>
      </w:pPr>
      <w:bookmarkStart w:name="_GoBack" w:id="0"/>
      <w:bookmarkEnd w:id="0"/>
      <w:r>
        <w:rPr>
          <w:b/>
          <w:i/>
          <w:sz w:val="22"/>
          <w:szCs w:val="22"/>
        </w:rPr>
        <w:t>LE-Milk d.o.o. Lemeš, Lemeš 6 (Križevci), OIB: 78984256578</w:t>
      </w:r>
    </w:p>
    <w:p w:rsidRDefault="000A7130" w:rsidP="000A7130" w:rsidR="000A7130" w:rsidRPr="000A7130">
      <w:pPr>
        <w:pBdr>
          <w:bottom w:space="1" w:sz="12" w:color="auto" w:val="single"/>
        </w:pBdr>
        <w:rPr>
          <w:i/>
          <w:sz w:val="22"/>
          <w:szCs w:val="22"/>
        </w:rPr>
      </w:pPr>
      <w:r w:rsidRPr="000A7130">
        <w:rPr>
          <w:i/>
          <w:sz w:val="22"/>
          <w:szCs w:val="22"/>
        </w:rPr>
        <w:t>Privremeni stečajni upravitelj: Mijo Rončević, Vij. I. Meštrovića 74, Osijek</w:t>
      </w:r>
    </w:p>
    <w:p w:rsidRDefault="000A7130" w:rsidP="000A7130" w:rsidR="000A7130" w:rsidRPr="000A7130">
      <w:pPr>
        <w:rPr>
          <w:i/>
          <w:sz w:val="22"/>
          <w:szCs w:val="22"/>
        </w:rPr>
      </w:pPr>
      <w:r w:rsidRPr="000A7130">
        <w:rPr>
          <w:i/>
          <w:sz w:val="22"/>
          <w:szCs w:val="22"/>
        </w:rPr>
        <w:t xml:space="preserve">Osijek, </w:t>
      </w:r>
      <w:r w:rsidR="00977429">
        <w:rPr>
          <w:i/>
          <w:sz w:val="22"/>
          <w:szCs w:val="22"/>
        </w:rPr>
        <w:t>3</w:t>
      </w:r>
      <w:r w:rsidR="005F2414">
        <w:rPr>
          <w:i/>
          <w:sz w:val="22"/>
          <w:szCs w:val="22"/>
        </w:rPr>
        <w:t>1</w:t>
      </w:r>
      <w:r w:rsidRPr="000A7130">
        <w:rPr>
          <w:i/>
          <w:sz w:val="22"/>
          <w:szCs w:val="22"/>
        </w:rPr>
        <w:t>.03.2018.g.</w:t>
      </w:r>
    </w:p>
    <w:p w:rsidRDefault="000A7130" w:rsidP="000A7130" w:rsidR="000A7130" w:rsidRPr="000A7130">
      <w:pPr>
        <w:rPr>
          <w:i/>
          <w:sz w:val="22"/>
          <w:szCs w:val="22"/>
        </w:rPr>
      </w:pPr>
    </w:p>
    <w:p w:rsidRDefault="00A75C45" w:rsidP="000A7130" w:rsidR="00A75C45">
      <w:pPr>
        <w:rPr>
          <w:i/>
          <w:sz w:val="22"/>
          <w:szCs w:val="22"/>
        </w:rPr>
      </w:pPr>
    </w:p>
    <w:p w:rsidRDefault="00A75C45" w:rsidP="000A7130" w:rsidR="00A75C45" w:rsidRPr="000A7130">
      <w:pPr>
        <w:rPr>
          <w:i/>
          <w:sz w:val="22"/>
          <w:szCs w:val="22"/>
        </w:rPr>
      </w:pPr>
    </w:p>
    <w:p w:rsidRDefault="000A7130" w:rsidP="000A7130" w:rsidR="000A7130" w:rsidRPr="000A7130">
      <w:pPr>
        <w:rPr>
          <w:b/>
          <w:i/>
        </w:rPr>
      </w:pPr>
      <w:r w:rsidRPr="000A7130">
        <w:rPr>
          <w:b/>
          <w:i/>
        </w:rPr>
        <w:t>TRGOVAČKI SUD U BJELOVARU</w:t>
      </w:r>
    </w:p>
    <w:p w:rsidRDefault="000A7130" w:rsidP="000A7130" w:rsidR="000A7130" w:rsidRPr="000A7130">
      <w:pPr>
        <w:rPr>
          <w:b/>
          <w:i/>
        </w:rPr>
      </w:pPr>
      <w:r w:rsidRPr="000A7130">
        <w:rPr>
          <w:b/>
          <w:i/>
        </w:rPr>
        <w:t>Šetalište dr. I. Lebovića 42</w:t>
      </w:r>
    </w:p>
    <w:p w:rsidRDefault="000A7130" w:rsidP="000A7130" w:rsidR="000A7130" w:rsidRPr="000A7130">
      <w:pPr>
        <w:keepNext/>
        <w:outlineLvl w:val="0"/>
        <w:rPr>
          <w:b/>
          <w:i/>
        </w:rPr>
      </w:pPr>
      <w:r w:rsidRPr="000A7130">
        <w:rPr>
          <w:b/>
          <w:i/>
        </w:rPr>
        <w:t>43000 BJELOVAR</w:t>
      </w:r>
    </w:p>
    <w:p w:rsidRDefault="000A7130" w:rsidP="000A7130" w:rsidR="000A7130" w:rsidRPr="000A7130">
      <w:pPr>
        <w:rPr>
          <w:sz w:val="22"/>
          <w:szCs w:val="22"/>
        </w:rPr>
      </w:pPr>
    </w:p>
    <w:p w:rsidRDefault="000A7130" w:rsidP="000A7130" w:rsidR="000A7130" w:rsidRPr="000A7130"/>
    <w:p w:rsidRDefault="000A7130" w:rsidP="000A7130" w:rsidR="000A7130" w:rsidRPr="000A7130">
      <w:pPr>
        <w:rPr>
          <w:b/>
          <w:bCs/>
        </w:rPr>
      </w:pPr>
      <w:r w:rsidRPr="000A7130">
        <w:rPr>
          <w:b/>
          <w:bCs/>
        </w:rPr>
        <w:t xml:space="preserve">Predmet: Podnesak po predmetu br.: </w:t>
      </w:r>
      <w:r w:rsidR="0035262A">
        <w:rPr>
          <w:b/>
          <w:bCs/>
        </w:rPr>
        <w:t>1</w:t>
      </w:r>
      <w:r w:rsidRPr="000A7130">
        <w:rPr>
          <w:b/>
          <w:bCs/>
        </w:rPr>
        <w:t xml:space="preserve"> St-</w:t>
      </w:r>
      <w:r w:rsidR="00977429">
        <w:rPr>
          <w:b/>
          <w:bCs/>
        </w:rPr>
        <w:t>55</w:t>
      </w:r>
      <w:r w:rsidRPr="000A7130">
        <w:rPr>
          <w:b/>
          <w:bCs/>
        </w:rPr>
        <w:t>/201</w:t>
      </w:r>
      <w:r w:rsidR="0035262A">
        <w:rPr>
          <w:b/>
          <w:bCs/>
        </w:rPr>
        <w:t>8</w:t>
      </w:r>
      <w:r w:rsidRPr="000A7130">
        <w:rPr>
          <w:b/>
          <w:bCs/>
        </w:rPr>
        <w:t>-</w:t>
      </w:r>
      <w:r w:rsidR="00977429">
        <w:rPr>
          <w:b/>
          <w:bCs/>
        </w:rPr>
        <w:t>10</w:t>
      </w:r>
    </w:p>
    <w:p w:rsidRDefault="000A7130" w:rsidP="000A7130" w:rsidR="005F2414">
      <w:pPr>
        <w:rPr>
          <w:b/>
          <w:bCs/>
          <w:u w:val="single"/>
        </w:rPr>
      </w:pPr>
      <w:r w:rsidRPr="000A7130">
        <w:rPr>
          <w:b/>
          <w:bCs/>
        </w:rPr>
        <w:t xml:space="preserve">                </w:t>
      </w:r>
      <w:r w:rsidRPr="000A7130">
        <w:rPr>
          <w:b/>
          <w:bCs/>
          <w:u w:val="single"/>
        </w:rPr>
        <w:t xml:space="preserve">- </w:t>
      </w:r>
      <w:r w:rsidR="00E7189B">
        <w:rPr>
          <w:b/>
          <w:bCs/>
          <w:u w:val="single"/>
        </w:rPr>
        <w:t>Izvješće</w:t>
      </w:r>
      <w:r w:rsidRPr="000A7130">
        <w:rPr>
          <w:b/>
          <w:bCs/>
          <w:u w:val="single"/>
        </w:rPr>
        <w:t xml:space="preserve"> o provedbi prethodnog postupka utvrđivanja uvjeta za </w:t>
      </w:r>
    </w:p>
    <w:p w:rsidRDefault="005F2414" w:rsidP="000A7130" w:rsidR="000A7130" w:rsidRPr="005F2414">
      <w:pPr>
        <w:rPr>
          <w:b/>
          <w:bCs/>
          <w:u w:val="single"/>
        </w:rPr>
      </w:pPr>
      <w:r w:rsidRPr="005F2414">
        <w:rPr>
          <w:b/>
          <w:bCs/>
        </w:rPr>
        <w:t xml:space="preserve">                </w:t>
      </w:r>
      <w:r>
        <w:rPr>
          <w:b/>
          <w:bCs/>
          <w:u w:val="single"/>
        </w:rPr>
        <w:t xml:space="preserve">  </w:t>
      </w:r>
      <w:r w:rsidR="000A7130" w:rsidRPr="000A7130">
        <w:rPr>
          <w:b/>
          <w:bCs/>
          <w:u w:val="single"/>
        </w:rPr>
        <w:t>otvaranje</w:t>
      </w:r>
      <w:r>
        <w:rPr>
          <w:b/>
          <w:bCs/>
          <w:u w:val="single"/>
        </w:rPr>
        <w:t xml:space="preserve"> </w:t>
      </w:r>
      <w:r w:rsidR="000A7130" w:rsidRPr="000A7130">
        <w:rPr>
          <w:b/>
          <w:bCs/>
          <w:u w:val="single"/>
        </w:rPr>
        <w:t xml:space="preserve"> stečajnog postupka</w:t>
      </w:r>
      <w:r>
        <w:rPr>
          <w:b/>
          <w:bCs/>
          <w:u w:val="single"/>
        </w:rPr>
        <w:t xml:space="preserve"> </w:t>
      </w:r>
    </w:p>
    <w:p w:rsidRDefault="000A7130" w:rsidP="000A7130" w:rsidR="000A7130" w:rsidRPr="000A7130"/>
    <w:p w:rsidRDefault="000A7130" w:rsidP="000A7130" w:rsidR="000A7130" w:rsidRPr="000A7130"/>
    <w:p w:rsidRDefault="000A7130" w:rsidP="000A7130" w:rsidR="000A7130" w:rsidRPr="000A7130">
      <w:pPr>
        <w:rPr>
          <w:bCs/>
          <w:sz w:val="22"/>
        </w:rPr>
      </w:pPr>
      <w:r w:rsidRPr="000A7130">
        <w:rPr>
          <w:bCs/>
          <w:sz w:val="22"/>
        </w:rPr>
        <w:t xml:space="preserve">Temeljem Rješenja Trgovačkog suda u Bjelovaru broj </w:t>
      </w:r>
      <w:r w:rsidR="0035262A">
        <w:rPr>
          <w:bCs/>
        </w:rPr>
        <w:t>1</w:t>
      </w:r>
      <w:r w:rsidRPr="000A7130">
        <w:rPr>
          <w:bCs/>
        </w:rPr>
        <w:t xml:space="preserve"> St-</w:t>
      </w:r>
      <w:r w:rsidR="002F0F0F">
        <w:rPr>
          <w:bCs/>
        </w:rPr>
        <w:t>55</w:t>
      </w:r>
      <w:r w:rsidRPr="000A7130">
        <w:rPr>
          <w:bCs/>
        </w:rPr>
        <w:t>/201</w:t>
      </w:r>
      <w:r w:rsidR="0035262A">
        <w:rPr>
          <w:bCs/>
        </w:rPr>
        <w:t>8</w:t>
      </w:r>
      <w:r w:rsidRPr="000A7130">
        <w:rPr>
          <w:bCs/>
        </w:rPr>
        <w:t>-</w:t>
      </w:r>
      <w:r w:rsidR="002F0F0F">
        <w:rPr>
          <w:bCs/>
        </w:rPr>
        <w:t>10</w:t>
      </w:r>
      <w:r w:rsidRPr="000A7130">
        <w:rPr>
          <w:bCs/>
        </w:rPr>
        <w:t xml:space="preserve"> od </w:t>
      </w:r>
      <w:r w:rsidR="002F0F0F">
        <w:rPr>
          <w:bCs/>
        </w:rPr>
        <w:t>12</w:t>
      </w:r>
      <w:r w:rsidRPr="000A7130">
        <w:rPr>
          <w:bCs/>
        </w:rPr>
        <w:t xml:space="preserve">. </w:t>
      </w:r>
      <w:r w:rsidR="002F0F0F">
        <w:rPr>
          <w:bCs/>
        </w:rPr>
        <w:t>ožuka</w:t>
      </w:r>
      <w:r w:rsidRPr="000A7130">
        <w:rPr>
          <w:bCs/>
        </w:rPr>
        <w:t xml:space="preserve"> 2018. godine koje sam primio dana 1</w:t>
      </w:r>
      <w:r w:rsidR="0035262A">
        <w:rPr>
          <w:bCs/>
        </w:rPr>
        <w:t>3</w:t>
      </w:r>
      <w:r w:rsidRPr="000A7130">
        <w:rPr>
          <w:bCs/>
        </w:rPr>
        <w:t xml:space="preserve">. </w:t>
      </w:r>
      <w:r w:rsidR="0035262A">
        <w:rPr>
          <w:bCs/>
        </w:rPr>
        <w:t>ožujka</w:t>
      </w:r>
      <w:r w:rsidRPr="000A7130">
        <w:rPr>
          <w:bCs/>
        </w:rPr>
        <w:t xml:space="preserve"> 2018. godine podnosim slijedeće:</w:t>
      </w:r>
    </w:p>
    <w:p w:rsidRDefault="000A7130" w:rsidP="000A7130" w:rsidR="000A7130" w:rsidRPr="000A7130">
      <w:pPr>
        <w:rPr>
          <w:bCs/>
          <w:sz w:val="22"/>
        </w:rPr>
      </w:pPr>
    </w:p>
    <w:p w:rsidRDefault="000A7130" w:rsidP="000A7130" w:rsidR="000A7130" w:rsidRPr="000A7130">
      <w:pPr>
        <w:rPr>
          <w:b/>
          <w:i/>
          <w:sz w:val="22"/>
          <w:szCs w:val="22"/>
        </w:rPr>
      </w:pPr>
      <w:r w:rsidRPr="000A7130">
        <w:rPr>
          <w:b/>
          <w:bCs/>
          <w:sz w:val="22"/>
          <w:u w:val="single"/>
        </w:rPr>
        <w:t xml:space="preserve">IZVJEŠĆE O PODUZETIM RADNJAMA ZA UTVRĐIVANJE STANJA  IMOVINE I OBVEZA DUŽNIKA </w:t>
      </w:r>
      <w:r w:rsidR="002F0F0F">
        <w:rPr>
          <w:b/>
          <w:bCs/>
          <w:sz w:val="22"/>
          <w:u w:val="single"/>
        </w:rPr>
        <w:t>LE-Milk d.o.o. Lemeš, OIB: 7894256578</w:t>
      </w:r>
    </w:p>
    <w:p w:rsidRDefault="0035262A" w:rsidP="000A7130" w:rsidR="0035262A">
      <w:pPr>
        <w:rPr>
          <w:bCs/>
          <w:sz w:val="22"/>
        </w:rPr>
      </w:pPr>
    </w:p>
    <w:p w:rsidRDefault="003A2C44" w:rsidP="000A7130" w:rsidR="004C1D0B" w:rsidRPr="003A2C44">
      <w:pPr>
        <w:rPr>
          <w:b/>
          <w:bCs/>
          <w:sz w:val="22"/>
        </w:rPr>
      </w:pPr>
      <w:r>
        <w:rPr>
          <w:bCs/>
          <w:sz w:val="22"/>
        </w:rPr>
        <w:t>Budući da od dana prijema rješenja Trgovačkog suda u Bjelovaru navedenog u uvodu do dana  21.03.2018</w:t>
      </w:r>
      <w:r w:rsidR="005F2414">
        <w:rPr>
          <w:bCs/>
          <w:sz w:val="22"/>
        </w:rPr>
        <w:t>.</w:t>
      </w:r>
      <w:r>
        <w:rPr>
          <w:bCs/>
          <w:sz w:val="22"/>
        </w:rPr>
        <w:t xml:space="preserve"> godine nisam uspio ostvariti telefonski kontakt sa zakonskim zastupnikom dužnika, a koji je prema podacima u sudskom registru gospođa Srebrenka Jaić iz Zageba, Jana Sibeliusa 6, to sam istoga dana imenovanoj uputio poštanskim putem preporučeno s povratnicom poziv na davanje na uvid poslovne dokumentacije LE-Milk d.o.o. Lemeš </w:t>
      </w:r>
      <w:r w:rsidRPr="00DD6A43">
        <w:rPr>
          <w:b/>
          <w:bCs/>
          <w:sz w:val="22"/>
          <w:u w:val="single"/>
        </w:rPr>
        <w:t>(pismeno i potvrda o primitku u privitku).</w:t>
      </w:r>
    </w:p>
    <w:p w:rsidRDefault="00004BB2" w:rsidP="000A7130" w:rsidR="005F2414">
      <w:pPr>
        <w:rPr>
          <w:bCs/>
          <w:sz w:val="22"/>
        </w:rPr>
      </w:pPr>
      <w:r>
        <w:rPr>
          <w:bCs/>
          <w:sz w:val="22"/>
        </w:rPr>
        <w:t>Zakonski zastupnik stečajnog dužnika, gospođa Srebrenka Jaić, do vremena sastavljanja ovog izvješća nije se javila niti ogovorila na dostavljeno pismeno.</w:t>
      </w:r>
    </w:p>
    <w:p w:rsidRDefault="00A75C45" w:rsidP="00A75C45" w:rsidR="00A75C45">
      <w:pPr>
        <w:rPr>
          <w:bCs/>
          <w:sz w:val="22"/>
        </w:rPr>
      </w:pPr>
    </w:p>
    <w:p w:rsidRDefault="00E844AC" w:rsidP="00A75C45" w:rsidR="00004BB2">
      <w:pPr>
        <w:rPr>
          <w:bCs/>
          <w:sz w:val="22"/>
        </w:rPr>
      </w:pPr>
      <w:r>
        <w:rPr>
          <w:bCs/>
          <w:sz w:val="22"/>
        </w:rPr>
        <w:t>Privremeni stečajni u</w:t>
      </w:r>
      <w:r w:rsidR="00004BB2">
        <w:rPr>
          <w:bCs/>
          <w:sz w:val="22"/>
        </w:rPr>
        <w:t xml:space="preserve">pravitelj također je izvršio uvid u javno dostupna financijska izvješća stečajnog dužnika i to </w:t>
      </w:r>
      <w:r w:rsidR="00004BB2" w:rsidRPr="00DD6A43">
        <w:rPr>
          <w:b/>
          <w:bCs/>
          <w:sz w:val="22"/>
        </w:rPr>
        <w:t>račun dobiti i gubitka i bilance</w:t>
      </w:r>
      <w:r w:rsidR="00004BB2">
        <w:rPr>
          <w:bCs/>
          <w:sz w:val="22"/>
        </w:rPr>
        <w:t xml:space="preserve"> objavljenih u sudskom registru za 2016. godinu</w:t>
      </w:r>
      <w:r>
        <w:rPr>
          <w:bCs/>
          <w:sz w:val="22"/>
        </w:rPr>
        <w:t xml:space="preserve"> </w:t>
      </w:r>
      <w:r w:rsidRPr="00DD6A43">
        <w:rPr>
          <w:bCs/>
          <w:sz w:val="22"/>
        </w:rPr>
        <w:t>(</w:t>
      </w:r>
      <w:r w:rsidRPr="00DD6A43">
        <w:rPr>
          <w:b/>
          <w:bCs/>
          <w:sz w:val="22"/>
          <w:u w:val="single"/>
        </w:rPr>
        <w:t>u privitku</w:t>
      </w:r>
      <w:r w:rsidRPr="00DD6A43">
        <w:rPr>
          <w:bCs/>
          <w:sz w:val="22"/>
        </w:rPr>
        <w:t>)</w:t>
      </w:r>
      <w:r>
        <w:rPr>
          <w:bCs/>
          <w:sz w:val="22"/>
        </w:rPr>
        <w:t xml:space="preserve"> </w:t>
      </w:r>
      <w:r w:rsidR="00004BB2">
        <w:rPr>
          <w:bCs/>
          <w:sz w:val="22"/>
        </w:rPr>
        <w:t xml:space="preserve"> iz kojih je razvidno da je  isti poslovnu godinu završio sa 2.022.210,00 kn gubitka, te s knjigovodstvenom vrijednošću imovine od ukupno 1.519.815,00 kn , a koju pretežito čine potraži</w:t>
      </w:r>
      <w:r>
        <w:rPr>
          <w:bCs/>
          <w:sz w:val="22"/>
        </w:rPr>
        <w:t xml:space="preserve">vanja u visini od 830.358,00 kn </w:t>
      </w:r>
      <w:r w:rsidR="00004BB2">
        <w:rPr>
          <w:bCs/>
          <w:sz w:val="22"/>
        </w:rPr>
        <w:t>naplativost kojih je bez uvida u vjerodostojnu doku</w:t>
      </w:r>
      <w:r>
        <w:rPr>
          <w:bCs/>
          <w:sz w:val="22"/>
        </w:rPr>
        <w:t>mentaciju nemoguće utvrditi,a i radi se o informaciji starijoj od godine dana, te je novo stanje neizvjesno.</w:t>
      </w:r>
    </w:p>
    <w:p w:rsidRDefault="00E844AC" w:rsidP="00A75C45" w:rsidR="00E844AC">
      <w:pPr>
        <w:rPr>
          <w:bCs/>
          <w:sz w:val="22"/>
        </w:rPr>
      </w:pPr>
      <w:r>
        <w:rPr>
          <w:bCs/>
          <w:sz w:val="22"/>
        </w:rPr>
        <w:t>Istovremeno stečajni dužnik u bilanci stanja ima ukupne obveze u iznosu od  3.474.109,00 kn odnosno imovina mu je manja od ukupnih obveza za  1.954.294,00 kn.</w:t>
      </w:r>
    </w:p>
    <w:p w:rsidRDefault="00004BB2" w:rsidP="00A75C45" w:rsidR="00004BB2">
      <w:pPr>
        <w:rPr>
          <w:bCs/>
          <w:sz w:val="22"/>
        </w:rPr>
      </w:pPr>
      <w:r>
        <w:rPr>
          <w:bCs/>
          <w:sz w:val="22"/>
        </w:rPr>
        <w:t xml:space="preserve"> </w:t>
      </w:r>
    </w:p>
    <w:p w:rsidRDefault="00E844AC" w:rsidP="00A75C45" w:rsidR="00B85008">
      <w:pPr>
        <w:rPr>
          <w:bCs/>
          <w:sz w:val="22"/>
        </w:rPr>
      </w:pPr>
      <w:r>
        <w:rPr>
          <w:bCs/>
          <w:sz w:val="22"/>
        </w:rPr>
        <w:t>Dana 26.03.2018. godine privremeni stečajni  upravitelj uspio je doći do nekoliko kontakt telefona osoba iz tvrtke LE-Mil</w:t>
      </w:r>
      <w:r w:rsidR="00B85008">
        <w:rPr>
          <w:bCs/>
          <w:sz w:val="22"/>
        </w:rPr>
        <w:t>k d.o.o. Lem</w:t>
      </w:r>
      <w:r w:rsidR="00DD6A43">
        <w:rPr>
          <w:bCs/>
          <w:sz w:val="22"/>
        </w:rPr>
        <w:t xml:space="preserve">eš, kao i e-mail adrese djelatnice s kojom je kontaktirao i istoga dana uputio e-poruku </w:t>
      </w:r>
      <w:r w:rsidR="00DD6A43" w:rsidRPr="00DD6A43">
        <w:rPr>
          <w:b/>
          <w:bCs/>
          <w:sz w:val="22"/>
          <w:u w:val="single"/>
        </w:rPr>
        <w:t>(u privitku)</w:t>
      </w:r>
      <w:r w:rsidR="00DD6A43">
        <w:rPr>
          <w:bCs/>
          <w:sz w:val="22"/>
        </w:rPr>
        <w:t xml:space="preserve"> sa zamolbom za očitovanje odgovorne osobe o stanju imovine stečajnog dužnika. Djelatnici je također ostavljen broj telefona privremenog stečajnog upra</w:t>
      </w:r>
      <w:r w:rsidR="00147AEE">
        <w:rPr>
          <w:bCs/>
          <w:sz w:val="22"/>
        </w:rPr>
        <w:t>v</w:t>
      </w:r>
      <w:r w:rsidR="00DD6A43">
        <w:rPr>
          <w:bCs/>
          <w:sz w:val="22"/>
        </w:rPr>
        <w:t xml:space="preserve">itelja uz zamolbu da mu se javi zakonski zastupnik odnosno voditelj poslova, koji je prema njenom telefonskom iskazu gospodin Ivica Jaić  čiji broj ona ima ali ga ne smije dati drugima bez  njegove suglasnosti. </w:t>
      </w:r>
    </w:p>
    <w:p w:rsidRDefault="00E844AC" w:rsidP="00A75C45" w:rsidR="00E844AC">
      <w:pPr>
        <w:rPr>
          <w:bCs/>
          <w:sz w:val="22"/>
        </w:rPr>
      </w:pPr>
    </w:p>
    <w:p w:rsidRDefault="00DD6A43" w:rsidP="00A75C45" w:rsidR="00DD6A43">
      <w:pPr>
        <w:rPr>
          <w:bCs/>
          <w:sz w:val="22"/>
        </w:rPr>
      </w:pPr>
      <w:r>
        <w:rPr>
          <w:bCs/>
          <w:sz w:val="22"/>
        </w:rPr>
        <w:t>Tek na dan sastavljanja ovog izvješća, privremeni stečajni upravitelj uspijeva ostvariti telefonski kontakt</w:t>
      </w:r>
      <w:r w:rsidR="00980D1A">
        <w:rPr>
          <w:bCs/>
          <w:sz w:val="22"/>
        </w:rPr>
        <w:t xml:space="preserve"> s gospodinom Ivicom Jaićem, bivšim suprugom zakonskog zastupnika gđe Srebrenke Jaić, a koji izjavljuje da mu je poznato da tvrtka ima dvoje zaposlenika koji će biti odjavljeni, da tvrtka nema nikakove imovine odnosno niti nekretnina niti pokretnina,  da nije otuđila nikakovu nekretninu unazad četiri godine, te da je  spreman pokušati kontaktirati s  gospođom  Jaić glede davanj</w:t>
      </w:r>
      <w:r w:rsidR="000C56F7">
        <w:rPr>
          <w:bCs/>
          <w:sz w:val="22"/>
        </w:rPr>
        <w:t>a</w:t>
      </w:r>
      <w:r w:rsidR="00980D1A">
        <w:rPr>
          <w:bCs/>
          <w:sz w:val="22"/>
        </w:rPr>
        <w:t xml:space="preserve"> traženog očitovanja odnosno poslovne dokumentacije o imovin</w:t>
      </w:r>
      <w:r w:rsidR="000C56F7">
        <w:rPr>
          <w:bCs/>
          <w:sz w:val="22"/>
        </w:rPr>
        <w:t>i.</w:t>
      </w:r>
    </w:p>
    <w:p w:rsidRDefault="000C56F7" w:rsidP="00A75C45" w:rsidR="00E844AC">
      <w:pPr>
        <w:rPr>
          <w:bCs/>
          <w:sz w:val="22"/>
        </w:rPr>
      </w:pPr>
      <w:r>
        <w:rPr>
          <w:bCs/>
          <w:sz w:val="22"/>
        </w:rPr>
        <w:lastRenderedPageBreak/>
        <w:t>Telef</w:t>
      </w:r>
      <w:r w:rsidR="005B4DF1">
        <w:rPr>
          <w:bCs/>
          <w:sz w:val="22"/>
        </w:rPr>
        <w:t>on</w:t>
      </w:r>
      <w:r>
        <w:rPr>
          <w:bCs/>
          <w:sz w:val="22"/>
        </w:rPr>
        <w:t>ski je također , provjerom u nadležnom općinskom sudu, pribavljena informacija da LE-Milk d.o.o. Lemeš – nije upisan u zemljišnim knjgama kao vlasnik nekretnina.</w:t>
      </w:r>
    </w:p>
    <w:p w:rsidRDefault="000C56F7" w:rsidP="00A75C45" w:rsidR="000C56F7">
      <w:pPr>
        <w:rPr>
          <w:bCs/>
          <w:sz w:val="22"/>
        </w:rPr>
      </w:pPr>
    </w:p>
    <w:p w:rsidRDefault="00E844AC" w:rsidP="00A75C45" w:rsidR="00E844AC">
      <w:pPr>
        <w:rPr>
          <w:bCs/>
          <w:sz w:val="22"/>
        </w:rPr>
      </w:pPr>
    </w:p>
    <w:p w:rsidRDefault="00E844AC" w:rsidP="00A75C45" w:rsidR="00E844AC" w:rsidRPr="000A7130">
      <w:pPr>
        <w:rPr>
          <w:bCs/>
          <w:sz w:val="22"/>
        </w:rPr>
      </w:pPr>
    </w:p>
    <w:p w:rsidRDefault="00A75C45" w:rsidP="00A75C45" w:rsidR="0061351C" w:rsidRPr="0061351C">
      <w:pPr>
        <w:rPr>
          <w:sz w:val="22"/>
          <w:szCs w:val="20"/>
        </w:rPr>
      </w:pPr>
      <w:r w:rsidRPr="000A7130">
        <w:rPr>
          <w:sz w:val="22"/>
          <w:szCs w:val="20"/>
        </w:rPr>
        <w:t>Tem</w:t>
      </w:r>
      <w:r>
        <w:rPr>
          <w:sz w:val="22"/>
          <w:szCs w:val="20"/>
        </w:rPr>
        <w:t>eljem svega navedenog moguće je zaključiti</w:t>
      </w:r>
      <w:r w:rsidRPr="000A7130">
        <w:rPr>
          <w:sz w:val="22"/>
          <w:szCs w:val="20"/>
        </w:rPr>
        <w:t xml:space="preserve"> da </w:t>
      </w:r>
      <w:r w:rsidR="0040256C">
        <w:rPr>
          <w:b/>
          <w:bCs/>
          <w:sz w:val="22"/>
          <w:u w:val="single"/>
        </w:rPr>
        <w:t>LE-Milk d.o.o. Lemeš, OIB: 7894256578</w:t>
      </w:r>
      <w:r w:rsidRPr="000A7130">
        <w:rPr>
          <w:sz w:val="22"/>
          <w:szCs w:val="20"/>
        </w:rPr>
        <w:t xml:space="preserve"> </w:t>
      </w:r>
      <w:r w:rsidRPr="000A7130">
        <w:rPr>
          <w:b/>
          <w:sz w:val="22"/>
          <w:szCs w:val="20"/>
          <w:u w:val="single"/>
        </w:rPr>
        <w:t>nema imovinu dostatnu niti za pokriće troškova prethodnog i otvorenog stečajnog postupka</w:t>
      </w:r>
      <w:r w:rsidRPr="000A7130">
        <w:rPr>
          <w:sz w:val="22"/>
          <w:szCs w:val="20"/>
        </w:rPr>
        <w:t xml:space="preserve"> , koji bi za predvidivih 12 mjeseci trajanja stečajnog postupka iznosili kako slijedi:</w:t>
      </w:r>
    </w:p>
    <w:p w:rsidRDefault="00A75C45" w:rsidP="00A75C45" w:rsidR="00A75C45" w:rsidRPr="000A7130">
      <w:pPr>
        <w:overflowPunct w:val="false"/>
        <w:autoSpaceDE w:val="false"/>
        <w:autoSpaceDN w:val="false"/>
        <w:adjustRightInd w:val="false"/>
        <w:jc w:val="both"/>
        <w:rPr>
          <w:sz w:val="22"/>
          <w:szCs w:val="20"/>
        </w:rPr>
      </w:pPr>
      <w:r w:rsidRPr="000A7130">
        <w:rPr>
          <w:sz w:val="22"/>
          <w:szCs w:val="20"/>
        </w:rPr>
        <w:t xml:space="preserve">                                  </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17"/>
        <w:gridCol w:w="5375"/>
        <w:gridCol w:w="3096"/>
      </w:tblGrid>
      <w:tr w:rsidTr="000668F7" w:rsidR="00A75C45" w:rsidRPr="000A7130">
        <w:tc>
          <w:tcPr>
            <w:tcW w:type="dxa" w:w="817"/>
            <w:tcBorders>
              <w:top w:space="0" w:sz="4" w:color="auto" w:val="single"/>
              <w:left w:space="0" w:sz="4" w:color="auto" w:val="single"/>
              <w:bottom w:space="0" w:sz="4" w:color="auto" w:val="single"/>
              <w:right w:space="0" w:sz="4" w:color="auto" w:val="single"/>
            </w:tcBorders>
            <w:hideMark/>
          </w:tcPr>
          <w:p w:rsidRDefault="00A75C45" w:rsidP="000668F7" w:rsidR="00A75C45" w:rsidRPr="000A7130">
            <w:pPr>
              <w:overflowPunct w:val="false"/>
              <w:autoSpaceDE w:val="false"/>
              <w:autoSpaceDN w:val="false"/>
              <w:adjustRightInd w:val="false"/>
              <w:jc w:val="both"/>
              <w:rPr>
                <w:bCs/>
                <w:sz w:val="22"/>
              </w:rPr>
            </w:pPr>
            <w:r w:rsidRPr="000A7130">
              <w:rPr>
                <w:bCs/>
                <w:sz w:val="22"/>
              </w:rPr>
              <w:t>r.br.</w:t>
            </w:r>
          </w:p>
        </w:tc>
        <w:tc>
          <w:tcPr>
            <w:tcW w:type="dxa" w:w="5375"/>
            <w:tcBorders>
              <w:top w:space="0" w:sz="4" w:color="auto" w:val="single"/>
              <w:left w:space="0" w:sz="4" w:color="auto" w:val="single"/>
              <w:bottom w:space="0" w:sz="4" w:color="auto" w:val="single"/>
              <w:right w:space="0" w:sz="4" w:color="auto" w:val="single"/>
            </w:tcBorders>
            <w:hideMark/>
          </w:tcPr>
          <w:p w:rsidRDefault="00A75C45" w:rsidP="000668F7" w:rsidR="00A75C45" w:rsidRPr="000A7130">
            <w:pPr>
              <w:overflowPunct w:val="false"/>
              <w:autoSpaceDE w:val="false"/>
              <w:autoSpaceDN w:val="false"/>
              <w:adjustRightInd w:val="false"/>
              <w:jc w:val="both"/>
              <w:rPr>
                <w:bCs/>
                <w:sz w:val="22"/>
              </w:rPr>
            </w:pPr>
            <w:r w:rsidRPr="000A7130">
              <w:rPr>
                <w:bCs/>
                <w:sz w:val="22"/>
              </w:rPr>
              <w:t>Opis troška</w:t>
            </w:r>
          </w:p>
        </w:tc>
        <w:tc>
          <w:tcPr>
            <w:tcW w:type="dxa" w:w="3096"/>
            <w:tcBorders>
              <w:top w:space="0" w:sz="4" w:color="auto" w:val="single"/>
              <w:left w:space="0" w:sz="4" w:color="auto" w:val="single"/>
              <w:bottom w:space="0" w:sz="4" w:color="auto" w:val="single"/>
              <w:right w:space="0" w:sz="4" w:color="auto" w:val="single"/>
            </w:tcBorders>
            <w:hideMark/>
          </w:tcPr>
          <w:p w:rsidRDefault="00A75C45" w:rsidP="000668F7" w:rsidR="00A75C45" w:rsidRPr="000A7130">
            <w:pPr>
              <w:overflowPunct w:val="false"/>
              <w:autoSpaceDE w:val="false"/>
              <w:autoSpaceDN w:val="false"/>
              <w:adjustRightInd w:val="false"/>
              <w:jc w:val="both"/>
              <w:rPr>
                <w:bCs/>
                <w:sz w:val="22"/>
              </w:rPr>
            </w:pPr>
            <w:r w:rsidRPr="000A7130">
              <w:rPr>
                <w:bCs/>
                <w:sz w:val="22"/>
              </w:rPr>
              <w:t>Iznos u kunama</w:t>
            </w:r>
          </w:p>
        </w:tc>
      </w:tr>
      <w:tr w:rsidTr="000668F7" w:rsidR="00A75C45" w:rsidRPr="000A7130">
        <w:tc>
          <w:tcPr>
            <w:tcW w:type="dxa" w:w="817"/>
            <w:tcBorders>
              <w:top w:space="0" w:sz="4" w:color="auto" w:val="single"/>
              <w:left w:space="0" w:sz="4" w:color="auto" w:val="single"/>
              <w:bottom w:space="0" w:sz="4" w:color="auto" w:val="single"/>
              <w:right w:space="0" w:sz="4" w:color="auto" w:val="single"/>
            </w:tcBorders>
            <w:hideMark/>
          </w:tcPr>
          <w:p w:rsidRDefault="00A75C45" w:rsidP="000668F7" w:rsidR="00A75C45" w:rsidRPr="000A7130">
            <w:pPr>
              <w:overflowPunct w:val="false"/>
              <w:autoSpaceDE w:val="false"/>
              <w:autoSpaceDN w:val="false"/>
              <w:adjustRightInd w:val="false"/>
              <w:jc w:val="right"/>
              <w:rPr>
                <w:bCs/>
                <w:sz w:val="22"/>
              </w:rPr>
            </w:pPr>
            <w:r w:rsidRPr="000A7130">
              <w:rPr>
                <w:bCs/>
                <w:sz w:val="22"/>
              </w:rPr>
              <w:t>1.</w:t>
            </w:r>
          </w:p>
        </w:tc>
        <w:tc>
          <w:tcPr>
            <w:tcW w:type="dxa" w:w="5375"/>
            <w:tcBorders>
              <w:top w:space="0" w:sz="4" w:color="auto" w:val="single"/>
              <w:left w:space="0" w:sz="4" w:color="auto" w:val="single"/>
              <w:bottom w:space="0" w:sz="4" w:color="auto" w:val="single"/>
              <w:right w:space="0" w:sz="4" w:color="auto" w:val="single"/>
            </w:tcBorders>
            <w:hideMark/>
          </w:tcPr>
          <w:p w:rsidRDefault="00A75C45" w:rsidP="000668F7" w:rsidR="00A75C45" w:rsidRPr="000A7130">
            <w:pPr>
              <w:overflowPunct w:val="false"/>
              <w:autoSpaceDE w:val="false"/>
              <w:autoSpaceDN w:val="false"/>
              <w:adjustRightInd w:val="false"/>
              <w:jc w:val="both"/>
              <w:rPr>
                <w:bCs/>
                <w:sz w:val="22"/>
              </w:rPr>
            </w:pPr>
            <w:r w:rsidRPr="000A7130">
              <w:rPr>
                <w:bCs/>
                <w:sz w:val="22"/>
              </w:rPr>
              <w:t>Troškovi izrade pečata</w:t>
            </w:r>
          </w:p>
        </w:tc>
        <w:tc>
          <w:tcPr>
            <w:tcW w:type="dxa" w:w="3096"/>
            <w:tcBorders>
              <w:top w:space="0" w:sz="4" w:color="auto" w:val="single"/>
              <w:left w:space="0" w:sz="4" w:color="auto" w:val="single"/>
              <w:bottom w:space="0" w:sz="4" w:color="auto" w:val="single"/>
              <w:right w:space="0" w:sz="4" w:color="auto" w:val="single"/>
            </w:tcBorders>
            <w:hideMark/>
          </w:tcPr>
          <w:p w:rsidRDefault="00A75C45" w:rsidP="000668F7" w:rsidR="00A75C45" w:rsidRPr="000A7130">
            <w:pPr>
              <w:overflowPunct w:val="false"/>
              <w:autoSpaceDE w:val="false"/>
              <w:autoSpaceDN w:val="false"/>
              <w:adjustRightInd w:val="false"/>
              <w:jc w:val="right"/>
              <w:rPr>
                <w:bCs/>
                <w:sz w:val="22"/>
              </w:rPr>
            </w:pPr>
            <w:r w:rsidRPr="000A7130">
              <w:rPr>
                <w:bCs/>
                <w:sz w:val="22"/>
              </w:rPr>
              <w:t>150,00</w:t>
            </w:r>
          </w:p>
        </w:tc>
      </w:tr>
      <w:tr w:rsidTr="000668F7" w:rsidR="00A75C45" w:rsidRPr="000A7130">
        <w:tc>
          <w:tcPr>
            <w:tcW w:type="dxa" w:w="817"/>
            <w:tcBorders>
              <w:top w:space="0" w:sz="4" w:color="auto" w:val="single"/>
              <w:left w:space="0" w:sz="4" w:color="auto" w:val="single"/>
              <w:bottom w:space="0" w:sz="4" w:color="auto" w:val="single"/>
              <w:right w:space="0" w:sz="4" w:color="auto" w:val="single"/>
            </w:tcBorders>
            <w:hideMark/>
          </w:tcPr>
          <w:p w:rsidRDefault="00A75C45" w:rsidP="000668F7" w:rsidR="00A75C45" w:rsidRPr="000A7130">
            <w:pPr>
              <w:overflowPunct w:val="false"/>
              <w:autoSpaceDE w:val="false"/>
              <w:autoSpaceDN w:val="false"/>
              <w:adjustRightInd w:val="false"/>
              <w:jc w:val="right"/>
              <w:rPr>
                <w:bCs/>
                <w:sz w:val="22"/>
              </w:rPr>
            </w:pPr>
            <w:r w:rsidRPr="000A7130">
              <w:rPr>
                <w:bCs/>
                <w:sz w:val="22"/>
              </w:rPr>
              <w:t>2.</w:t>
            </w:r>
          </w:p>
        </w:tc>
        <w:tc>
          <w:tcPr>
            <w:tcW w:type="dxa" w:w="5375"/>
            <w:tcBorders>
              <w:top w:space="0" w:sz="4" w:color="auto" w:val="single"/>
              <w:left w:space="0" w:sz="4" w:color="auto" w:val="single"/>
              <w:bottom w:space="0" w:sz="4" w:color="auto" w:val="single"/>
              <w:right w:space="0" w:sz="4" w:color="auto" w:val="single"/>
            </w:tcBorders>
            <w:hideMark/>
          </w:tcPr>
          <w:p w:rsidRDefault="00A75C45" w:rsidP="000668F7" w:rsidR="00A75C45" w:rsidRPr="000A7130">
            <w:pPr>
              <w:overflowPunct w:val="false"/>
              <w:autoSpaceDE w:val="false"/>
              <w:autoSpaceDN w:val="false"/>
              <w:adjustRightInd w:val="false"/>
              <w:jc w:val="both"/>
              <w:rPr>
                <w:bCs/>
                <w:sz w:val="22"/>
              </w:rPr>
            </w:pPr>
            <w:r w:rsidRPr="000A7130">
              <w:rPr>
                <w:bCs/>
                <w:sz w:val="22"/>
              </w:rPr>
              <w:t>Minimalna nagrada privremenog stečajnog upravitelja</w:t>
            </w:r>
          </w:p>
          <w:p w:rsidRDefault="00A75C45" w:rsidP="000668F7" w:rsidR="00A75C45" w:rsidRPr="000A7130">
            <w:pPr>
              <w:overflowPunct w:val="false"/>
              <w:autoSpaceDE w:val="false"/>
              <w:autoSpaceDN w:val="false"/>
              <w:adjustRightInd w:val="false"/>
              <w:jc w:val="both"/>
              <w:rPr>
                <w:bCs/>
                <w:sz w:val="22"/>
              </w:rPr>
            </w:pPr>
            <w:r w:rsidRPr="000A7130">
              <w:rPr>
                <w:bCs/>
                <w:sz w:val="22"/>
              </w:rPr>
              <w:t>prema članku 4.Uredbe o kriterijima i načinu obračuna i plaćanja nagrade stečajnim upraviteljima (3.000,00 kn bruto + 7,5% doprinosa)</w:t>
            </w:r>
          </w:p>
        </w:tc>
        <w:tc>
          <w:tcPr>
            <w:tcW w:type="dxa" w:w="3096"/>
            <w:tcBorders>
              <w:top w:space="0" w:sz="4" w:color="auto" w:val="single"/>
              <w:left w:space="0" w:sz="4" w:color="auto" w:val="single"/>
              <w:bottom w:space="0" w:sz="4" w:color="auto" w:val="single"/>
              <w:right w:space="0" w:sz="4" w:color="auto" w:val="single"/>
            </w:tcBorders>
            <w:hideMark/>
          </w:tcPr>
          <w:p w:rsidRDefault="00A75C45" w:rsidP="000668F7" w:rsidR="00A75C45" w:rsidRPr="000A7130">
            <w:pPr>
              <w:overflowPunct w:val="false"/>
              <w:autoSpaceDE w:val="false"/>
              <w:autoSpaceDN w:val="false"/>
              <w:adjustRightInd w:val="false"/>
              <w:jc w:val="right"/>
              <w:rPr>
                <w:bCs/>
                <w:sz w:val="22"/>
              </w:rPr>
            </w:pPr>
            <w:r w:rsidRPr="000A7130">
              <w:rPr>
                <w:bCs/>
                <w:sz w:val="22"/>
              </w:rPr>
              <w:t>3.225,00</w:t>
            </w:r>
          </w:p>
        </w:tc>
      </w:tr>
      <w:tr w:rsidTr="000668F7" w:rsidR="00A75C45" w:rsidRPr="000A7130">
        <w:tc>
          <w:tcPr>
            <w:tcW w:type="dxa" w:w="817"/>
            <w:tcBorders>
              <w:top w:space="0" w:sz="4" w:color="auto" w:val="single"/>
              <w:left w:space="0" w:sz="4" w:color="auto" w:val="single"/>
              <w:bottom w:space="0" w:sz="4" w:color="auto" w:val="single"/>
              <w:right w:space="0" w:sz="4" w:color="auto" w:val="single"/>
            </w:tcBorders>
            <w:hideMark/>
          </w:tcPr>
          <w:p w:rsidRDefault="00A75C45" w:rsidP="000668F7" w:rsidR="00A75C45" w:rsidRPr="000A7130">
            <w:pPr>
              <w:overflowPunct w:val="false"/>
              <w:autoSpaceDE w:val="false"/>
              <w:autoSpaceDN w:val="false"/>
              <w:adjustRightInd w:val="false"/>
              <w:jc w:val="right"/>
              <w:rPr>
                <w:bCs/>
                <w:sz w:val="22"/>
              </w:rPr>
            </w:pPr>
            <w:r w:rsidRPr="000A7130">
              <w:rPr>
                <w:bCs/>
                <w:sz w:val="22"/>
              </w:rPr>
              <w:t>3.</w:t>
            </w:r>
          </w:p>
        </w:tc>
        <w:tc>
          <w:tcPr>
            <w:tcW w:type="dxa" w:w="5375"/>
            <w:tcBorders>
              <w:top w:space="0" w:sz="4" w:color="auto" w:val="single"/>
              <w:left w:space="0" w:sz="4" w:color="auto" w:val="single"/>
              <w:bottom w:space="0" w:sz="4" w:color="auto" w:val="single"/>
              <w:right w:space="0" w:sz="4" w:color="auto" w:val="single"/>
            </w:tcBorders>
            <w:hideMark/>
          </w:tcPr>
          <w:p w:rsidRDefault="00A75C45" w:rsidP="000668F7" w:rsidR="00A75C45" w:rsidRPr="000A7130">
            <w:pPr>
              <w:overflowPunct w:val="false"/>
              <w:autoSpaceDE w:val="false"/>
              <w:autoSpaceDN w:val="false"/>
              <w:adjustRightInd w:val="false"/>
              <w:jc w:val="both"/>
              <w:rPr>
                <w:bCs/>
                <w:sz w:val="22"/>
              </w:rPr>
            </w:pPr>
            <w:r w:rsidRPr="000A7130">
              <w:rPr>
                <w:bCs/>
                <w:sz w:val="22"/>
              </w:rPr>
              <w:t>Knjigovodstveni troškovi (400,00 kn mjesečno)</w:t>
            </w:r>
          </w:p>
        </w:tc>
        <w:tc>
          <w:tcPr>
            <w:tcW w:type="dxa" w:w="3096"/>
            <w:tcBorders>
              <w:top w:space="0" w:sz="4" w:color="auto" w:val="single"/>
              <w:left w:space="0" w:sz="4" w:color="auto" w:val="single"/>
              <w:bottom w:space="0" w:sz="4" w:color="auto" w:val="single"/>
              <w:right w:space="0" w:sz="4" w:color="auto" w:val="single"/>
            </w:tcBorders>
            <w:hideMark/>
          </w:tcPr>
          <w:p w:rsidRDefault="00A75C45" w:rsidP="000668F7" w:rsidR="00A75C45" w:rsidRPr="000A7130">
            <w:pPr>
              <w:overflowPunct w:val="false"/>
              <w:autoSpaceDE w:val="false"/>
              <w:autoSpaceDN w:val="false"/>
              <w:adjustRightInd w:val="false"/>
              <w:jc w:val="right"/>
              <w:rPr>
                <w:bCs/>
                <w:sz w:val="22"/>
              </w:rPr>
            </w:pPr>
            <w:r w:rsidRPr="000A7130">
              <w:rPr>
                <w:bCs/>
                <w:sz w:val="22"/>
              </w:rPr>
              <w:t>4.800,00</w:t>
            </w:r>
          </w:p>
        </w:tc>
      </w:tr>
      <w:tr w:rsidTr="000668F7" w:rsidR="00A75C45" w:rsidRPr="000A7130">
        <w:tc>
          <w:tcPr>
            <w:tcW w:type="dxa" w:w="817"/>
            <w:tcBorders>
              <w:top w:space="0" w:sz="4" w:color="auto" w:val="single"/>
              <w:left w:space="0" w:sz="4" w:color="auto" w:val="single"/>
              <w:bottom w:space="0" w:sz="4" w:color="auto" w:val="single"/>
              <w:right w:space="0" w:sz="4" w:color="auto" w:val="single"/>
            </w:tcBorders>
            <w:hideMark/>
          </w:tcPr>
          <w:p w:rsidRDefault="00A75C45" w:rsidP="000668F7" w:rsidR="00A75C45" w:rsidRPr="000A7130">
            <w:pPr>
              <w:overflowPunct w:val="false"/>
              <w:autoSpaceDE w:val="false"/>
              <w:autoSpaceDN w:val="false"/>
              <w:adjustRightInd w:val="false"/>
              <w:jc w:val="right"/>
              <w:rPr>
                <w:bCs/>
                <w:sz w:val="22"/>
              </w:rPr>
            </w:pPr>
            <w:r w:rsidRPr="000A7130">
              <w:rPr>
                <w:bCs/>
                <w:sz w:val="22"/>
              </w:rPr>
              <w:t>4.</w:t>
            </w:r>
          </w:p>
        </w:tc>
        <w:tc>
          <w:tcPr>
            <w:tcW w:type="dxa" w:w="5375"/>
            <w:tcBorders>
              <w:top w:space="0" w:sz="4" w:color="auto" w:val="single"/>
              <w:left w:space="0" w:sz="4" w:color="auto" w:val="single"/>
              <w:bottom w:space="0" w:sz="4" w:color="auto" w:val="single"/>
              <w:right w:space="0" w:sz="4" w:color="auto" w:val="single"/>
            </w:tcBorders>
            <w:hideMark/>
          </w:tcPr>
          <w:p w:rsidRDefault="00A75C45" w:rsidP="000668F7" w:rsidR="00A75C45" w:rsidRPr="000A7130">
            <w:pPr>
              <w:overflowPunct w:val="false"/>
              <w:autoSpaceDE w:val="false"/>
              <w:autoSpaceDN w:val="false"/>
              <w:adjustRightInd w:val="false"/>
              <w:jc w:val="both"/>
              <w:rPr>
                <w:bCs/>
                <w:sz w:val="22"/>
              </w:rPr>
            </w:pPr>
            <w:r w:rsidRPr="000A7130">
              <w:rPr>
                <w:bCs/>
                <w:sz w:val="22"/>
              </w:rPr>
              <w:t>Materijalni troškovi (kanc.materijal, poštarina)</w:t>
            </w:r>
          </w:p>
        </w:tc>
        <w:tc>
          <w:tcPr>
            <w:tcW w:type="dxa" w:w="3096"/>
            <w:tcBorders>
              <w:top w:space="0" w:sz="4" w:color="auto" w:val="single"/>
              <w:left w:space="0" w:sz="4" w:color="auto" w:val="single"/>
              <w:bottom w:space="0" w:sz="4" w:color="auto" w:val="single"/>
              <w:right w:space="0" w:sz="4" w:color="auto" w:val="single"/>
            </w:tcBorders>
            <w:hideMark/>
          </w:tcPr>
          <w:p w:rsidRDefault="00A75C45" w:rsidP="000668F7" w:rsidR="00A75C45" w:rsidRPr="000A7130">
            <w:pPr>
              <w:overflowPunct w:val="false"/>
              <w:autoSpaceDE w:val="false"/>
              <w:autoSpaceDN w:val="false"/>
              <w:adjustRightInd w:val="false"/>
              <w:jc w:val="right"/>
              <w:rPr>
                <w:bCs/>
                <w:sz w:val="22"/>
              </w:rPr>
            </w:pPr>
            <w:r w:rsidRPr="000A7130">
              <w:rPr>
                <w:bCs/>
                <w:sz w:val="22"/>
              </w:rPr>
              <w:t>800,00</w:t>
            </w:r>
          </w:p>
        </w:tc>
      </w:tr>
      <w:tr w:rsidTr="000668F7" w:rsidR="0061351C" w:rsidRPr="000A7130">
        <w:tc>
          <w:tcPr>
            <w:tcW w:type="dxa" w:w="817"/>
            <w:tcBorders>
              <w:top w:space="0" w:sz="4" w:color="auto" w:val="single"/>
              <w:left w:space="0" w:sz="4" w:color="auto" w:val="single"/>
              <w:bottom w:space="0" w:sz="4" w:color="auto" w:val="single"/>
              <w:right w:space="0" w:sz="4" w:color="auto" w:val="single"/>
            </w:tcBorders>
          </w:tcPr>
          <w:p w:rsidRDefault="0061351C" w:rsidP="000668F7" w:rsidR="0061351C" w:rsidRPr="000A7130">
            <w:pPr>
              <w:overflowPunct w:val="false"/>
              <w:autoSpaceDE w:val="false"/>
              <w:autoSpaceDN w:val="false"/>
              <w:adjustRightInd w:val="false"/>
              <w:jc w:val="right"/>
              <w:rPr>
                <w:bCs/>
                <w:sz w:val="22"/>
              </w:rPr>
            </w:pPr>
            <w:r>
              <w:rPr>
                <w:bCs/>
                <w:sz w:val="22"/>
              </w:rPr>
              <w:t xml:space="preserve">5. </w:t>
            </w:r>
          </w:p>
        </w:tc>
        <w:tc>
          <w:tcPr>
            <w:tcW w:type="dxa" w:w="5375"/>
            <w:tcBorders>
              <w:top w:space="0" w:sz="4" w:color="auto" w:val="single"/>
              <w:left w:space="0" w:sz="4" w:color="auto" w:val="single"/>
              <w:bottom w:space="0" w:sz="4" w:color="auto" w:val="single"/>
              <w:right w:space="0" w:sz="4" w:color="auto" w:val="single"/>
            </w:tcBorders>
          </w:tcPr>
          <w:p w:rsidRDefault="0061351C" w:rsidP="000668F7" w:rsidR="0061351C" w:rsidRPr="000A7130">
            <w:pPr>
              <w:overflowPunct w:val="false"/>
              <w:autoSpaceDE w:val="false"/>
              <w:autoSpaceDN w:val="false"/>
              <w:adjustRightInd w:val="false"/>
              <w:jc w:val="both"/>
              <w:rPr>
                <w:bCs/>
                <w:sz w:val="22"/>
              </w:rPr>
            </w:pPr>
            <w:r>
              <w:rPr>
                <w:bCs/>
                <w:sz w:val="22"/>
              </w:rPr>
              <w:t>Predujam (rezervacija sredstava) za odvjetničke troškove eventualnog pokretanja ovršnih postupaka nad imovinom ili novčanim sredstvima dužnika stečajnog dužnika</w:t>
            </w:r>
          </w:p>
        </w:tc>
        <w:tc>
          <w:tcPr>
            <w:tcW w:type="dxa" w:w="3096"/>
            <w:tcBorders>
              <w:top w:space="0" w:sz="4" w:color="auto" w:val="single"/>
              <w:left w:space="0" w:sz="4" w:color="auto" w:val="single"/>
              <w:bottom w:space="0" w:sz="4" w:color="auto" w:val="single"/>
              <w:right w:space="0" w:sz="4" w:color="auto" w:val="single"/>
            </w:tcBorders>
          </w:tcPr>
          <w:p w:rsidRDefault="0061351C" w:rsidP="000668F7" w:rsidR="0061351C" w:rsidRPr="000A7130">
            <w:pPr>
              <w:overflowPunct w:val="false"/>
              <w:autoSpaceDE w:val="false"/>
              <w:autoSpaceDN w:val="false"/>
              <w:adjustRightInd w:val="false"/>
              <w:jc w:val="right"/>
              <w:rPr>
                <w:bCs/>
                <w:sz w:val="22"/>
              </w:rPr>
            </w:pPr>
            <w:r>
              <w:rPr>
                <w:bCs/>
                <w:sz w:val="22"/>
              </w:rPr>
              <w:t>10.000,00</w:t>
            </w:r>
          </w:p>
        </w:tc>
      </w:tr>
      <w:tr w:rsidTr="000668F7" w:rsidR="00A75C45" w:rsidRPr="000A7130">
        <w:tc>
          <w:tcPr>
            <w:tcW w:type="dxa" w:w="817"/>
            <w:tcBorders>
              <w:top w:space="0" w:sz="4" w:color="auto" w:val="single"/>
              <w:left w:space="0" w:sz="4" w:color="auto" w:val="single"/>
              <w:bottom w:space="0" w:sz="4" w:color="auto" w:val="single"/>
              <w:right w:space="0" w:sz="4" w:color="auto" w:val="single"/>
            </w:tcBorders>
          </w:tcPr>
          <w:p w:rsidRDefault="00A75C45" w:rsidP="000668F7" w:rsidR="00A75C45" w:rsidRPr="000A7130">
            <w:pPr>
              <w:overflowPunct w:val="false"/>
              <w:autoSpaceDE w:val="false"/>
              <w:autoSpaceDN w:val="false"/>
              <w:adjustRightInd w:val="false"/>
              <w:jc w:val="both"/>
              <w:rPr>
                <w:bCs/>
                <w:sz w:val="22"/>
              </w:rPr>
            </w:pPr>
          </w:p>
        </w:tc>
        <w:tc>
          <w:tcPr>
            <w:tcW w:type="dxa" w:w="5375"/>
            <w:tcBorders>
              <w:top w:space="0" w:sz="4" w:color="auto" w:val="single"/>
              <w:left w:space="0" w:sz="4" w:color="auto" w:val="single"/>
              <w:bottom w:space="0" w:sz="4" w:color="auto" w:val="single"/>
              <w:right w:space="0" w:sz="4" w:color="auto" w:val="single"/>
            </w:tcBorders>
            <w:hideMark/>
          </w:tcPr>
          <w:p w:rsidRDefault="00A75C45" w:rsidP="000668F7" w:rsidR="00A75C45" w:rsidRPr="000A7130">
            <w:pPr>
              <w:overflowPunct w:val="false"/>
              <w:autoSpaceDE w:val="false"/>
              <w:autoSpaceDN w:val="false"/>
              <w:adjustRightInd w:val="false"/>
              <w:jc w:val="both"/>
              <w:rPr>
                <w:b/>
                <w:bCs/>
                <w:sz w:val="22"/>
              </w:rPr>
            </w:pPr>
            <w:r w:rsidRPr="000A7130">
              <w:rPr>
                <w:b/>
                <w:bCs/>
                <w:sz w:val="22"/>
              </w:rPr>
              <w:t>Ukupno:</w:t>
            </w:r>
          </w:p>
        </w:tc>
        <w:tc>
          <w:tcPr>
            <w:tcW w:type="dxa" w:w="3096"/>
            <w:tcBorders>
              <w:top w:space="0" w:sz="4" w:color="auto" w:val="single"/>
              <w:left w:space="0" w:sz="4" w:color="auto" w:val="single"/>
              <w:bottom w:space="0" w:sz="4" w:color="auto" w:val="single"/>
              <w:right w:space="0" w:sz="4" w:color="auto" w:val="single"/>
            </w:tcBorders>
            <w:hideMark/>
          </w:tcPr>
          <w:p w:rsidRDefault="0061351C" w:rsidP="000668F7" w:rsidR="00A75C45" w:rsidRPr="000A7130">
            <w:pPr>
              <w:overflowPunct w:val="false"/>
              <w:autoSpaceDE w:val="false"/>
              <w:autoSpaceDN w:val="false"/>
              <w:adjustRightInd w:val="false"/>
              <w:jc w:val="right"/>
              <w:rPr>
                <w:b/>
                <w:bCs/>
                <w:sz w:val="22"/>
              </w:rPr>
            </w:pPr>
            <w:r>
              <w:rPr>
                <w:rFonts w:cs="Arial" w:hAnsi="Arial" w:ascii="Arial"/>
                <w:b/>
                <w:color w:val="000000"/>
                <w:sz w:val="20"/>
                <w:szCs w:val="20"/>
              </w:rPr>
              <w:t>1</w:t>
            </w:r>
            <w:r w:rsidR="00A75C45" w:rsidRPr="000A7130">
              <w:rPr>
                <w:rFonts w:cs="Arial" w:hAnsi="Arial" w:ascii="Arial"/>
                <w:b/>
                <w:color w:val="000000"/>
                <w:sz w:val="20"/>
                <w:szCs w:val="20"/>
              </w:rPr>
              <w:t>8.975,00</w:t>
            </w:r>
          </w:p>
        </w:tc>
      </w:tr>
    </w:tbl>
    <w:p w:rsidRDefault="00A75C45" w:rsidP="00A75C45" w:rsidR="00A75C45" w:rsidRPr="000A7130">
      <w:pPr>
        <w:overflowPunct w:val="false"/>
        <w:autoSpaceDE w:val="false"/>
        <w:autoSpaceDN w:val="false"/>
        <w:adjustRightInd w:val="false"/>
        <w:jc w:val="both"/>
        <w:rPr>
          <w:bCs/>
          <w:sz w:val="22"/>
        </w:rPr>
      </w:pPr>
    </w:p>
    <w:p w:rsidRDefault="00A75C45" w:rsidP="00A75C45" w:rsidR="00A75C45" w:rsidRPr="000A7130">
      <w:pPr>
        <w:overflowPunct w:val="false"/>
        <w:autoSpaceDE w:val="false"/>
        <w:autoSpaceDN w:val="false"/>
        <w:adjustRightInd w:val="false"/>
        <w:rPr>
          <w:bCs/>
          <w:sz w:val="22"/>
        </w:rPr>
      </w:pPr>
      <w:r w:rsidRPr="000A7130">
        <w:rPr>
          <w:sz w:val="22"/>
          <w:szCs w:val="20"/>
        </w:rPr>
        <w:t xml:space="preserve">Stoga predlažem da, u slučaju iskazanog interesa vjerovnika za daljnje ispitivanje uvjeta za vođenje stečajnog postupka, Trgovački sud u Bjelovaru , po stečajnom sucu </w:t>
      </w:r>
      <w:r w:rsidR="0061351C">
        <w:rPr>
          <w:sz w:val="22"/>
          <w:szCs w:val="20"/>
        </w:rPr>
        <w:t>Branki Pleskalt</w:t>
      </w:r>
      <w:r w:rsidRPr="000A7130">
        <w:rPr>
          <w:sz w:val="22"/>
          <w:szCs w:val="20"/>
        </w:rPr>
        <w:t xml:space="preserve"> postupi po članku 132. stavak 1. i 2. Stečajnog zakona.</w:t>
      </w:r>
      <w:r w:rsidRPr="000A7130">
        <w:rPr>
          <w:bCs/>
          <w:sz w:val="22"/>
        </w:rPr>
        <w:t xml:space="preserve"> </w:t>
      </w:r>
    </w:p>
    <w:p w:rsidRDefault="00A75C45" w:rsidP="00A75C45" w:rsidR="00A75C45">
      <w:pPr>
        <w:rPr>
          <w:bCs/>
          <w:sz w:val="22"/>
        </w:rPr>
      </w:pPr>
    </w:p>
    <w:p w:rsidRDefault="0061351C" w:rsidP="00A75C45" w:rsidR="0061351C" w:rsidRPr="000A7130">
      <w:pPr>
        <w:rPr>
          <w:bCs/>
          <w:sz w:val="22"/>
        </w:rPr>
      </w:pPr>
      <w:r>
        <w:rPr>
          <w:bCs/>
          <w:sz w:val="22"/>
        </w:rPr>
        <w:t xml:space="preserve">Ovaj podnesak se, zbog zakazanog ročišta pod predmetnim poslovnim brojem dana </w:t>
      </w:r>
      <w:r w:rsidR="0040256C">
        <w:rPr>
          <w:bCs/>
          <w:sz w:val="22"/>
        </w:rPr>
        <w:t>06.04.2018.</w:t>
      </w:r>
      <w:r>
        <w:rPr>
          <w:bCs/>
          <w:sz w:val="22"/>
        </w:rPr>
        <w:t xml:space="preserve"> godine dostavlja putem </w:t>
      </w:r>
      <w:r w:rsidR="00327E73">
        <w:rPr>
          <w:bCs/>
          <w:sz w:val="22"/>
        </w:rPr>
        <w:t xml:space="preserve">e-maila: </w:t>
      </w:r>
      <w:hyperlink r:id="rId9" w:history="true">
        <w:r w:rsidR="00327E73" w:rsidRPr="004F7C6E">
          <w:rPr>
            <w:rStyle w:val="Hiperveza"/>
            <w:bCs/>
            <w:sz w:val="22"/>
          </w:rPr>
          <w:t>vesna.dragisic@tsbj.pravosudje.hr</w:t>
        </w:r>
      </w:hyperlink>
      <w:r w:rsidR="00327E73">
        <w:rPr>
          <w:bCs/>
          <w:sz w:val="22"/>
        </w:rPr>
        <w:t xml:space="preserve"> , a izvornik će biti dostavljen </w:t>
      </w:r>
      <w:r w:rsidR="0040256C">
        <w:rPr>
          <w:bCs/>
          <w:sz w:val="22"/>
        </w:rPr>
        <w:t>poštanskim putem na adresu Trgovačkog suda u Bjelovaru.</w:t>
      </w:r>
    </w:p>
    <w:p w:rsidRDefault="00A75C45" w:rsidP="000A7130" w:rsidR="00A75C45">
      <w:pPr>
        <w:rPr>
          <w:bCs/>
          <w:sz w:val="22"/>
        </w:rPr>
      </w:pPr>
    </w:p>
    <w:p w:rsidRDefault="00A75C45" w:rsidP="000A7130" w:rsidR="00A75C45">
      <w:pPr>
        <w:rPr>
          <w:bCs/>
          <w:sz w:val="22"/>
        </w:rPr>
      </w:pPr>
    </w:p>
    <w:p w:rsidRDefault="00A75C45" w:rsidP="000A7130" w:rsidR="00A75C45">
      <w:pPr>
        <w:rPr>
          <w:bCs/>
          <w:sz w:val="22"/>
        </w:rPr>
      </w:pPr>
    </w:p>
    <w:p w:rsidRDefault="00A75C45" w:rsidP="000A7130" w:rsidR="00A75C45">
      <w:pPr>
        <w:rPr>
          <w:bCs/>
          <w:sz w:val="22"/>
        </w:rPr>
      </w:pPr>
    </w:p>
    <w:p w:rsidRDefault="00A75C45" w:rsidP="000A7130" w:rsidR="00A75C45" w:rsidRPr="000A7130">
      <w:pPr>
        <w:rPr>
          <w:bCs/>
          <w:sz w:val="22"/>
        </w:rPr>
      </w:pPr>
    </w:p>
    <w:p w:rsidRDefault="000A7130" w:rsidP="000A7130" w:rsidR="000A7130" w:rsidRPr="000A7130">
      <w:pPr>
        <w:rPr>
          <w:bCs/>
          <w:sz w:val="22"/>
        </w:rPr>
      </w:pPr>
      <w:r w:rsidRPr="000A7130">
        <w:rPr>
          <w:b/>
          <w:sz w:val="22"/>
          <w:u w:val="single"/>
        </w:rPr>
        <w:t>Dostavljeno u 3 primjerka</w:t>
      </w:r>
      <w:r w:rsidRPr="000A7130">
        <w:rPr>
          <w:bCs/>
          <w:sz w:val="22"/>
        </w:rPr>
        <w:t xml:space="preserve">                                                          Privremeni stečajni upravitelj:</w:t>
      </w:r>
    </w:p>
    <w:p w:rsidRDefault="000A7130" w:rsidP="000A7130" w:rsidR="000A7130" w:rsidRPr="000A7130">
      <w:pPr>
        <w:rPr>
          <w:bCs/>
          <w:sz w:val="22"/>
        </w:rPr>
      </w:pPr>
      <w:r w:rsidRPr="000A7130">
        <w:rPr>
          <w:bCs/>
          <w:sz w:val="22"/>
        </w:rPr>
        <w:t xml:space="preserve">                                                                                                                  Mijo Rončević</w:t>
      </w:r>
    </w:p>
    <w:p w:rsidRDefault="000A7130" w:rsidP="000A7130" w:rsidR="000A7130" w:rsidRPr="000A7130">
      <w:pPr>
        <w:rPr>
          <w:bCs/>
          <w:sz w:val="22"/>
        </w:rPr>
      </w:pPr>
    </w:p>
    <w:p w:rsidRDefault="000A7130" w:rsidP="000A7130" w:rsidR="000A7130" w:rsidRPr="000A7130">
      <w:pPr>
        <w:rPr>
          <w:bCs/>
          <w:sz w:val="22"/>
        </w:rPr>
      </w:pPr>
    </w:p>
    <w:p w:rsidRDefault="000A7130" w:rsidP="000A7130" w:rsidR="000A7130" w:rsidRPr="000A7130">
      <w:pPr>
        <w:rPr>
          <w:bCs/>
          <w:sz w:val="22"/>
        </w:rPr>
      </w:pPr>
    </w:p>
    <w:p w:rsidRDefault="000A7130" w:rsidP="000A7130" w:rsidR="000A7130" w:rsidRPr="000A7130">
      <w:pPr>
        <w:rPr>
          <w:bCs/>
          <w:sz w:val="22"/>
        </w:rPr>
      </w:pPr>
    </w:p>
    <w:p w:rsidRDefault="000A7130" w:rsidP="000A7130" w:rsidR="000A7130">
      <w:pPr>
        <w:rPr>
          <w:bCs/>
          <w:sz w:val="20"/>
          <w:szCs w:val="20"/>
          <w:u w:val="single"/>
        </w:rPr>
      </w:pPr>
      <w:r w:rsidRPr="003A2C44">
        <w:rPr>
          <w:bCs/>
          <w:sz w:val="22"/>
          <w:u w:val="single"/>
        </w:rPr>
        <w:t>Prilozi</w:t>
      </w:r>
      <w:r w:rsidRPr="003A2C44">
        <w:rPr>
          <w:bCs/>
          <w:sz w:val="20"/>
          <w:szCs w:val="20"/>
          <w:u w:val="single"/>
        </w:rPr>
        <w:t>: - kao gore</w:t>
      </w:r>
    </w:p>
    <w:p w:rsidRDefault="003A2C44" w:rsidP="000A7130" w:rsidR="003A2C44" w:rsidRPr="003A2C44">
      <w:pPr>
        <w:rPr>
          <w:bCs/>
          <w:sz w:val="20"/>
          <w:szCs w:val="20"/>
        </w:rPr>
      </w:pPr>
      <w:r w:rsidRPr="003A2C44">
        <w:rPr>
          <w:bCs/>
          <w:sz w:val="20"/>
          <w:szCs w:val="20"/>
        </w:rPr>
        <w:t>e-mailom</w:t>
      </w:r>
    </w:p>
    <w:p w:rsidRDefault="003A2C44" w:rsidP="000A7130" w:rsidR="008E1959" w:rsidRPr="003A2C44">
      <w:pPr>
        <w:rPr>
          <w:sz w:val="20"/>
          <w:szCs w:val="20"/>
        </w:rPr>
      </w:pPr>
      <w:r w:rsidRPr="003A2C44">
        <w:rPr>
          <w:sz w:val="20"/>
          <w:szCs w:val="20"/>
        </w:rPr>
        <w:t>poštom, preproučeno s povratnicom</w:t>
      </w:r>
    </w:p>
    <w:sectPr w:rsidR="008E1959" w:rsidRPr="003A2C44">
      <w:footerReference w:type="even" r:id="rId10"/>
      <w:foot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423D" w:rsidR="002C423D">
      <w:r>
        <w:separator/>
      </w:r>
    </w:p>
  </w:endnote>
  <w:endnote w:id="0" w:type="continuationSeparator">
    <w:p w:rsidRDefault="002C423D" w:rsidR="002C42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1FBA" w:rsidR="000A1FB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1FBA" w:rsidR="000A1FB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1FBA" w:rsidR="000A1FB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0636">
      <w:rPr>
        <w:rStyle w:val="Brojstranice"/>
        <w:noProof/>
      </w:rPr>
      <w:t>2</w:t>
    </w:r>
    <w:r>
      <w:rPr>
        <w:rStyle w:val="Brojstranice"/>
      </w:rPr>
      <w:fldChar w:fldCharType="end"/>
    </w:r>
  </w:p>
  <w:p w:rsidRDefault="000A1FBA" w:rsidR="000A1FBA">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423D" w:rsidR="002C423D">
      <w:r>
        <w:separator/>
      </w:r>
    </w:p>
  </w:footnote>
  <w:footnote w:id="0" w:type="continuationSeparator">
    <w:p w:rsidRDefault="002C423D" w:rsidR="002C423D">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684594"/>
    <w:multiLevelType w:val="hybridMultilevel"/>
    <w:tmpl w:val="3A1A6144"/>
    <w:lvl w:tplc="49522170" w:ilvl="0">
      <w:start w:val="145"/>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70F6D47"/>
    <w:multiLevelType w:val="hybridMultilevel"/>
    <w:tmpl w:val="1AC6759E"/>
    <w:lvl w:tplc="E10E8530" w:ilvl="0">
      <w:start w:val="6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7916847"/>
    <w:multiLevelType w:val="hybridMultilevel"/>
    <w:tmpl w:val="27B810B2"/>
    <w:lvl w:tplc="E236F826" w:ilvl="0">
      <w:numFmt w:val="decimal"/>
      <w:lvlText w:val="%1"/>
      <w:lvlJc w:val="left"/>
      <w:pPr>
        <w:tabs>
          <w:tab w:pos="1380" w:val="num"/>
        </w:tabs>
        <w:ind w:hanging="360" w:left="1380"/>
      </w:pPr>
      <w:rPr>
        <w:rFonts w:cs="Times New Roman" w:eastAsia="Times New Roman" w:hAnsi="Times New Roman" w:ascii="Times New Roman"/>
      </w:rPr>
    </w:lvl>
    <w:lvl w:tentative="true" w:tplc="04090003" w:ilvl="1">
      <w:start w:val="1"/>
      <w:numFmt w:val="bullet"/>
      <w:lvlText w:val="o"/>
      <w:lvlJc w:val="left"/>
      <w:pPr>
        <w:tabs>
          <w:tab w:pos="2100" w:val="num"/>
        </w:tabs>
        <w:ind w:hanging="360" w:left="2100"/>
      </w:pPr>
      <w:rPr>
        <w:rFonts w:cs="Courier New" w:hAnsi="Courier New" w:ascii="Courier New" w:hint="default"/>
      </w:rPr>
    </w:lvl>
    <w:lvl w:tentative="true" w:tplc="04090005" w:ilvl="2">
      <w:start w:val="1"/>
      <w:numFmt w:val="bullet"/>
      <w:lvlText w:val=""/>
      <w:lvlJc w:val="left"/>
      <w:pPr>
        <w:tabs>
          <w:tab w:pos="2820" w:val="num"/>
        </w:tabs>
        <w:ind w:hanging="360" w:left="2820"/>
      </w:pPr>
      <w:rPr>
        <w:rFonts w:hAnsi="Wingdings" w:ascii="Wingdings" w:hint="default"/>
      </w:rPr>
    </w:lvl>
    <w:lvl w:tentative="true" w:tplc="04090001" w:ilvl="3">
      <w:start w:val="1"/>
      <w:numFmt w:val="bullet"/>
      <w:lvlText w:val=""/>
      <w:lvlJc w:val="left"/>
      <w:pPr>
        <w:tabs>
          <w:tab w:pos="3540" w:val="num"/>
        </w:tabs>
        <w:ind w:hanging="360" w:left="3540"/>
      </w:pPr>
      <w:rPr>
        <w:rFonts w:hAnsi="Symbol" w:ascii="Symbol" w:hint="default"/>
      </w:rPr>
    </w:lvl>
    <w:lvl w:tentative="true" w:tplc="04090003" w:ilvl="4">
      <w:start w:val="1"/>
      <w:numFmt w:val="bullet"/>
      <w:lvlText w:val="o"/>
      <w:lvlJc w:val="left"/>
      <w:pPr>
        <w:tabs>
          <w:tab w:pos="4260" w:val="num"/>
        </w:tabs>
        <w:ind w:hanging="360" w:left="4260"/>
      </w:pPr>
      <w:rPr>
        <w:rFonts w:cs="Courier New" w:hAnsi="Courier New" w:ascii="Courier New" w:hint="default"/>
      </w:rPr>
    </w:lvl>
    <w:lvl w:tentative="true" w:tplc="04090005" w:ilvl="5">
      <w:start w:val="1"/>
      <w:numFmt w:val="bullet"/>
      <w:lvlText w:val=""/>
      <w:lvlJc w:val="left"/>
      <w:pPr>
        <w:tabs>
          <w:tab w:pos="4980" w:val="num"/>
        </w:tabs>
        <w:ind w:hanging="360" w:left="4980"/>
      </w:pPr>
      <w:rPr>
        <w:rFonts w:hAnsi="Wingdings" w:ascii="Wingdings" w:hint="default"/>
      </w:rPr>
    </w:lvl>
    <w:lvl w:tentative="true" w:tplc="04090001" w:ilvl="6">
      <w:start w:val="1"/>
      <w:numFmt w:val="bullet"/>
      <w:lvlText w:val=""/>
      <w:lvlJc w:val="left"/>
      <w:pPr>
        <w:tabs>
          <w:tab w:pos="5700" w:val="num"/>
        </w:tabs>
        <w:ind w:hanging="360" w:left="5700"/>
      </w:pPr>
      <w:rPr>
        <w:rFonts w:hAnsi="Symbol" w:ascii="Symbol" w:hint="default"/>
      </w:rPr>
    </w:lvl>
    <w:lvl w:tentative="true" w:tplc="04090003" w:ilvl="7">
      <w:start w:val="1"/>
      <w:numFmt w:val="bullet"/>
      <w:lvlText w:val="o"/>
      <w:lvlJc w:val="left"/>
      <w:pPr>
        <w:tabs>
          <w:tab w:pos="6420" w:val="num"/>
        </w:tabs>
        <w:ind w:hanging="360" w:left="6420"/>
      </w:pPr>
      <w:rPr>
        <w:rFonts w:cs="Courier New" w:hAnsi="Courier New" w:ascii="Courier New" w:hint="default"/>
      </w:rPr>
    </w:lvl>
    <w:lvl w:tentative="true" w:tplc="04090005" w:ilvl="8">
      <w:start w:val="1"/>
      <w:numFmt w:val="bullet"/>
      <w:lvlText w:val=""/>
      <w:lvlJc w:val="left"/>
      <w:pPr>
        <w:tabs>
          <w:tab w:pos="7140" w:val="num"/>
        </w:tabs>
        <w:ind w:hanging="360" w:left="7140"/>
      </w:pPr>
      <w:rPr>
        <w:rFonts w:hAnsi="Wingdings" w:ascii="Wingdings" w:hint="default"/>
      </w:rPr>
    </w:lvl>
  </w:abstractNum>
  <w:abstractNum w:abstractNumId="3">
    <w:nsid w:val="0B4C063E"/>
    <w:multiLevelType w:val="hybridMultilevel"/>
    <w:tmpl w:val="077801EE"/>
    <w:lvl w:tplc="04090001" w:ilvl="0">
      <w:start w:val="317"/>
      <w:numFmt w:val="bullet"/>
      <w:lvlText w:val=""/>
      <w:lvlJc w:val="left"/>
      <w:pPr>
        <w:tabs>
          <w:tab w:pos="720" w:val="num"/>
        </w:tabs>
        <w:ind w:hanging="360" w:left="720"/>
      </w:pPr>
      <w:rPr>
        <w:rFonts w:cs="Times New Roman"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1201A54"/>
    <w:multiLevelType w:val="hybridMultilevel"/>
    <w:tmpl w:val="B3C28F8A"/>
    <w:lvl w:tplc="04090011"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16F1452"/>
    <w:multiLevelType w:val="hybridMultilevel"/>
    <w:tmpl w:val="348A1DDE"/>
    <w:lvl w:tplc="E152AFF0" w:ilvl="0">
      <w:start w:val="6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660181A"/>
    <w:multiLevelType w:val="hybridMultilevel"/>
    <w:tmpl w:val="C60EA9F4"/>
    <w:lvl w:tplc="D3B0C310" w:ilvl="0">
      <w:start w:val="6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80E74DA"/>
    <w:multiLevelType w:val="hybridMultilevel"/>
    <w:tmpl w:val="E4761D00"/>
    <w:lvl w:tplc="04090011"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18F35FAF"/>
    <w:multiLevelType w:val="hybridMultilevel"/>
    <w:tmpl w:val="B8B8D930"/>
    <w:lvl w:tplc="10CE19C4" w:ilvl="0">
      <w:numFmt w:val="bullet"/>
      <w:lvlText w:val="-"/>
      <w:lvlJc w:val="left"/>
      <w:pPr>
        <w:ind w:hanging="360" w:left="1125"/>
      </w:pPr>
      <w:rPr>
        <w:rFonts w:cs="Times New Roman" w:eastAsia="Times New Roman" w:hAnsi="Times New Roman" w:ascii="Times New Roman" w:hint="default"/>
        <w:b w:val="false"/>
        <w:sz w:val="22"/>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9">
    <w:nsid w:val="197A23D0"/>
    <w:multiLevelType w:val="hybridMultilevel"/>
    <w:tmpl w:val="95EE6D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21D658A9"/>
    <w:multiLevelType w:val="hybridMultilevel"/>
    <w:tmpl w:val="739A5BC0"/>
    <w:lvl w:tplc="E834C0AE" w:ilvl="0">
      <w:start w:val="4"/>
      <w:numFmt w:val="bullet"/>
      <w:lvlText w:val="-"/>
      <w:lvlJc w:val="left"/>
      <w:pPr>
        <w:ind w:hanging="360" w:left="1380"/>
      </w:pPr>
      <w:rPr>
        <w:rFonts w:cs="Times New Roman" w:eastAsia="Times New Roman" w:hAnsi="Times New Roman" w:ascii="Times New Roman" w:hint="default"/>
      </w:rPr>
    </w:lvl>
    <w:lvl w:tentative="true" w:tplc="041A0003" w:ilvl="1">
      <w:start w:val="1"/>
      <w:numFmt w:val="bullet"/>
      <w:lvlText w:val="o"/>
      <w:lvlJc w:val="left"/>
      <w:pPr>
        <w:ind w:hanging="360" w:left="2100"/>
      </w:pPr>
      <w:rPr>
        <w:rFonts w:cs="Courier New" w:hAnsi="Courier New" w:ascii="Courier New" w:hint="default"/>
      </w:rPr>
    </w:lvl>
    <w:lvl w:tentative="true" w:tplc="041A0005" w:ilvl="2">
      <w:start w:val="1"/>
      <w:numFmt w:val="bullet"/>
      <w:lvlText w:val=""/>
      <w:lvlJc w:val="left"/>
      <w:pPr>
        <w:ind w:hanging="360" w:left="2820"/>
      </w:pPr>
      <w:rPr>
        <w:rFonts w:hAnsi="Wingdings" w:ascii="Wingdings" w:hint="default"/>
      </w:rPr>
    </w:lvl>
    <w:lvl w:tentative="true" w:tplc="041A0001" w:ilvl="3">
      <w:start w:val="1"/>
      <w:numFmt w:val="bullet"/>
      <w:lvlText w:val=""/>
      <w:lvlJc w:val="left"/>
      <w:pPr>
        <w:ind w:hanging="360" w:left="3540"/>
      </w:pPr>
      <w:rPr>
        <w:rFonts w:hAnsi="Symbol" w:ascii="Symbol" w:hint="default"/>
      </w:rPr>
    </w:lvl>
    <w:lvl w:tentative="true" w:tplc="041A0003" w:ilvl="4">
      <w:start w:val="1"/>
      <w:numFmt w:val="bullet"/>
      <w:lvlText w:val="o"/>
      <w:lvlJc w:val="left"/>
      <w:pPr>
        <w:ind w:hanging="360" w:left="4260"/>
      </w:pPr>
      <w:rPr>
        <w:rFonts w:cs="Courier New" w:hAnsi="Courier New" w:ascii="Courier New" w:hint="default"/>
      </w:rPr>
    </w:lvl>
    <w:lvl w:tentative="true" w:tplc="041A0005" w:ilvl="5">
      <w:start w:val="1"/>
      <w:numFmt w:val="bullet"/>
      <w:lvlText w:val=""/>
      <w:lvlJc w:val="left"/>
      <w:pPr>
        <w:ind w:hanging="360" w:left="4980"/>
      </w:pPr>
      <w:rPr>
        <w:rFonts w:hAnsi="Wingdings" w:ascii="Wingdings" w:hint="default"/>
      </w:rPr>
    </w:lvl>
    <w:lvl w:tentative="true" w:tplc="041A0001" w:ilvl="6">
      <w:start w:val="1"/>
      <w:numFmt w:val="bullet"/>
      <w:lvlText w:val=""/>
      <w:lvlJc w:val="left"/>
      <w:pPr>
        <w:ind w:hanging="360" w:left="5700"/>
      </w:pPr>
      <w:rPr>
        <w:rFonts w:hAnsi="Symbol" w:ascii="Symbol" w:hint="default"/>
      </w:rPr>
    </w:lvl>
    <w:lvl w:tentative="true" w:tplc="041A0003" w:ilvl="7">
      <w:start w:val="1"/>
      <w:numFmt w:val="bullet"/>
      <w:lvlText w:val="o"/>
      <w:lvlJc w:val="left"/>
      <w:pPr>
        <w:ind w:hanging="360" w:left="6420"/>
      </w:pPr>
      <w:rPr>
        <w:rFonts w:cs="Courier New" w:hAnsi="Courier New" w:ascii="Courier New" w:hint="default"/>
      </w:rPr>
    </w:lvl>
    <w:lvl w:tentative="true" w:tplc="041A0005" w:ilvl="8">
      <w:start w:val="1"/>
      <w:numFmt w:val="bullet"/>
      <w:lvlText w:val=""/>
      <w:lvlJc w:val="left"/>
      <w:pPr>
        <w:ind w:hanging="360" w:left="7140"/>
      </w:pPr>
      <w:rPr>
        <w:rFonts w:hAnsi="Wingdings" w:ascii="Wingdings" w:hint="default"/>
      </w:rPr>
    </w:lvl>
  </w:abstractNum>
  <w:abstractNum w:abstractNumId="11">
    <w:nsid w:val="23DD0661"/>
    <w:multiLevelType w:val="hybridMultilevel"/>
    <w:tmpl w:val="96B66E78"/>
    <w:lvl w:tplc="87CC3A5E" w:ilvl="0">
      <w:start w:val="1"/>
      <w:numFmt w:val="bullet"/>
      <w:lvlText w:val=""/>
      <w:lvlJc w:val="left"/>
      <w:pPr>
        <w:tabs>
          <w:tab w:pos="4740" w:val="num"/>
        </w:tabs>
        <w:ind w:hanging="360" w:left="4740"/>
      </w:pPr>
      <w:rPr>
        <w:rFonts w:cs="Times New Roman" w:eastAsia="Times New Roman" w:hAnsi="Symbol" w:ascii="Symbol" w:hint="default"/>
      </w:rPr>
    </w:lvl>
    <w:lvl w:tentative="true" w:tplc="04090003" w:ilvl="1">
      <w:start w:val="1"/>
      <w:numFmt w:val="bullet"/>
      <w:lvlText w:val="o"/>
      <w:lvlJc w:val="left"/>
      <w:pPr>
        <w:tabs>
          <w:tab w:pos="5460" w:val="num"/>
        </w:tabs>
        <w:ind w:hanging="360" w:left="5460"/>
      </w:pPr>
      <w:rPr>
        <w:rFonts w:cs="Courier New" w:hAnsi="Courier New" w:ascii="Courier New" w:hint="default"/>
      </w:rPr>
    </w:lvl>
    <w:lvl w:tentative="true" w:tplc="04090005" w:ilvl="2">
      <w:start w:val="1"/>
      <w:numFmt w:val="bullet"/>
      <w:lvlText w:val=""/>
      <w:lvlJc w:val="left"/>
      <w:pPr>
        <w:tabs>
          <w:tab w:pos="6180" w:val="num"/>
        </w:tabs>
        <w:ind w:hanging="360" w:left="6180"/>
      </w:pPr>
      <w:rPr>
        <w:rFonts w:hAnsi="Wingdings" w:ascii="Wingdings" w:hint="default"/>
      </w:rPr>
    </w:lvl>
    <w:lvl w:tentative="true" w:tplc="04090001" w:ilvl="3">
      <w:start w:val="1"/>
      <w:numFmt w:val="bullet"/>
      <w:lvlText w:val=""/>
      <w:lvlJc w:val="left"/>
      <w:pPr>
        <w:tabs>
          <w:tab w:pos="6900" w:val="num"/>
        </w:tabs>
        <w:ind w:hanging="360" w:left="6900"/>
      </w:pPr>
      <w:rPr>
        <w:rFonts w:hAnsi="Symbol" w:ascii="Symbol" w:hint="default"/>
      </w:rPr>
    </w:lvl>
    <w:lvl w:tentative="true" w:tplc="04090003" w:ilvl="4">
      <w:start w:val="1"/>
      <w:numFmt w:val="bullet"/>
      <w:lvlText w:val="o"/>
      <w:lvlJc w:val="left"/>
      <w:pPr>
        <w:tabs>
          <w:tab w:pos="7620" w:val="num"/>
        </w:tabs>
        <w:ind w:hanging="360" w:left="7620"/>
      </w:pPr>
      <w:rPr>
        <w:rFonts w:cs="Courier New" w:hAnsi="Courier New" w:ascii="Courier New" w:hint="default"/>
      </w:rPr>
    </w:lvl>
    <w:lvl w:tentative="true" w:tplc="04090005" w:ilvl="5">
      <w:start w:val="1"/>
      <w:numFmt w:val="bullet"/>
      <w:lvlText w:val=""/>
      <w:lvlJc w:val="left"/>
      <w:pPr>
        <w:tabs>
          <w:tab w:pos="8340" w:val="num"/>
        </w:tabs>
        <w:ind w:hanging="360" w:left="8340"/>
      </w:pPr>
      <w:rPr>
        <w:rFonts w:hAnsi="Wingdings" w:ascii="Wingdings" w:hint="default"/>
      </w:rPr>
    </w:lvl>
    <w:lvl w:tentative="true" w:tplc="04090001" w:ilvl="6">
      <w:start w:val="1"/>
      <w:numFmt w:val="bullet"/>
      <w:lvlText w:val=""/>
      <w:lvlJc w:val="left"/>
      <w:pPr>
        <w:tabs>
          <w:tab w:pos="9060" w:val="num"/>
        </w:tabs>
        <w:ind w:hanging="360" w:left="9060"/>
      </w:pPr>
      <w:rPr>
        <w:rFonts w:hAnsi="Symbol" w:ascii="Symbol" w:hint="default"/>
      </w:rPr>
    </w:lvl>
    <w:lvl w:tentative="true" w:tplc="04090003" w:ilvl="7">
      <w:start w:val="1"/>
      <w:numFmt w:val="bullet"/>
      <w:lvlText w:val="o"/>
      <w:lvlJc w:val="left"/>
      <w:pPr>
        <w:tabs>
          <w:tab w:pos="9780" w:val="num"/>
        </w:tabs>
        <w:ind w:hanging="360" w:left="9780"/>
      </w:pPr>
      <w:rPr>
        <w:rFonts w:cs="Courier New" w:hAnsi="Courier New" w:ascii="Courier New" w:hint="default"/>
      </w:rPr>
    </w:lvl>
    <w:lvl w:tentative="true" w:tplc="04090005" w:ilvl="8">
      <w:start w:val="1"/>
      <w:numFmt w:val="bullet"/>
      <w:lvlText w:val=""/>
      <w:lvlJc w:val="left"/>
      <w:pPr>
        <w:tabs>
          <w:tab w:pos="10500" w:val="num"/>
        </w:tabs>
        <w:ind w:hanging="360" w:left="10500"/>
      </w:pPr>
      <w:rPr>
        <w:rFonts w:hAnsi="Wingdings" w:ascii="Wingdings" w:hint="default"/>
      </w:rPr>
    </w:lvl>
  </w:abstractNum>
  <w:abstractNum w:abstractNumId="12">
    <w:nsid w:val="26EB404E"/>
    <w:multiLevelType w:val="hybridMultilevel"/>
    <w:tmpl w:val="73423D42"/>
    <w:lvl w:tplc="A8A66404" w:ilvl="0">
      <w:numFmt w:val="bullet"/>
      <w:lvlText w:val="-"/>
      <w:lvlJc w:val="left"/>
      <w:pPr>
        <w:tabs>
          <w:tab w:pos="1380" w:val="num"/>
        </w:tabs>
        <w:ind w:hanging="360" w:left="1380"/>
      </w:pPr>
      <w:rPr>
        <w:rFonts w:cs="Times New Roman" w:eastAsia="Times New Roman" w:hAnsi="Times New Roman" w:ascii="Times New Roman" w:hint="default"/>
      </w:rPr>
    </w:lvl>
    <w:lvl w:tentative="true" w:tplc="04090003" w:ilvl="1">
      <w:start w:val="1"/>
      <w:numFmt w:val="bullet"/>
      <w:lvlText w:val="o"/>
      <w:lvlJc w:val="left"/>
      <w:pPr>
        <w:tabs>
          <w:tab w:pos="2100" w:val="num"/>
        </w:tabs>
        <w:ind w:hanging="360" w:left="2100"/>
      </w:pPr>
      <w:rPr>
        <w:rFonts w:cs="Courier New" w:hAnsi="Courier New" w:ascii="Courier New" w:hint="default"/>
      </w:rPr>
    </w:lvl>
    <w:lvl w:tentative="true" w:tplc="04090005" w:ilvl="2">
      <w:start w:val="1"/>
      <w:numFmt w:val="bullet"/>
      <w:lvlText w:val=""/>
      <w:lvlJc w:val="left"/>
      <w:pPr>
        <w:tabs>
          <w:tab w:pos="2820" w:val="num"/>
        </w:tabs>
        <w:ind w:hanging="360" w:left="2820"/>
      </w:pPr>
      <w:rPr>
        <w:rFonts w:hAnsi="Wingdings" w:ascii="Wingdings" w:hint="default"/>
      </w:rPr>
    </w:lvl>
    <w:lvl w:tentative="true" w:tplc="04090001" w:ilvl="3">
      <w:start w:val="1"/>
      <w:numFmt w:val="bullet"/>
      <w:lvlText w:val=""/>
      <w:lvlJc w:val="left"/>
      <w:pPr>
        <w:tabs>
          <w:tab w:pos="3540" w:val="num"/>
        </w:tabs>
        <w:ind w:hanging="360" w:left="3540"/>
      </w:pPr>
      <w:rPr>
        <w:rFonts w:hAnsi="Symbol" w:ascii="Symbol" w:hint="default"/>
      </w:rPr>
    </w:lvl>
    <w:lvl w:tentative="true" w:tplc="04090003" w:ilvl="4">
      <w:start w:val="1"/>
      <w:numFmt w:val="bullet"/>
      <w:lvlText w:val="o"/>
      <w:lvlJc w:val="left"/>
      <w:pPr>
        <w:tabs>
          <w:tab w:pos="4260" w:val="num"/>
        </w:tabs>
        <w:ind w:hanging="360" w:left="4260"/>
      </w:pPr>
      <w:rPr>
        <w:rFonts w:cs="Courier New" w:hAnsi="Courier New" w:ascii="Courier New" w:hint="default"/>
      </w:rPr>
    </w:lvl>
    <w:lvl w:tentative="true" w:tplc="04090005" w:ilvl="5">
      <w:start w:val="1"/>
      <w:numFmt w:val="bullet"/>
      <w:lvlText w:val=""/>
      <w:lvlJc w:val="left"/>
      <w:pPr>
        <w:tabs>
          <w:tab w:pos="4980" w:val="num"/>
        </w:tabs>
        <w:ind w:hanging="360" w:left="4980"/>
      </w:pPr>
      <w:rPr>
        <w:rFonts w:hAnsi="Wingdings" w:ascii="Wingdings" w:hint="default"/>
      </w:rPr>
    </w:lvl>
    <w:lvl w:tentative="true" w:tplc="04090001" w:ilvl="6">
      <w:start w:val="1"/>
      <w:numFmt w:val="bullet"/>
      <w:lvlText w:val=""/>
      <w:lvlJc w:val="left"/>
      <w:pPr>
        <w:tabs>
          <w:tab w:pos="5700" w:val="num"/>
        </w:tabs>
        <w:ind w:hanging="360" w:left="5700"/>
      </w:pPr>
      <w:rPr>
        <w:rFonts w:hAnsi="Symbol" w:ascii="Symbol" w:hint="default"/>
      </w:rPr>
    </w:lvl>
    <w:lvl w:tentative="true" w:tplc="04090003" w:ilvl="7">
      <w:start w:val="1"/>
      <w:numFmt w:val="bullet"/>
      <w:lvlText w:val="o"/>
      <w:lvlJc w:val="left"/>
      <w:pPr>
        <w:tabs>
          <w:tab w:pos="6420" w:val="num"/>
        </w:tabs>
        <w:ind w:hanging="360" w:left="6420"/>
      </w:pPr>
      <w:rPr>
        <w:rFonts w:cs="Courier New" w:hAnsi="Courier New" w:ascii="Courier New" w:hint="default"/>
      </w:rPr>
    </w:lvl>
    <w:lvl w:tentative="true" w:tplc="04090005" w:ilvl="8">
      <w:start w:val="1"/>
      <w:numFmt w:val="bullet"/>
      <w:lvlText w:val=""/>
      <w:lvlJc w:val="left"/>
      <w:pPr>
        <w:tabs>
          <w:tab w:pos="7140" w:val="num"/>
        </w:tabs>
        <w:ind w:hanging="360" w:left="7140"/>
      </w:pPr>
      <w:rPr>
        <w:rFonts w:hAnsi="Wingdings" w:ascii="Wingdings" w:hint="default"/>
      </w:rPr>
    </w:lvl>
  </w:abstractNum>
  <w:abstractNum w:abstractNumId="13">
    <w:nsid w:val="270C3DB5"/>
    <w:multiLevelType w:val="hybridMultilevel"/>
    <w:tmpl w:val="66C04C9C"/>
    <w:lvl w:tplc="46BAA71C" w:ilvl="0">
      <w:start w:val="2"/>
      <w:numFmt w:val="decimal"/>
      <w:lvlText w:val="%1)"/>
      <w:lvlJc w:val="left"/>
      <w:pPr>
        <w:tabs>
          <w:tab w:pos="1380" w:val="num"/>
        </w:tabs>
        <w:ind w:hanging="360" w:left="1380"/>
      </w:pPr>
      <w:rPr>
        <w:rFonts w:hint="default"/>
      </w:rPr>
    </w:lvl>
    <w:lvl w:tentative="true" w:tplc="04090019" w:ilvl="1">
      <w:start w:val="1"/>
      <w:numFmt w:val="lowerLetter"/>
      <w:lvlText w:val="%2."/>
      <w:lvlJc w:val="left"/>
      <w:pPr>
        <w:tabs>
          <w:tab w:pos="2100" w:val="num"/>
        </w:tabs>
        <w:ind w:hanging="360" w:left="2100"/>
      </w:pPr>
    </w:lvl>
    <w:lvl w:tentative="true" w:tplc="0409001B" w:ilvl="2">
      <w:start w:val="1"/>
      <w:numFmt w:val="lowerRoman"/>
      <w:lvlText w:val="%3."/>
      <w:lvlJc w:val="right"/>
      <w:pPr>
        <w:tabs>
          <w:tab w:pos="2820" w:val="num"/>
        </w:tabs>
        <w:ind w:hanging="180" w:left="2820"/>
      </w:pPr>
    </w:lvl>
    <w:lvl w:tentative="true" w:tplc="0409000F" w:ilvl="3">
      <w:start w:val="1"/>
      <w:numFmt w:val="decimal"/>
      <w:lvlText w:val="%4."/>
      <w:lvlJc w:val="left"/>
      <w:pPr>
        <w:tabs>
          <w:tab w:pos="3540" w:val="num"/>
        </w:tabs>
        <w:ind w:hanging="360" w:left="3540"/>
      </w:pPr>
    </w:lvl>
    <w:lvl w:tentative="true" w:tplc="04090019" w:ilvl="4">
      <w:start w:val="1"/>
      <w:numFmt w:val="lowerLetter"/>
      <w:lvlText w:val="%5."/>
      <w:lvlJc w:val="left"/>
      <w:pPr>
        <w:tabs>
          <w:tab w:pos="4260" w:val="num"/>
        </w:tabs>
        <w:ind w:hanging="360" w:left="4260"/>
      </w:pPr>
    </w:lvl>
    <w:lvl w:tentative="true" w:tplc="0409001B" w:ilvl="5">
      <w:start w:val="1"/>
      <w:numFmt w:val="lowerRoman"/>
      <w:lvlText w:val="%6."/>
      <w:lvlJc w:val="right"/>
      <w:pPr>
        <w:tabs>
          <w:tab w:pos="4980" w:val="num"/>
        </w:tabs>
        <w:ind w:hanging="180" w:left="4980"/>
      </w:pPr>
    </w:lvl>
    <w:lvl w:tentative="true" w:tplc="0409000F" w:ilvl="6">
      <w:start w:val="1"/>
      <w:numFmt w:val="decimal"/>
      <w:lvlText w:val="%7."/>
      <w:lvlJc w:val="left"/>
      <w:pPr>
        <w:tabs>
          <w:tab w:pos="5700" w:val="num"/>
        </w:tabs>
        <w:ind w:hanging="360" w:left="5700"/>
      </w:pPr>
    </w:lvl>
    <w:lvl w:tentative="true" w:tplc="04090019" w:ilvl="7">
      <w:start w:val="1"/>
      <w:numFmt w:val="lowerLetter"/>
      <w:lvlText w:val="%8."/>
      <w:lvlJc w:val="left"/>
      <w:pPr>
        <w:tabs>
          <w:tab w:pos="6420" w:val="num"/>
        </w:tabs>
        <w:ind w:hanging="360" w:left="6420"/>
      </w:pPr>
    </w:lvl>
    <w:lvl w:tentative="true" w:tplc="0409001B" w:ilvl="8">
      <w:start w:val="1"/>
      <w:numFmt w:val="lowerRoman"/>
      <w:lvlText w:val="%9."/>
      <w:lvlJc w:val="right"/>
      <w:pPr>
        <w:tabs>
          <w:tab w:pos="7140" w:val="num"/>
        </w:tabs>
        <w:ind w:hanging="180" w:left="7140"/>
      </w:pPr>
    </w:lvl>
  </w:abstractNum>
  <w:abstractNum w:abstractNumId="14">
    <w:nsid w:val="2DCD3BA5"/>
    <w:multiLevelType w:val="hybridMultilevel"/>
    <w:tmpl w:val="DDAE0860"/>
    <w:lvl w:tplc="04090011"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311403E3"/>
    <w:multiLevelType w:val="hybridMultilevel"/>
    <w:tmpl w:val="CF8491F6"/>
    <w:lvl w:tplc="909AE9F4" w:ilvl="0">
      <w:start w:val="3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C1D646F"/>
    <w:multiLevelType w:val="hybridMultilevel"/>
    <w:tmpl w:val="07F8390C"/>
    <w:lvl w:tplc="E5F8E844" w:ilvl="0">
      <w:start w:val="145"/>
      <w:numFmt w:val="bullet"/>
      <w:lvlText w:val="-"/>
      <w:lvlJc w:val="left"/>
      <w:pPr>
        <w:ind w:hanging="360" w:left="1500"/>
      </w:pPr>
      <w:rPr>
        <w:rFonts w:cs="Times New Roman" w:eastAsia="Times New Roman" w:hAnsi="Times New Roman" w:ascii="Times New Roman" w:hint="default"/>
      </w:rPr>
    </w:lvl>
    <w:lvl w:tentative="true" w:tplc="041A0003" w:ilvl="1">
      <w:start w:val="1"/>
      <w:numFmt w:val="bullet"/>
      <w:lvlText w:val="o"/>
      <w:lvlJc w:val="left"/>
      <w:pPr>
        <w:ind w:hanging="360" w:left="2220"/>
      </w:pPr>
      <w:rPr>
        <w:rFonts w:cs="Courier New"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cs="Courier New"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cs="Courier New"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17">
    <w:nsid w:val="4E87456C"/>
    <w:multiLevelType w:val="hybridMultilevel"/>
    <w:tmpl w:val="F42AB656"/>
    <w:lvl w:tplc="BC98B450" w:ilvl="0">
      <w:start w:val="241"/>
      <w:numFmt w:val="bullet"/>
      <w:lvlText w:val="-"/>
      <w:lvlJc w:val="left"/>
      <w:pPr>
        <w:tabs>
          <w:tab w:pos="1140" w:val="num"/>
        </w:tabs>
        <w:ind w:hanging="360" w:left="1140"/>
      </w:pPr>
      <w:rPr>
        <w:rFonts w:cs="Times New Roman" w:eastAsia="Times New Roman" w:hAnsi="Times New Roman" w:ascii="Times New Roman" w:hint="default"/>
      </w:rPr>
    </w:lvl>
    <w:lvl w:tentative="true" w:tplc="04090003" w:ilvl="1">
      <w:start w:val="1"/>
      <w:numFmt w:val="bullet"/>
      <w:lvlText w:val="o"/>
      <w:lvlJc w:val="left"/>
      <w:pPr>
        <w:tabs>
          <w:tab w:pos="1860" w:val="num"/>
        </w:tabs>
        <w:ind w:hanging="360" w:left="1860"/>
      </w:pPr>
      <w:rPr>
        <w:rFonts w:cs="Courier New" w:hAnsi="Courier New" w:ascii="Courier New" w:hint="default"/>
      </w:rPr>
    </w:lvl>
    <w:lvl w:tentative="true" w:tplc="04090005" w:ilvl="2">
      <w:start w:val="1"/>
      <w:numFmt w:val="bullet"/>
      <w:lvlText w:val=""/>
      <w:lvlJc w:val="left"/>
      <w:pPr>
        <w:tabs>
          <w:tab w:pos="2580" w:val="num"/>
        </w:tabs>
        <w:ind w:hanging="360" w:left="2580"/>
      </w:pPr>
      <w:rPr>
        <w:rFonts w:hAnsi="Wingdings" w:ascii="Wingdings" w:hint="default"/>
      </w:rPr>
    </w:lvl>
    <w:lvl w:tentative="true" w:tplc="04090001" w:ilvl="3">
      <w:start w:val="1"/>
      <w:numFmt w:val="bullet"/>
      <w:lvlText w:val=""/>
      <w:lvlJc w:val="left"/>
      <w:pPr>
        <w:tabs>
          <w:tab w:pos="3300" w:val="num"/>
        </w:tabs>
        <w:ind w:hanging="360" w:left="3300"/>
      </w:pPr>
      <w:rPr>
        <w:rFonts w:hAnsi="Symbol" w:ascii="Symbol" w:hint="default"/>
      </w:rPr>
    </w:lvl>
    <w:lvl w:tentative="true" w:tplc="04090003" w:ilvl="4">
      <w:start w:val="1"/>
      <w:numFmt w:val="bullet"/>
      <w:lvlText w:val="o"/>
      <w:lvlJc w:val="left"/>
      <w:pPr>
        <w:tabs>
          <w:tab w:pos="4020" w:val="num"/>
        </w:tabs>
        <w:ind w:hanging="360" w:left="4020"/>
      </w:pPr>
      <w:rPr>
        <w:rFonts w:cs="Courier New" w:hAnsi="Courier New" w:ascii="Courier New" w:hint="default"/>
      </w:rPr>
    </w:lvl>
    <w:lvl w:tentative="true" w:tplc="04090005" w:ilvl="5">
      <w:start w:val="1"/>
      <w:numFmt w:val="bullet"/>
      <w:lvlText w:val=""/>
      <w:lvlJc w:val="left"/>
      <w:pPr>
        <w:tabs>
          <w:tab w:pos="4740" w:val="num"/>
        </w:tabs>
        <w:ind w:hanging="360" w:left="4740"/>
      </w:pPr>
      <w:rPr>
        <w:rFonts w:hAnsi="Wingdings" w:ascii="Wingdings" w:hint="default"/>
      </w:rPr>
    </w:lvl>
    <w:lvl w:tentative="true" w:tplc="04090001" w:ilvl="6">
      <w:start w:val="1"/>
      <w:numFmt w:val="bullet"/>
      <w:lvlText w:val=""/>
      <w:lvlJc w:val="left"/>
      <w:pPr>
        <w:tabs>
          <w:tab w:pos="5460" w:val="num"/>
        </w:tabs>
        <w:ind w:hanging="360" w:left="5460"/>
      </w:pPr>
      <w:rPr>
        <w:rFonts w:hAnsi="Symbol" w:ascii="Symbol" w:hint="default"/>
      </w:rPr>
    </w:lvl>
    <w:lvl w:tentative="true" w:tplc="04090003" w:ilvl="7">
      <w:start w:val="1"/>
      <w:numFmt w:val="bullet"/>
      <w:lvlText w:val="o"/>
      <w:lvlJc w:val="left"/>
      <w:pPr>
        <w:tabs>
          <w:tab w:pos="6180" w:val="num"/>
        </w:tabs>
        <w:ind w:hanging="360" w:left="6180"/>
      </w:pPr>
      <w:rPr>
        <w:rFonts w:cs="Courier New" w:hAnsi="Courier New" w:ascii="Courier New" w:hint="default"/>
      </w:rPr>
    </w:lvl>
    <w:lvl w:tentative="true" w:tplc="04090005" w:ilvl="8">
      <w:start w:val="1"/>
      <w:numFmt w:val="bullet"/>
      <w:lvlText w:val=""/>
      <w:lvlJc w:val="left"/>
      <w:pPr>
        <w:tabs>
          <w:tab w:pos="6900" w:val="num"/>
        </w:tabs>
        <w:ind w:hanging="360" w:left="6900"/>
      </w:pPr>
      <w:rPr>
        <w:rFonts w:hAnsi="Wingdings" w:ascii="Wingdings" w:hint="default"/>
      </w:rPr>
    </w:lvl>
  </w:abstractNum>
  <w:abstractNum w:abstractNumId="18">
    <w:nsid w:val="5614024E"/>
    <w:multiLevelType w:val="hybridMultilevel"/>
    <w:tmpl w:val="B4E43978"/>
    <w:lvl w:tplc="32AE82E2" w:ilvl="0">
      <w:start w:val="145"/>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9">
    <w:nsid w:val="5F3C56CB"/>
    <w:multiLevelType w:val="hybridMultilevel"/>
    <w:tmpl w:val="104A5E7C"/>
    <w:lvl w:tplc="ED3C9C0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6A797E4B"/>
    <w:multiLevelType w:val="hybridMultilevel"/>
    <w:tmpl w:val="C21C46F4"/>
    <w:lvl w:tplc="3AC044F4" w:ilvl="0">
      <w:numFmt w:val="bullet"/>
      <w:lvlText w:val="-"/>
      <w:lvlJc w:val="left"/>
      <w:pPr>
        <w:tabs>
          <w:tab w:pos="1380" w:val="num"/>
        </w:tabs>
        <w:ind w:hanging="360" w:left="1380"/>
      </w:pPr>
      <w:rPr>
        <w:rFonts w:cs="Times New Roman" w:eastAsia="Times New Roman" w:hAnsi="Times New Roman" w:ascii="Times New Roman" w:hint="default"/>
      </w:rPr>
    </w:lvl>
    <w:lvl w:tentative="true" w:tplc="041A0003" w:ilvl="1">
      <w:start w:val="1"/>
      <w:numFmt w:val="bullet"/>
      <w:lvlText w:val="o"/>
      <w:lvlJc w:val="left"/>
      <w:pPr>
        <w:tabs>
          <w:tab w:pos="2100" w:val="num"/>
        </w:tabs>
        <w:ind w:hanging="360" w:left="2100"/>
      </w:pPr>
      <w:rPr>
        <w:rFonts w:cs="Courier New" w:hAnsi="Courier New" w:ascii="Courier New" w:hint="default"/>
      </w:rPr>
    </w:lvl>
    <w:lvl w:tentative="true" w:tplc="041A0005" w:ilvl="2">
      <w:start w:val="1"/>
      <w:numFmt w:val="bullet"/>
      <w:lvlText w:val=""/>
      <w:lvlJc w:val="left"/>
      <w:pPr>
        <w:tabs>
          <w:tab w:pos="2820" w:val="num"/>
        </w:tabs>
        <w:ind w:hanging="360" w:left="2820"/>
      </w:pPr>
      <w:rPr>
        <w:rFonts w:hAnsi="Wingdings" w:ascii="Wingdings" w:hint="default"/>
      </w:rPr>
    </w:lvl>
    <w:lvl w:tentative="true" w:tplc="041A0001" w:ilvl="3">
      <w:start w:val="1"/>
      <w:numFmt w:val="bullet"/>
      <w:lvlText w:val=""/>
      <w:lvlJc w:val="left"/>
      <w:pPr>
        <w:tabs>
          <w:tab w:pos="3540" w:val="num"/>
        </w:tabs>
        <w:ind w:hanging="360" w:left="3540"/>
      </w:pPr>
      <w:rPr>
        <w:rFonts w:hAnsi="Symbol" w:ascii="Symbol" w:hint="default"/>
      </w:rPr>
    </w:lvl>
    <w:lvl w:tentative="true" w:tplc="041A0003" w:ilvl="4">
      <w:start w:val="1"/>
      <w:numFmt w:val="bullet"/>
      <w:lvlText w:val="o"/>
      <w:lvlJc w:val="left"/>
      <w:pPr>
        <w:tabs>
          <w:tab w:pos="4260" w:val="num"/>
        </w:tabs>
        <w:ind w:hanging="360" w:left="4260"/>
      </w:pPr>
      <w:rPr>
        <w:rFonts w:cs="Courier New" w:hAnsi="Courier New" w:ascii="Courier New" w:hint="default"/>
      </w:rPr>
    </w:lvl>
    <w:lvl w:tentative="true" w:tplc="041A0005" w:ilvl="5">
      <w:start w:val="1"/>
      <w:numFmt w:val="bullet"/>
      <w:lvlText w:val=""/>
      <w:lvlJc w:val="left"/>
      <w:pPr>
        <w:tabs>
          <w:tab w:pos="4980" w:val="num"/>
        </w:tabs>
        <w:ind w:hanging="360" w:left="4980"/>
      </w:pPr>
      <w:rPr>
        <w:rFonts w:hAnsi="Wingdings" w:ascii="Wingdings" w:hint="default"/>
      </w:rPr>
    </w:lvl>
    <w:lvl w:tentative="true" w:tplc="041A0001" w:ilvl="6">
      <w:start w:val="1"/>
      <w:numFmt w:val="bullet"/>
      <w:lvlText w:val=""/>
      <w:lvlJc w:val="left"/>
      <w:pPr>
        <w:tabs>
          <w:tab w:pos="5700" w:val="num"/>
        </w:tabs>
        <w:ind w:hanging="360" w:left="5700"/>
      </w:pPr>
      <w:rPr>
        <w:rFonts w:hAnsi="Symbol" w:ascii="Symbol" w:hint="default"/>
      </w:rPr>
    </w:lvl>
    <w:lvl w:tentative="true" w:tplc="041A0003" w:ilvl="7">
      <w:start w:val="1"/>
      <w:numFmt w:val="bullet"/>
      <w:lvlText w:val="o"/>
      <w:lvlJc w:val="left"/>
      <w:pPr>
        <w:tabs>
          <w:tab w:pos="6420" w:val="num"/>
        </w:tabs>
        <w:ind w:hanging="360" w:left="6420"/>
      </w:pPr>
      <w:rPr>
        <w:rFonts w:cs="Courier New" w:hAnsi="Courier New" w:ascii="Courier New" w:hint="default"/>
      </w:rPr>
    </w:lvl>
    <w:lvl w:tentative="true" w:tplc="041A0005" w:ilvl="8">
      <w:start w:val="1"/>
      <w:numFmt w:val="bullet"/>
      <w:lvlText w:val=""/>
      <w:lvlJc w:val="left"/>
      <w:pPr>
        <w:tabs>
          <w:tab w:pos="7140" w:val="num"/>
        </w:tabs>
        <w:ind w:hanging="360" w:left="7140"/>
      </w:pPr>
      <w:rPr>
        <w:rFonts w:hAnsi="Wingdings" w:ascii="Wingdings" w:hint="default"/>
      </w:rPr>
    </w:lvl>
  </w:abstractNum>
  <w:abstractNum w:abstractNumId="21">
    <w:nsid w:val="6D6224C9"/>
    <w:multiLevelType w:val="hybridMultilevel"/>
    <w:tmpl w:val="49548EBE"/>
    <w:lvl w:tplc="4C1E80DE" w:ilvl="0">
      <w:start w:val="14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FFF6169"/>
    <w:multiLevelType w:val="hybridMultilevel"/>
    <w:tmpl w:val="B5924160"/>
    <w:lvl w:tplc="CF4EA31A" w:ilvl="0">
      <w:start w:val="145"/>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3">
    <w:nsid w:val="7F1C2F33"/>
    <w:multiLevelType w:val="hybridMultilevel"/>
    <w:tmpl w:val="B16E51B6"/>
    <w:lvl w:tplc="BF860ADA" w:ilvl="0">
      <w:start w:val="4"/>
      <w:numFmt w:val="bullet"/>
      <w:lvlText w:val="-"/>
      <w:lvlJc w:val="left"/>
      <w:pPr>
        <w:ind w:hanging="360" w:left="1380"/>
      </w:pPr>
      <w:rPr>
        <w:rFonts w:cs="Times New Roman" w:eastAsia="Times New Roman" w:hAnsi="Times New Roman" w:ascii="Times New Roman" w:hint="default"/>
      </w:rPr>
    </w:lvl>
    <w:lvl w:tentative="true" w:tplc="041A0003" w:ilvl="1">
      <w:start w:val="1"/>
      <w:numFmt w:val="bullet"/>
      <w:lvlText w:val="o"/>
      <w:lvlJc w:val="left"/>
      <w:pPr>
        <w:ind w:hanging="360" w:left="2100"/>
      </w:pPr>
      <w:rPr>
        <w:rFonts w:cs="Courier New" w:hAnsi="Courier New" w:ascii="Courier New" w:hint="default"/>
      </w:rPr>
    </w:lvl>
    <w:lvl w:tentative="true" w:tplc="041A0005" w:ilvl="2">
      <w:start w:val="1"/>
      <w:numFmt w:val="bullet"/>
      <w:lvlText w:val=""/>
      <w:lvlJc w:val="left"/>
      <w:pPr>
        <w:ind w:hanging="360" w:left="2820"/>
      </w:pPr>
      <w:rPr>
        <w:rFonts w:hAnsi="Wingdings" w:ascii="Wingdings" w:hint="default"/>
      </w:rPr>
    </w:lvl>
    <w:lvl w:tentative="true" w:tplc="041A0001" w:ilvl="3">
      <w:start w:val="1"/>
      <w:numFmt w:val="bullet"/>
      <w:lvlText w:val=""/>
      <w:lvlJc w:val="left"/>
      <w:pPr>
        <w:ind w:hanging="360" w:left="3540"/>
      </w:pPr>
      <w:rPr>
        <w:rFonts w:hAnsi="Symbol" w:ascii="Symbol" w:hint="default"/>
      </w:rPr>
    </w:lvl>
    <w:lvl w:tentative="true" w:tplc="041A0003" w:ilvl="4">
      <w:start w:val="1"/>
      <w:numFmt w:val="bullet"/>
      <w:lvlText w:val="o"/>
      <w:lvlJc w:val="left"/>
      <w:pPr>
        <w:ind w:hanging="360" w:left="4260"/>
      </w:pPr>
      <w:rPr>
        <w:rFonts w:cs="Courier New" w:hAnsi="Courier New" w:ascii="Courier New" w:hint="default"/>
      </w:rPr>
    </w:lvl>
    <w:lvl w:tentative="true" w:tplc="041A0005" w:ilvl="5">
      <w:start w:val="1"/>
      <w:numFmt w:val="bullet"/>
      <w:lvlText w:val=""/>
      <w:lvlJc w:val="left"/>
      <w:pPr>
        <w:ind w:hanging="360" w:left="4980"/>
      </w:pPr>
      <w:rPr>
        <w:rFonts w:hAnsi="Wingdings" w:ascii="Wingdings" w:hint="default"/>
      </w:rPr>
    </w:lvl>
    <w:lvl w:tentative="true" w:tplc="041A0001" w:ilvl="6">
      <w:start w:val="1"/>
      <w:numFmt w:val="bullet"/>
      <w:lvlText w:val=""/>
      <w:lvlJc w:val="left"/>
      <w:pPr>
        <w:ind w:hanging="360" w:left="5700"/>
      </w:pPr>
      <w:rPr>
        <w:rFonts w:hAnsi="Symbol" w:ascii="Symbol" w:hint="default"/>
      </w:rPr>
    </w:lvl>
    <w:lvl w:tentative="true" w:tplc="041A0003" w:ilvl="7">
      <w:start w:val="1"/>
      <w:numFmt w:val="bullet"/>
      <w:lvlText w:val="o"/>
      <w:lvlJc w:val="left"/>
      <w:pPr>
        <w:ind w:hanging="360" w:left="6420"/>
      </w:pPr>
      <w:rPr>
        <w:rFonts w:cs="Courier New" w:hAnsi="Courier New" w:ascii="Courier New" w:hint="default"/>
      </w:rPr>
    </w:lvl>
    <w:lvl w:tentative="true" w:tplc="041A0005" w:ilvl="8">
      <w:start w:val="1"/>
      <w:numFmt w:val="bullet"/>
      <w:lvlText w:val=""/>
      <w:lvlJc w:val="left"/>
      <w:pPr>
        <w:ind w:hanging="360" w:left="7140"/>
      </w:pPr>
      <w:rPr>
        <w:rFonts w:hAnsi="Wingdings" w:ascii="Wingdings" w:hint="default"/>
      </w:rPr>
    </w:lvl>
  </w:abstractNum>
  <w:num w:numId="1">
    <w:abstractNumId w:val="20"/>
  </w:num>
  <w:num w:numId="2">
    <w:abstractNumId w:val="12"/>
  </w:num>
  <w:num w:numId="3">
    <w:abstractNumId w:val="7"/>
  </w:num>
  <w:num w:numId="4">
    <w:abstractNumId w:val="11"/>
  </w:num>
  <w:num w:numId="5">
    <w:abstractNumId w:val="4"/>
  </w:num>
  <w:num w:numId="6">
    <w:abstractNumId w:val="9"/>
  </w:num>
  <w:num w:numId="7">
    <w:abstractNumId w:val="17"/>
  </w:num>
  <w:num w:numId="8">
    <w:abstractNumId w:val="2"/>
  </w:num>
  <w:num w:numId="9">
    <w:abstractNumId w:val="13"/>
  </w:num>
  <w:num w:numId="10">
    <w:abstractNumId w:val="14"/>
  </w:num>
  <w:num w:numId="11">
    <w:abstractNumId w:val="3"/>
  </w:num>
  <w:num w:numId="12">
    <w:abstractNumId w:val="1"/>
  </w:num>
  <w:num w:numId="13">
    <w:abstractNumId w:val="6"/>
  </w:num>
  <w:num w:numId="14">
    <w:abstractNumId w:val="5"/>
  </w:num>
  <w:num w:numId="15">
    <w:abstractNumId w:val="15"/>
  </w:num>
  <w:num w:numId="16">
    <w:abstractNumId w:val="21"/>
  </w:num>
  <w:num w:numId="17">
    <w:abstractNumId w:val="0"/>
  </w:num>
  <w:num w:numId="18">
    <w:abstractNumId w:val="22"/>
  </w:num>
  <w:num w:numId="19">
    <w:abstractNumId w:val="18"/>
  </w:num>
  <w:num w:numId="20">
    <w:abstractNumId w:val="16"/>
  </w:num>
  <w:num w:numId="21">
    <w:abstractNumId w:val="10"/>
  </w:num>
  <w:num w:numId="22">
    <w:abstractNumId w:val="23"/>
  </w:num>
  <w:num w:numId="23">
    <w:abstractNumId w:val="8"/>
  </w:num>
  <w:num w:numId="24">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1AA8"/>
    <w:rsid w:val="000031E8"/>
    <w:rsid w:val="00004BB2"/>
    <w:rsid w:val="00046AA8"/>
    <w:rsid w:val="000657C6"/>
    <w:rsid w:val="000660A9"/>
    <w:rsid w:val="000668F7"/>
    <w:rsid w:val="000753A3"/>
    <w:rsid w:val="00090449"/>
    <w:rsid w:val="000A1FBA"/>
    <w:rsid w:val="000A4618"/>
    <w:rsid w:val="000A7130"/>
    <w:rsid w:val="000C56F7"/>
    <w:rsid w:val="000E17C0"/>
    <w:rsid w:val="000E6AED"/>
    <w:rsid w:val="00104219"/>
    <w:rsid w:val="0013679F"/>
    <w:rsid w:val="00140953"/>
    <w:rsid w:val="00141166"/>
    <w:rsid w:val="00147AEE"/>
    <w:rsid w:val="00152A15"/>
    <w:rsid w:val="00170215"/>
    <w:rsid w:val="00170636"/>
    <w:rsid w:val="00183A39"/>
    <w:rsid w:val="00196D75"/>
    <w:rsid w:val="001C2359"/>
    <w:rsid w:val="001F2B83"/>
    <w:rsid w:val="00221F58"/>
    <w:rsid w:val="00234B8E"/>
    <w:rsid w:val="00235D85"/>
    <w:rsid w:val="002432E2"/>
    <w:rsid w:val="002622BE"/>
    <w:rsid w:val="002C2603"/>
    <w:rsid w:val="002C423D"/>
    <w:rsid w:val="002F0F0F"/>
    <w:rsid w:val="002F13F3"/>
    <w:rsid w:val="002F1F22"/>
    <w:rsid w:val="002F4D26"/>
    <w:rsid w:val="00327E73"/>
    <w:rsid w:val="00333D56"/>
    <w:rsid w:val="0035262A"/>
    <w:rsid w:val="00367B0E"/>
    <w:rsid w:val="003A2C44"/>
    <w:rsid w:val="003C3366"/>
    <w:rsid w:val="003C4EF6"/>
    <w:rsid w:val="003F0E19"/>
    <w:rsid w:val="0040256C"/>
    <w:rsid w:val="00412D78"/>
    <w:rsid w:val="00447B0A"/>
    <w:rsid w:val="00465AB6"/>
    <w:rsid w:val="00486772"/>
    <w:rsid w:val="0049013E"/>
    <w:rsid w:val="004A338A"/>
    <w:rsid w:val="004C1D0B"/>
    <w:rsid w:val="00535FF0"/>
    <w:rsid w:val="005838BC"/>
    <w:rsid w:val="00584694"/>
    <w:rsid w:val="005B4DF1"/>
    <w:rsid w:val="005E203B"/>
    <w:rsid w:val="005E23D9"/>
    <w:rsid w:val="005F2414"/>
    <w:rsid w:val="0061351C"/>
    <w:rsid w:val="00624B30"/>
    <w:rsid w:val="006421C0"/>
    <w:rsid w:val="00657E9D"/>
    <w:rsid w:val="00674E50"/>
    <w:rsid w:val="006879DE"/>
    <w:rsid w:val="00690A0E"/>
    <w:rsid w:val="006A69B4"/>
    <w:rsid w:val="006C4F02"/>
    <w:rsid w:val="006F7787"/>
    <w:rsid w:val="00710357"/>
    <w:rsid w:val="007746EA"/>
    <w:rsid w:val="007920AD"/>
    <w:rsid w:val="007A0D32"/>
    <w:rsid w:val="007D11B9"/>
    <w:rsid w:val="008444FE"/>
    <w:rsid w:val="00873732"/>
    <w:rsid w:val="00874CC2"/>
    <w:rsid w:val="0089674D"/>
    <w:rsid w:val="008A08BE"/>
    <w:rsid w:val="008A76FB"/>
    <w:rsid w:val="008C0815"/>
    <w:rsid w:val="008E1959"/>
    <w:rsid w:val="008E3B27"/>
    <w:rsid w:val="00900663"/>
    <w:rsid w:val="00905B45"/>
    <w:rsid w:val="0091237D"/>
    <w:rsid w:val="00922C64"/>
    <w:rsid w:val="009308EB"/>
    <w:rsid w:val="00966AE1"/>
    <w:rsid w:val="00977429"/>
    <w:rsid w:val="00980D1A"/>
    <w:rsid w:val="00994383"/>
    <w:rsid w:val="009B00E6"/>
    <w:rsid w:val="009E1605"/>
    <w:rsid w:val="009E2DED"/>
    <w:rsid w:val="009E78F3"/>
    <w:rsid w:val="009F75D5"/>
    <w:rsid w:val="00A23D0F"/>
    <w:rsid w:val="00A40E89"/>
    <w:rsid w:val="00A6543D"/>
    <w:rsid w:val="00A669C4"/>
    <w:rsid w:val="00A71F05"/>
    <w:rsid w:val="00A75C45"/>
    <w:rsid w:val="00AE4F57"/>
    <w:rsid w:val="00AE5BD4"/>
    <w:rsid w:val="00B32D96"/>
    <w:rsid w:val="00B66688"/>
    <w:rsid w:val="00B85008"/>
    <w:rsid w:val="00BC07B9"/>
    <w:rsid w:val="00C160B3"/>
    <w:rsid w:val="00C21221"/>
    <w:rsid w:val="00C43340"/>
    <w:rsid w:val="00CA3CC8"/>
    <w:rsid w:val="00CB1403"/>
    <w:rsid w:val="00CB455F"/>
    <w:rsid w:val="00CD4B61"/>
    <w:rsid w:val="00CD52D3"/>
    <w:rsid w:val="00CD6A04"/>
    <w:rsid w:val="00CE2F58"/>
    <w:rsid w:val="00CE7CEE"/>
    <w:rsid w:val="00CF62FC"/>
    <w:rsid w:val="00D01AA8"/>
    <w:rsid w:val="00D173FF"/>
    <w:rsid w:val="00D35C81"/>
    <w:rsid w:val="00D70092"/>
    <w:rsid w:val="00DB4BA9"/>
    <w:rsid w:val="00DB56C8"/>
    <w:rsid w:val="00DD6A43"/>
    <w:rsid w:val="00E02AC2"/>
    <w:rsid w:val="00E15040"/>
    <w:rsid w:val="00E7189B"/>
    <w:rsid w:val="00E844AC"/>
    <w:rsid w:val="00E919A3"/>
    <w:rsid w:val="00EA161E"/>
    <w:rsid w:val="00EB2B72"/>
    <w:rsid w:val="00ED67D6"/>
    <w:rsid w:val="00EF1AB8"/>
    <w:rsid w:val="00EF68C5"/>
    <w:rsid w:val="00F22DB5"/>
    <w:rsid w:val="00F610D6"/>
    <w:rsid w:val="00F81318"/>
    <w:rsid w:val="00F92E21"/>
    <w:rsid w:val="00FA0FE8"/>
    <w:rsid w:val="00FB4AFA"/>
    <w:rsid w:val="00FB7DD0"/>
    <w:rsid w:val="00FD27A3"/>
    <w:rsid w:val="00FE6A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i/>
    </w:rPr>
  </w:style>
  <w:style w:styleId="Naslov2" w:type="paragraph">
    <w:name w:val="heading 2"/>
    <w:basedOn w:val="Normal"/>
    <w:next w:val="Normal"/>
    <w:qFormat/>
    <w:pPr>
      <w:keepNext/>
      <w:outlineLvl w:val="1"/>
    </w:pPr>
    <w:rPr>
      <w:b/>
      <w:bCs/>
      <w:u w:val="singl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semiHidden/>
    <w:rPr>
      <w:bCs/>
      <w:sz w:val="22"/>
    </w:rPr>
  </w:style>
  <w:style w:styleId="Podnoje" w:type="paragraph">
    <w:name w:val="footer"/>
    <w:basedOn w:val="Normal"/>
    <w:semiHidden/>
    <w:pPr>
      <w:tabs>
        <w:tab w:pos="4153" w:val="center"/>
        <w:tab w:pos="8306" w:val="right"/>
      </w:tabs>
    </w:pPr>
  </w:style>
  <w:style w:styleId="Brojstranice" w:type="character">
    <w:name w:val="page number"/>
    <w:basedOn w:val="Zadanifontodlomka"/>
    <w:semiHidden/>
  </w:style>
  <w:style w:styleId="Tekstbalonia" w:type="paragraph">
    <w:name w:val="Balloon Text"/>
    <w:basedOn w:val="Normal"/>
    <w:link w:val="TekstbaloniaChar"/>
    <w:uiPriority w:val="99"/>
    <w:semiHidden/>
    <w:unhideWhenUsed/>
    <w:rsid w:val="00EB2B72"/>
    <w:rPr>
      <w:rFonts w:cs="Tahoma" w:hAnsi="Tahoma" w:ascii="Tahoma"/>
      <w:sz w:val="16"/>
      <w:szCs w:val="16"/>
    </w:rPr>
  </w:style>
  <w:style w:customStyle="true" w:styleId="TekstbaloniaChar" w:type="character">
    <w:name w:val="Tekst balončića Char"/>
    <w:link w:val="Tekstbalonia"/>
    <w:uiPriority w:val="99"/>
    <w:semiHidden/>
    <w:rsid w:val="00EB2B72"/>
    <w:rPr>
      <w:rFonts w:cs="Tahoma" w:hAnsi="Tahoma" w:ascii="Tahoma"/>
      <w:sz w:val="16"/>
      <w:szCs w:val="16"/>
    </w:rPr>
  </w:style>
  <w:style w:styleId="Hiperveza" w:type="character">
    <w:name w:val="Hyperlink"/>
    <w:uiPriority w:val="99"/>
    <w:unhideWhenUsed/>
    <w:rsid w:val="009E78F3"/>
    <w:rPr>
      <w:color w:val="0000FF"/>
      <w:u w:val="single"/>
    </w:rPr>
  </w:style>
  <w:style w:styleId="Tekstrezerviranogmjesta" w:type="character">
    <w:name w:val="Placeholder Text"/>
    <w:basedOn w:val="Zadanifontodlomka"/>
    <w:uiPriority w:val="99"/>
    <w:semiHidden/>
    <w:rsid w:val="00170636"/>
    <w:rPr>
      <w:color w:val="808080"/>
      <w:bdr w:space="0" w:sz="0" w:color="auto" w:val="none"/>
      <w:shd w:fill="auto" w:color="auto" w:val="clear"/>
    </w:rPr>
  </w:style>
  <w:style w:customStyle="true" w:styleId="eSPISCCParagraphDefaultFont" w:type="character">
    <w:name w:val="eSPIS_CC_Paragraph Default Font"/>
    <w:basedOn w:val="Zadanifontodlomka"/>
    <w:rsid w:val="00170636"/>
    <w:rPr>
      <w:rFonts w:cs="Times New Roman" w:hAnsi="Times New Roman" w:ascii="Times New Roman"/>
      <w:b/>
      <w:i/>
      <w:sz w:val="24"/>
      <w:szCs w:val="22"/>
      <w:bdr w:space="0" w:sz="0" w:color="auto" w:val="none"/>
      <w:shd w:fill="auto" w:color="auto" w:val="clear"/>
      <w:lang w:val="hr-HR"/>
    </w:rPr>
  </w:style>
  <w:style w:customStyle="true" w:styleId="PozadinaSvijetloZuta" w:type="character">
    <w:name w:val="Pozadina_SvijetloZuta"/>
    <w:basedOn w:val="Zadanifontodlomka"/>
    <w:rsid w:val="00170636"/>
    <w:rPr>
      <w:b/>
      <w:i/>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70636"/>
    <w:rPr>
      <w:rFonts w:cs="Times New Roman" w:hAnsi="Times New Roman" w:ascii="Times New Roman"/>
      <w:b w:val="false"/>
      <w:i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70636"/>
    <w:rPr>
      <w:rFonts w:cs="Times New Roman" w:hAnsi="Times New Roman" w:ascii="Times New Roman"/>
      <w:b w:val="false"/>
      <w:i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i/>
    </w:rPr>
  </w:style>
  <w:style w:styleId="Naslov2" w:type="paragraph">
    <w:name w:val="heading 2"/>
    <w:basedOn w:val="Normal"/>
    <w:next w:val="Normal"/>
    <w:qFormat/>
    <w:pPr>
      <w:keepNext/>
      <w:outlineLvl w:val="1"/>
    </w:pPr>
    <w:rPr>
      <w:b/>
      <w:bCs/>
      <w:u w:val="singl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semiHidden/>
    <w:rPr>
      <w:bCs/>
      <w:sz w:val="22"/>
    </w:rPr>
  </w:style>
  <w:style w:styleId="Podnoje" w:type="paragraph">
    <w:name w:val="footer"/>
    <w:basedOn w:val="Normal"/>
    <w:semiHidden/>
    <w:pPr>
      <w:tabs>
        <w:tab w:pos="4153" w:val="center"/>
        <w:tab w:pos="8306" w:val="right"/>
      </w:tabs>
    </w:pPr>
  </w:style>
  <w:style w:styleId="Brojstranice" w:type="character">
    <w:name w:val="page number"/>
    <w:basedOn w:val="Zadanifontodlomka"/>
    <w:semiHidden/>
  </w:style>
  <w:style w:styleId="Tekstbalonia" w:type="paragraph">
    <w:name w:val="Balloon Text"/>
    <w:basedOn w:val="Normal"/>
    <w:link w:val="TekstbaloniaChar"/>
    <w:uiPriority w:val="99"/>
    <w:semiHidden/>
    <w:unhideWhenUsed/>
    <w:rsid w:val="00EB2B72"/>
    <w:rPr>
      <w:rFonts w:ascii="Tahoma" w:cs="Tahoma" w:hAnsi="Tahoma"/>
      <w:sz w:val="16"/>
      <w:szCs w:val="16"/>
    </w:rPr>
  </w:style>
  <w:style w:customStyle="1" w:styleId="TekstbaloniaChar" w:type="character">
    <w:name w:val="Tekst balončića Char"/>
    <w:link w:val="Tekstbalonia"/>
    <w:uiPriority w:val="99"/>
    <w:semiHidden/>
    <w:rsid w:val="00EB2B72"/>
    <w:rPr>
      <w:rFonts w:ascii="Tahoma" w:cs="Tahoma" w:hAnsi="Tahoma"/>
      <w:sz w:val="16"/>
      <w:szCs w:val="16"/>
    </w:rPr>
  </w:style>
  <w:style w:styleId="Hiperveza" w:type="character">
    <w:name w:val="Hyperlink"/>
    <w:uiPriority w:val="99"/>
    <w:unhideWhenUsed/>
    <w:rsid w:val="009E78F3"/>
    <w:rPr>
      <w:color w:val="0000FF"/>
      <w:u w:val="single"/>
    </w:rPr>
  </w:style>
  <w:style w:styleId="Tekstrezerviranogmjesta" w:type="character">
    <w:name w:val="Placeholder Text"/>
    <w:basedOn w:val="Zadanifontodlomka"/>
    <w:uiPriority w:val="99"/>
    <w:semiHidden/>
    <w:rsid w:val="00170636"/>
    <w:rPr>
      <w:color w:val="808080"/>
      <w:bdr w:color="auto" w:space="0" w:sz="0" w:val="none"/>
      <w:shd w:color="auto" w:fill="auto" w:val="clear"/>
    </w:rPr>
  </w:style>
  <w:style w:customStyle="1" w:styleId="eSPISCCParagraphDefaultFont" w:type="character">
    <w:name w:val="eSPIS_CC_Paragraph Default Font"/>
    <w:basedOn w:val="Zadanifontodlomka"/>
    <w:rsid w:val="00170636"/>
    <w:rPr>
      <w:rFonts w:ascii="Times New Roman" w:cs="Times New Roman" w:hAnsi="Times New Roman"/>
      <w:b/>
      <w:i/>
      <w:sz w:val="24"/>
      <w:szCs w:val="22"/>
      <w:bdr w:color="auto" w:space="0" w:sz="0" w:val="none"/>
      <w:shd w:color="auto" w:fill="auto" w:val="clear"/>
      <w:lang w:val="hr-HR"/>
    </w:rPr>
  </w:style>
  <w:style w:customStyle="1" w:styleId="PozadinaSvijetloZuta" w:type="character">
    <w:name w:val="Pozadina_SvijetloZuta"/>
    <w:basedOn w:val="Zadanifontodlomka"/>
    <w:rsid w:val="00170636"/>
    <w:rPr>
      <w:b/>
      <w:i/>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70636"/>
    <w:rPr>
      <w:rFonts w:ascii="Times New Roman" w:cs="Times New Roman" w:hAnsi="Times New Roman"/>
      <w:b w:val="0"/>
      <w:i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70636"/>
    <w:rPr>
      <w:rFonts w:ascii="Times New Roman" w:cs="Times New Roman" w:hAnsi="Times New Roman"/>
      <w:b w:val="0"/>
      <w:i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61791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vesna.dragisic@tsbj.pravosudje.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675</properties:Words>
  <properties:Characters>4098</properties:Characters>
  <properties:Lines>110</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GRANAL d</vt:lpstr>
      <vt:lpstr>GRANAL d</vt:lpstr>
    </vt:vector>
  </properties:TitlesOfParts>
  <properties:LinksUpToDate>false</properties:LinksUpToDate>
  <properties:CharactersWithSpaces>4986</properties:CharactersWithSpaces>
  <properties:SharedDoc>false</properties:SharedDoc>
  <properties:HLinks>
    <vt:vector size="6" baseType="variant">
      <vt:variant>
        <vt:i4>6750284</vt:i4>
      </vt:variant>
      <vt:variant>
        <vt:i4>0</vt:i4>
      </vt:variant>
      <vt:variant>
        <vt:i4>0</vt:i4>
      </vt:variant>
      <vt:variant>
        <vt:i4>5</vt:i4>
      </vt:variant>
      <vt:variant>
        <vt:lpwstr>mailto:vesna.dragisic@tsbj.pravosudje.hr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2018-04-03T05:53:00Z</dcterms:created>
  <dc:creator>roncevic</dc:creator>
  <cp:lastModifiedBy>Vesna Dragišić</cp:lastModifiedBy>
  <cp:lastPrinted>2018-03-31T14:55:00Z</cp:lastPrinted>
  <dcterms:modified xmlns:xsi="http://www.w3.org/2001/XMLSchema-instance" xsi:type="dcterms:W3CDTF">2018-04-03T06:01:00Z</dcterms:modified>
  <cp:revision>3</cp:revision>
  <dc:title>GRANAL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o financijsko-gospodarskom stanju dužnika (TSB - 0618 LE-Milk d.o.o. Lemeš.docx)</vt:lpwstr>
  </prop:property>
  <prop:property name="CC_coloring" pid="4" fmtid="{D5CDD505-2E9C-101B-9397-08002B2CF9AE}">
    <vt:bool>false</vt:bool>
  </prop:property>
  <prop:property name="BrojStranica" pid="5" fmtid="{D5CDD505-2E9C-101B-9397-08002B2CF9AE}">
    <vt:i4>2</vt:i4>
  </prop:property>
</prop:Properties>
</file>