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0674" w14:paraId="e1b0674" w:rsidRDefault="00952F5D" w:rsidR="00A67EF4">
      <w:pPr>
        <w:ind w:firstLine="708" w:left="2832"/>
        <w:jc w:val="both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Obrazac </w:t>
      </w:r>
      <w:proofErr w:type="spellStart"/>
      <w:r>
        <w:rPr>
          <w:rFonts w:hAnsi="Times New Roman" w:ascii="Times New Roman"/>
          <w:b/>
          <w:sz w:val="28"/>
        </w:rPr>
        <w:t>20</w:t>
      </w:r>
      <w:proofErr w:type="spellEnd"/>
      <w:r>
        <w:rPr>
          <w:rFonts w:hAnsi="Times New Roman" w:ascii="Times New Roman"/>
          <w:b/>
          <w:sz w:val="28"/>
        </w:rPr>
        <w:t>.</w:t>
      </w:r>
    </w:p>
    <w:p w:rsidRDefault="00952F5D" w:rsidR="00A67EF4">
      <w:pPr>
        <w:jc w:val="center"/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A67EF4" w:rsidR="00A67EF4">
      <w:pPr>
        <w:jc w:val="both"/>
        <w:rPr>
          <w:rFonts w:hAnsi="Times New Roman" w:ascii="Times New Roman"/>
          <w:sz w:val="24"/>
        </w:rPr>
      </w:pPr>
    </w:p>
    <w:p w:rsidRDefault="00952F5D" w:rsidR="00A67EF4">
      <w:pPr>
        <w:jc w:val="both"/>
      </w:pPr>
      <w:r>
        <w:rPr>
          <w:rFonts w:hAnsi="Times New Roman" w:ascii="Times New Roman"/>
          <w:b/>
          <w:sz w:val="24"/>
          <w:szCs w:val="24"/>
          <w:lang w:val="pl-PL"/>
        </w:rPr>
        <w:t>Nadle</w:t>
      </w:r>
      <w:r>
        <w:rPr>
          <w:rFonts w:hAnsi="Times New Roman" w:ascii="Times New Roman"/>
          <w:b/>
          <w:sz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ni</w:t>
      </w:r>
      <w:r>
        <w:rPr>
          <w:rFonts w:hAnsi="Times New Roman" w:ascii="Times New Roman"/>
          <w:b/>
          <w:sz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trgova</w:t>
      </w:r>
      <w:r>
        <w:rPr>
          <w:rFonts w:hAnsi="Times New Roman" w:ascii="Times New Roman"/>
          <w:b/>
          <w:sz w:val="24"/>
        </w:rPr>
        <w:t>č</w:t>
      </w:r>
      <w:r>
        <w:rPr>
          <w:rFonts w:hAnsi="Times New Roman" w:ascii="Times New Roman"/>
          <w:b/>
          <w:sz w:val="24"/>
          <w:szCs w:val="24"/>
          <w:lang w:val="pl-PL"/>
        </w:rPr>
        <w:t>ki</w:t>
      </w:r>
      <w:r>
        <w:rPr>
          <w:rFonts w:hAnsi="Times New Roman" w:ascii="Times New Roman"/>
          <w:b/>
          <w:sz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sud</w:t>
      </w:r>
      <w:r>
        <w:rPr>
          <w:rFonts w:hAnsi="Times New Roman" w:ascii="Times New Roman"/>
          <w:b/>
          <w:sz w:val="24"/>
        </w:rPr>
        <w:t xml:space="preserve"> : Trgovački sud u Zagrebu</w:t>
      </w:r>
    </w:p>
    <w:p w:rsidRDefault="00952F5D" w:rsidR="00A67EF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 : 47 St-216/15</w:t>
      </w:r>
    </w:p>
    <w:p w:rsidRDefault="00952F5D" w:rsidR="00A67EF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Dužnik (ime i prezime / tvrtka ili naziv, OIB, adresa / sjedište) :</w:t>
      </w:r>
    </w:p>
    <w:p w:rsidRDefault="00952F5D" w:rsidR="00A67EF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Auto centar Puljek d.o.o. za trgovinu i usluge u stečaju, OIB 41744834255, Zagreb, </w:t>
      </w:r>
    </w:p>
    <w:p w:rsidRDefault="00952F5D" w:rsidR="00A67EF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Nova cesta 36A</w:t>
      </w:r>
    </w:p>
    <w:p w:rsidRDefault="00A67EF4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I.  TIJEK STEČAJNOGA POSTUPKA U RAZDOBLJU OD  23.09.2018. DO 23.12.2018.</w:t>
      </w: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periodu pokrenut je parnični postupak protiv KGM građenje d.o.o., Zagreb, Karažnik 3, OIB 67646601751 radi povrata uplaćenih 70.391,03 EUR-a temeljem ugovora o kupnji stana koji je raskinut.</w:t>
      </w: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vođenje parničnog postupka angažirano je odvjetničko društvo Remenar&amp;Remenar iz Zagreba .</w:t>
      </w: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Naslovni sud je zaključkom poslovni broj 47. St-216/15 od 17. svibnja 2017.  pozvao vjerovnike na solidarnu uplatu 8.000,00 kn za troškove pokretanja parničnog postupka  ,stečajnog dužnika kao tužitelja protiv tuženika KGM građenje d.o.o., Zagreb, Karažnik 3, na račun Trgovačkog suda u Zagrebu. Uplatu traženog iznosa je izvršio stečajni vjerovnik Ministarstvo financija, Porezna uprava, zastupana po Županijskom državnom odvjetništvu.</w:t>
      </w: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05. rujna 2017.  podnesena je tužba Trgovačkom sudu u Zagrebu stečajnog  dužnika u svojstvu tužitelja protiv tuženika KGM gradnja d.o.o., Zagreb, Karažnik 3,</w:t>
      </w: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OIB 57848781160,  radi isplate 70.391,03 EUR u kunskoj protuvrijednosti poslovni broj spisa 3 P-1902/17-4.</w:t>
      </w: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13. veljače 2018. rješenjem poslovni broj 3 P-1902/17-4 Trgovački sud u Zagrebu pozvao je tuženika da podnese u roku 30 dana odgovor na tužbu.</w:t>
      </w: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Tuženik je  u roku podnio prigovor na tužbu kojim osporava u cijelosti tužbu.</w:t>
      </w:r>
    </w:p>
    <w:p w:rsidRDefault="00A67EF4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67EF4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67EF4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52F5D" w:rsidR="00A67EF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sustavan pregled predmeta stečajne mase s početka razdoblja izvješća prema članku </w:t>
      </w:r>
    </w:p>
    <w:p w:rsidRDefault="00952F5D" w:rsidR="00A67EF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223. Stečajnog zakona</w:t>
      </w:r>
    </w:p>
    <w:p w:rsidRDefault="00952F5D" w:rsidR="00A67EF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računa: 0,00 kuna</w:t>
      </w:r>
    </w:p>
    <w:p w:rsidRDefault="00952F5D" w:rsidR="00A67EF4">
      <w:pPr>
        <w:ind w:firstLine="2" w:left="708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Trenutno ne postoji stečajna masa, vodi se parnični postupak radi stjecanja stečanje mase</w:t>
      </w:r>
    </w:p>
    <w:p w:rsidRDefault="00952F5D" w:rsidR="00A67EF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952F5D" w:rsidR="00A67EF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bilo unovćenja</w:t>
      </w:r>
    </w:p>
    <w:p w:rsidRDefault="00952F5D" w:rsidR="00A67EF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952F5D" w:rsidR="00A67EF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vodi se parnični spor</w:t>
      </w:r>
    </w:p>
    <w:p w:rsidRDefault="00952F5D" w:rsidR="00A67EF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dati podatak o tome kako je ostvareno razlučno pravo, ako ono postoji </w:t>
      </w:r>
    </w:p>
    <w:p w:rsidRDefault="00952F5D" w:rsidR="00A67EF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postoji razlučno pravo</w:t>
      </w:r>
    </w:p>
    <w:p w:rsidRDefault="00952F5D" w:rsidR="00A67EF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ne postoji izlučno pravo</w:t>
      </w:r>
    </w:p>
    <w:p w:rsidRDefault="00952F5D" w:rsidR="00A67EF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952F5D" w:rsidR="00A67EF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bilo namirenja</w:t>
      </w:r>
    </w:p>
    <w:p w:rsidRDefault="00952F5D" w:rsidR="00A67EF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952F5D" w:rsidR="00A67EF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bilo radnika koji bi nastavili sa radom</w:t>
      </w:r>
    </w:p>
    <w:p w:rsidRDefault="00952F5D" w:rsidR="00A67EF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952F5D" w:rsidR="00A67EF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bilo namirenja</w:t>
      </w:r>
    </w:p>
    <w:p w:rsidRDefault="00952F5D" w:rsidR="00A67EF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952F5D" w:rsidR="00A67EF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podnose se godišnja financijska izvješča, te se stvara trošak sa osnova usluge vođenja knjigovodstva</w:t>
      </w:r>
    </w:p>
    <w:p w:rsidRDefault="00A67EF4" w:rsidR="00A67EF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23.12.2018. do 23.03.2019.</w:t>
      </w: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Očekuje se sazivanje ročišta u parničnom postupku temeljem tužbe stečajnog dužnika.</w:t>
      </w: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A67EF4" w:rsidR="00A67EF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2F5D" w:rsidR="00A67E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952F5D" w:rsidR="00A67EF4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Velika Gorica, 23.12.2018.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Stjepan  Rakarec</w:t>
      </w:r>
    </w:p>
    <w:p w:rsidRDefault="00A67EF4" w:rsidR="00A67EF4"/>
    <w:p w:rsidRDefault="00A67EF4" w:rsidR="00A67EF4"/>
    <w:sectPr w:rsidR="00A67EF4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F5D" w:rsidR="00582149">
      <w:pPr>
        <w:spacing w:after="0"/>
      </w:pPr>
      <w:r>
        <w:separator/>
      </w:r>
    </w:p>
  </w:endnote>
  <w:endnote w:id="0" w:type="continuationSeparator">
    <w:p w:rsidRDefault="00952F5D" w:rsidR="005821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F5D" w:rsidR="00582149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952F5D" w:rsidR="0058214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C42035"/>
    <w:multiLevelType w:val="multilevel"/>
    <w:tmpl w:val="8292A0E8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A67EF4"/>
    <w:rsid w:val="002A2D57"/>
    <w:rsid w:val="00582149"/>
    <w:rsid w:val="00952F5D"/>
    <w:rsid w:val="00A6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8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A2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D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D5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D5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D5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8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A2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D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D5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D5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D5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2682</properties:Characters>
  <properties:Lines>66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2019-01-11T12:32:00Z</dcterms:created>
  <dc:creator>Stjepan Rakarec</dc:creator>
  <cp:lastModifiedBy>Vinka Mihalinčić</cp:lastModifiedBy>
  <cp:lastPrinted>2018-12-30T06:10:00Z</cp:lastPrinted>
  <dcterms:modified xmlns:xsi="http://www.w3.org/2001/XMLSchema-instance" xsi:type="dcterms:W3CDTF">2019-01-11T12:33:00Z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St-216/2015-64 / Podnesak - Izvješće stečajnog upravitelja (Obrazac 20 prosinac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