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fd3b0" w14:paraId="39fd3b0" w:rsidRDefault="003E7E31" w:rsidP="003E7E31" w:rsidR="003E7E31" w:rsidRPr="003E7E31">
      <w:pPr>
        <w:pStyle w:val="Style4"/>
        <w:widowControl/>
        <w:spacing w:before="7"/>
        <w15:collapsed w:val="false"/>
        <w:rPr>
          <w:rStyle w:val="FontStyle41"/>
          <w:b w:val="false"/>
          <w:sz w:val="24"/>
          <w:szCs w:val="24"/>
        </w:rPr>
      </w:pPr>
      <w:bookmarkStart w:name="_GoBack" w:id="0"/>
      <w:bookmarkEnd w:id="0"/>
      <w:r w:rsidRPr="003E7E31">
        <w:rPr>
          <w:rStyle w:val="FontStyle41"/>
          <w:sz w:val="24"/>
          <w:szCs w:val="24"/>
        </w:rPr>
        <w:t>REPUBLIKA HRVATSKA</w:t>
      </w:r>
    </w:p>
    <w:p w:rsidRDefault="003E7E31" w:rsidP="003E7E31" w:rsidR="003E7E31" w:rsidRPr="003E7E31">
      <w:pPr>
        <w:pStyle w:val="Style4"/>
        <w:widowControl/>
        <w:spacing w:before="144"/>
        <w:ind w:left="7"/>
        <w:rPr>
          <w:rStyle w:val="FontStyle41"/>
          <w:b w:val="false"/>
          <w:sz w:val="24"/>
          <w:szCs w:val="24"/>
        </w:rPr>
      </w:pPr>
      <w:r w:rsidRPr="003E7E31">
        <w:rPr>
          <w:rStyle w:val="FontStyle41"/>
          <w:sz w:val="24"/>
          <w:szCs w:val="24"/>
        </w:rPr>
        <w:t>Općinski sud u Velikoj Gorici</w:t>
      </w:r>
    </w:p>
    <w:p w:rsidRDefault="003E7E31" w:rsidP="003E7E31" w:rsidR="003E7E31" w:rsidRPr="003E7E31">
      <w:pPr>
        <w:pStyle w:val="Style5"/>
        <w:widowControl/>
        <w:ind w:right="5990" w:left="7"/>
        <w:jc w:val="left"/>
        <w:rPr>
          <w:rStyle w:val="FontStyle42"/>
          <w:sz w:val="24"/>
          <w:szCs w:val="24"/>
        </w:rPr>
      </w:pPr>
      <w:r w:rsidRPr="003E7E31">
        <w:rPr>
          <w:rStyle w:val="FontStyle42"/>
          <w:sz w:val="24"/>
          <w:szCs w:val="24"/>
        </w:rPr>
        <w:t>Trg kralja Tomislava 36</w:t>
      </w:r>
    </w:p>
    <w:p w:rsidRDefault="003E7E31" w:rsidP="003E7E31" w:rsidR="003E7E31">
      <w:pPr>
        <w:pStyle w:val="Style5"/>
        <w:widowControl/>
        <w:ind w:right="5990" w:left="7"/>
        <w:jc w:val="left"/>
        <w:rPr>
          <w:rStyle w:val="FontStyle42"/>
          <w:sz w:val="24"/>
          <w:szCs w:val="24"/>
        </w:rPr>
      </w:pPr>
      <w:r w:rsidRPr="003E7E31">
        <w:rPr>
          <w:rStyle w:val="FontStyle42"/>
          <w:sz w:val="24"/>
          <w:szCs w:val="24"/>
        </w:rPr>
        <w:t>10410 Velika Gorica</w:t>
      </w:r>
    </w:p>
    <w:p w:rsidRDefault="008A0930" w:rsidP="003E7E31" w:rsidR="008A0930">
      <w:pPr>
        <w:pStyle w:val="Style5"/>
        <w:widowControl/>
        <w:ind w:right="5990" w:left="7"/>
        <w:jc w:val="left"/>
        <w:rPr>
          <w:rStyle w:val="FontStyle42"/>
          <w:sz w:val="24"/>
          <w:szCs w:val="24"/>
        </w:rPr>
      </w:pPr>
    </w:p>
    <w:p w:rsidRDefault="008A0930" w:rsidP="003E7E31" w:rsidR="008A0930" w:rsidRPr="003E7E31">
      <w:pPr>
        <w:pStyle w:val="Style5"/>
        <w:widowControl/>
        <w:ind w:right="5990" w:left="7"/>
        <w:jc w:val="left"/>
        <w:rPr>
          <w:rStyle w:val="FontStyle42"/>
          <w:sz w:val="24"/>
          <w:szCs w:val="24"/>
        </w:rPr>
      </w:pPr>
    </w:p>
    <w:p w:rsidRDefault="003E7E31" w:rsidP="003E7E31" w:rsidR="003E7E31" w:rsidRPr="003E7E31">
      <w:pPr>
        <w:pStyle w:val="Style6"/>
        <w:widowControl/>
        <w:spacing w:lineRule="exact" w:line="240"/>
        <w:ind w:right="22" w:left="14"/>
      </w:pPr>
    </w:p>
    <w:p w:rsidRDefault="008A0930" w:rsidP="008A0930" w:rsidR="003E7E31">
      <w:pPr>
        <w:pStyle w:val="Style6"/>
        <w:widowControl/>
        <w:spacing w:lineRule="exact" w:line="240"/>
        <w:ind w:right="22" w:left="14"/>
        <w:jc w:val="center"/>
      </w:pPr>
      <w:r>
        <w:t>R J E Š E NJ E</w:t>
      </w:r>
    </w:p>
    <w:p w:rsidRDefault="008A0930" w:rsidP="008A0930" w:rsidR="008A0930" w:rsidRPr="003E7E31">
      <w:pPr>
        <w:pStyle w:val="Style6"/>
        <w:widowControl/>
        <w:spacing w:lineRule="exact" w:line="240"/>
        <w:ind w:right="22" w:left="14"/>
        <w:jc w:val="center"/>
      </w:pPr>
    </w:p>
    <w:p w:rsidRDefault="003E7E31" w:rsidP="003E7E31" w:rsidR="003E7E31">
      <w:pPr>
        <w:pStyle w:val="Style6"/>
        <w:widowControl/>
        <w:spacing w:lineRule="exact" w:line="274" w:before="103"/>
        <w:ind w:right="22" w:left="14"/>
        <w:rPr>
          <w:rStyle w:val="FontStyle42"/>
          <w:sz w:val="24"/>
          <w:szCs w:val="24"/>
        </w:rPr>
      </w:pPr>
      <w:r w:rsidRPr="003E7E31">
        <w:rPr>
          <w:rStyle w:val="FontStyle42"/>
          <w:sz w:val="24"/>
          <w:szCs w:val="24"/>
        </w:rPr>
        <w:t xml:space="preserve">Općinski sud u Velikoj Gorici, po sutkinji toga suda Mariji Brozović, </w:t>
      </w:r>
      <w:r w:rsidR="008A0930">
        <w:rPr>
          <w:rStyle w:val="FontStyle42"/>
          <w:sz w:val="24"/>
          <w:szCs w:val="24"/>
        </w:rPr>
        <w:t>u stečajnom postupku nad imovinom potrošača</w:t>
      </w:r>
      <w:r w:rsidRPr="003E7E31">
        <w:rPr>
          <w:rStyle w:val="FontStyle42"/>
          <w:sz w:val="24"/>
          <w:szCs w:val="24"/>
        </w:rPr>
        <w:t xml:space="preserve"> </w:t>
      </w:r>
      <w:r w:rsidR="00BC027E">
        <w:rPr>
          <w:rStyle w:val="FontStyle42"/>
          <w:sz w:val="24"/>
          <w:szCs w:val="24"/>
        </w:rPr>
        <w:t>Dejana Romanića</w:t>
      </w:r>
      <w:r w:rsidR="000E1F70">
        <w:rPr>
          <w:rStyle w:val="FontStyle42"/>
          <w:sz w:val="24"/>
          <w:szCs w:val="24"/>
        </w:rPr>
        <w:t>,</w:t>
      </w:r>
      <w:r w:rsidRPr="003E7E31">
        <w:rPr>
          <w:rStyle w:val="FontStyle42"/>
          <w:sz w:val="24"/>
          <w:szCs w:val="24"/>
        </w:rPr>
        <w:t xml:space="preserve"> OIB: </w:t>
      </w:r>
      <w:r w:rsidR="00BC027E">
        <w:rPr>
          <w:rStyle w:val="FontStyle42"/>
          <w:sz w:val="24"/>
          <w:szCs w:val="24"/>
        </w:rPr>
        <w:t>94876887584</w:t>
      </w:r>
      <w:r w:rsidR="000E1F70">
        <w:rPr>
          <w:rStyle w:val="FontStyle42"/>
          <w:sz w:val="24"/>
          <w:szCs w:val="24"/>
        </w:rPr>
        <w:t>iz V</w:t>
      </w:r>
      <w:r w:rsidR="00BC027E">
        <w:rPr>
          <w:rStyle w:val="FontStyle42"/>
          <w:sz w:val="24"/>
          <w:szCs w:val="24"/>
        </w:rPr>
        <w:t>elike Gorice, Trg maršala Tita 13</w:t>
      </w:r>
      <w:r w:rsidR="000E1F70">
        <w:rPr>
          <w:rStyle w:val="FontStyle42"/>
          <w:sz w:val="24"/>
          <w:szCs w:val="24"/>
        </w:rPr>
        <w:t>,</w:t>
      </w:r>
      <w:r w:rsidRPr="003E7E31">
        <w:rPr>
          <w:rStyle w:val="FontStyle42"/>
          <w:sz w:val="24"/>
          <w:szCs w:val="24"/>
        </w:rPr>
        <w:t xml:space="preserve"> </w:t>
      </w:r>
      <w:r w:rsidR="008A0930">
        <w:rPr>
          <w:rStyle w:val="FontStyle42"/>
          <w:sz w:val="24"/>
          <w:szCs w:val="24"/>
        </w:rPr>
        <w:t>povodom prijedloga za otvaranje stečajnog postupka nad potrošačem</w:t>
      </w:r>
      <w:r w:rsidRPr="003E7E31">
        <w:rPr>
          <w:rStyle w:val="FontStyle42"/>
          <w:sz w:val="24"/>
          <w:szCs w:val="24"/>
        </w:rPr>
        <w:t xml:space="preserve"> </w:t>
      </w:r>
      <w:r w:rsidR="00BC027E">
        <w:rPr>
          <w:rStyle w:val="FontStyle42"/>
          <w:sz w:val="24"/>
          <w:szCs w:val="24"/>
        </w:rPr>
        <w:t>Dejanom Romanićem</w:t>
      </w:r>
      <w:r w:rsidR="000E1F70">
        <w:rPr>
          <w:rStyle w:val="FontStyle42"/>
          <w:sz w:val="24"/>
          <w:szCs w:val="24"/>
        </w:rPr>
        <w:t xml:space="preserve"> iz V</w:t>
      </w:r>
      <w:r w:rsidR="00BC027E">
        <w:rPr>
          <w:rStyle w:val="FontStyle42"/>
          <w:sz w:val="24"/>
          <w:szCs w:val="24"/>
        </w:rPr>
        <w:t>elike Gorice, Trg maršala Tita 13</w:t>
      </w:r>
      <w:r w:rsidR="000E1F70">
        <w:rPr>
          <w:rStyle w:val="FontStyle42"/>
          <w:sz w:val="24"/>
          <w:szCs w:val="24"/>
        </w:rPr>
        <w:t>,</w:t>
      </w:r>
      <w:r w:rsidR="000E1F70" w:rsidRPr="003E7E31">
        <w:rPr>
          <w:rStyle w:val="FontStyle42"/>
          <w:sz w:val="24"/>
          <w:szCs w:val="24"/>
        </w:rPr>
        <w:t xml:space="preserve"> </w:t>
      </w:r>
      <w:r w:rsidR="00BC027E">
        <w:rPr>
          <w:rStyle w:val="FontStyle42"/>
          <w:sz w:val="24"/>
          <w:szCs w:val="24"/>
        </w:rPr>
        <w:t>dana 4</w:t>
      </w:r>
      <w:r w:rsidR="008A0930">
        <w:rPr>
          <w:rStyle w:val="FontStyle42"/>
          <w:sz w:val="24"/>
          <w:szCs w:val="24"/>
        </w:rPr>
        <w:t>. rujna 2017.,</w:t>
      </w:r>
    </w:p>
    <w:p w:rsidRDefault="008A0930" w:rsidP="008A0930" w:rsidR="008A0930">
      <w:pPr>
        <w:pStyle w:val="Style6"/>
        <w:widowControl/>
        <w:spacing w:lineRule="exact" w:line="274" w:before="103"/>
        <w:ind w:right="22" w:left="14"/>
        <w:jc w:val="center"/>
        <w:rPr>
          <w:rStyle w:val="FontStyle42"/>
          <w:sz w:val="24"/>
          <w:szCs w:val="24"/>
        </w:rPr>
      </w:pPr>
      <w:r>
        <w:rPr>
          <w:rStyle w:val="FontStyle42"/>
          <w:sz w:val="24"/>
          <w:szCs w:val="24"/>
        </w:rPr>
        <w:t>riješio   je</w:t>
      </w:r>
    </w:p>
    <w:p w:rsidRDefault="008A0930" w:rsidP="008A0930" w:rsidR="008A0930" w:rsidRPr="003E7E31">
      <w:pPr>
        <w:pStyle w:val="Style6"/>
        <w:widowControl/>
        <w:spacing w:lineRule="exact" w:line="274" w:before="103"/>
        <w:ind w:firstLine="0" w:right="22"/>
        <w:jc w:val="center"/>
        <w:rPr>
          <w:rStyle w:val="FontStyle42"/>
          <w:sz w:val="24"/>
          <w:szCs w:val="24"/>
        </w:rPr>
      </w:pPr>
      <w:r>
        <w:rPr>
          <w:rStyle w:val="FontStyle42"/>
          <w:sz w:val="24"/>
          <w:szCs w:val="24"/>
        </w:rPr>
        <w:t>određuje se pripremno ročište u gornjem predmetu kod ovog suda</w:t>
      </w:r>
    </w:p>
    <w:p w:rsidRDefault="003E7E31" w:rsidP="008A0930" w:rsidR="003E7E31" w:rsidRPr="003E7E31">
      <w:pPr>
        <w:pStyle w:val="Style9"/>
        <w:widowControl/>
        <w:tabs>
          <w:tab w:pos="821" w:val="left"/>
        </w:tabs>
        <w:spacing w:lineRule="exact" w:line="547" w:before="98"/>
        <w:ind w:firstLine="0"/>
        <w:jc w:val="center"/>
        <w:rPr>
          <w:rStyle w:val="FontStyle42"/>
          <w:b/>
          <w:sz w:val="24"/>
          <w:szCs w:val="24"/>
        </w:rPr>
      </w:pPr>
      <w:r w:rsidRPr="003E7E31">
        <w:rPr>
          <w:rStyle w:val="FontStyle42"/>
          <w:b/>
          <w:sz w:val="24"/>
          <w:szCs w:val="24"/>
        </w:rPr>
        <w:t xml:space="preserve">za dan </w:t>
      </w:r>
      <w:r w:rsidR="000E1F70">
        <w:rPr>
          <w:rStyle w:val="FontStyle42"/>
          <w:b/>
          <w:sz w:val="24"/>
          <w:szCs w:val="24"/>
        </w:rPr>
        <w:t>7</w:t>
      </w:r>
      <w:r w:rsidR="008A0930">
        <w:rPr>
          <w:rStyle w:val="FontStyle42"/>
          <w:b/>
          <w:sz w:val="24"/>
          <w:szCs w:val="24"/>
        </w:rPr>
        <w:t xml:space="preserve">. studenoga 2017. u </w:t>
      </w:r>
      <w:r w:rsidR="00BC027E">
        <w:rPr>
          <w:rStyle w:val="FontStyle42"/>
          <w:b/>
          <w:sz w:val="24"/>
          <w:szCs w:val="24"/>
        </w:rPr>
        <w:t>10</w:t>
      </w:r>
      <w:r w:rsidR="000E1F70">
        <w:rPr>
          <w:rStyle w:val="FontStyle42"/>
          <w:b/>
          <w:sz w:val="24"/>
          <w:szCs w:val="24"/>
        </w:rPr>
        <w:t>,00</w:t>
      </w:r>
      <w:r w:rsidRPr="003E7E31">
        <w:rPr>
          <w:rStyle w:val="FontStyle42"/>
          <w:b/>
          <w:sz w:val="24"/>
          <w:szCs w:val="24"/>
        </w:rPr>
        <w:t xml:space="preserve"> sati soba broj 2 prizemno</w:t>
      </w:r>
    </w:p>
    <w:p w:rsidRDefault="003E7E31" w:rsidP="003E7E31" w:rsidR="003E7E31" w:rsidRPr="003E7E31">
      <w:pPr>
        <w:pStyle w:val="Style9"/>
        <w:widowControl/>
        <w:tabs>
          <w:tab w:pos="821" w:val="left"/>
        </w:tabs>
        <w:spacing w:lineRule="auto" w:line="240" w:before="98"/>
        <w:ind w:firstLine="0"/>
        <w:rPr>
          <w:rStyle w:val="FontStyle42"/>
          <w:sz w:val="24"/>
          <w:szCs w:val="24"/>
        </w:rPr>
      </w:pPr>
      <w:r w:rsidRPr="003E7E31">
        <w:rPr>
          <w:rStyle w:val="FontStyle42"/>
          <w:sz w:val="24"/>
          <w:szCs w:val="24"/>
        </w:rPr>
        <w:t>I</w:t>
      </w:r>
      <w:r w:rsidR="008A0930">
        <w:rPr>
          <w:rStyle w:val="FontStyle42"/>
          <w:sz w:val="24"/>
          <w:szCs w:val="24"/>
        </w:rPr>
        <w:t>.</w:t>
      </w:r>
      <w:r w:rsidRPr="003E7E31">
        <w:rPr>
          <w:rStyle w:val="FontStyle42"/>
          <w:sz w:val="24"/>
          <w:szCs w:val="24"/>
          <w:u w:val="single"/>
        </w:rPr>
        <w:t xml:space="preserve"> </w:t>
      </w:r>
      <w:r w:rsidRPr="003E7E31">
        <w:rPr>
          <w:rStyle w:val="FontStyle42"/>
          <w:sz w:val="24"/>
          <w:szCs w:val="24"/>
        </w:rPr>
        <w:t>Na pripremnom ročištu raspravljati će se i glasovati o planu ispunjenja obveza ( čl. 47 Zakona o stečaju potrošača).</w:t>
      </w:r>
    </w:p>
    <w:p w:rsidRDefault="003E7E31" w:rsidP="003E7E31" w:rsidR="003E7E31" w:rsidRPr="003E7E31">
      <w:pPr>
        <w:pStyle w:val="Style9"/>
        <w:widowControl/>
        <w:tabs>
          <w:tab w:pos="821" w:val="left"/>
        </w:tabs>
        <w:spacing w:before="209"/>
        <w:ind w:firstLine="0"/>
        <w:jc w:val="both"/>
        <w:rPr>
          <w:rStyle w:val="FontStyle42"/>
          <w:sz w:val="24"/>
          <w:szCs w:val="24"/>
        </w:rPr>
      </w:pPr>
      <w:r w:rsidRPr="003E7E31">
        <w:rPr>
          <w:rStyle w:val="FontStyle42"/>
          <w:sz w:val="24"/>
          <w:szCs w:val="24"/>
        </w:rPr>
        <w:t>II</w:t>
      </w:r>
      <w:r w:rsidR="008A0930">
        <w:rPr>
          <w:rStyle w:val="FontStyle42"/>
          <w:sz w:val="24"/>
          <w:szCs w:val="24"/>
        </w:rPr>
        <w:t>.</w:t>
      </w:r>
      <w:r w:rsidRPr="003E7E31">
        <w:rPr>
          <w:rStyle w:val="FontStyle42"/>
          <w:sz w:val="24"/>
          <w:szCs w:val="24"/>
        </w:rPr>
        <w:t xml:space="preserve"> Ovaj poziv objavljuje se na mrežnoj stranici e- Oglasna ploča sudova, zajedno s popisom imovine i obveza i planom ispunjenja obveza. Svatko može obaviti uvid u popis imovine i obveza i plan ispunjenja obveza u pisarnici Općinskog suda u Velikoj Gorici( čl. 48. st. 1. Zakona o stečaju potrošača). Vrijeme između objave poziva za pripremno ročište i pripremnog ročišta ne može biti kraće od 60 dana.</w:t>
      </w:r>
    </w:p>
    <w:p w:rsidRDefault="003E7E31" w:rsidP="003E7E31" w:rsidR="003E7E31">
      <w:pPr>
        <w:pStyle w:val="Style9"/>
        <w:widowControl/>
        <w:tabs>
          <w:tab w:pos="821" w:val="left"/>
        </w:tabs>
        <w:spacing w:lineRule="auto" w:line="240" w:before="266"/>
        <w:ind w:firstLine="0"/>
        <w:rPr>
          <w:rStyle w:val="FontStyle42"/>
          <w:sz w:val="24"/>
          <w:szCs w:val="24"/>
        </w:rPr>
      </w:pPr>
      <w:r w:rsidRPr="003E7E31">
        <w:rPr>
          <w:rStyle w:val="FontStyle42"/>
          <w:sz w:val="24"/>
          <w:szCs w:val="24"/>
        </w:rPr>
        <w:t>I</w:t>
      </w:r>
      <w:r w:rsidR="008A0930">
        <w:rPr>
          <w:rStyle w:val="FontStyle42"/>
          <w:sz w:val="24"/>
          <w:szCs w:val="24"/>
        </w:rPr>
        <w:t>II.</w:t>
      </w:r>
      <w:r w:rsidRPr="003E7E31">
        <w:rPr>
          <w:rStyle w:val="FontStyle42"/>
          <w:sz w:val="24"/>
          <w:szCs w:val="24"/>
        </w:rPr>
        <w:t xml:space="preserve"> Pozivaju se vjerovnici:</w:t>
      </w:r>
    </w:p>
    <w:p w:rsidRDefault="00BC027E" w:rsidP="00BC027E" w:rsidR="00BC027E">
      <w:pPr>
        <w:pStyle w:val="Style9"/>
        <w:widowControl/>
        <w:tabs>
          <w:tab w:pos="1836" w:val="left"/>
        </w:tabs>
        <w:ind w:firstLine="0"/>
        <w:jc w:val="both"/>
        <w:rPr>
          <w:rStyle w:val="FontStyle42"/>
          <w:sz w:val="24"/>
          <w:szCs w:val="24"/>
        </w:rPr>
      </w:pPr>
      <w:r>
        <w:rPr>
          <w:rStyle w:val="FontStyle42"/>
          <w:sz w:val="24"/>
          <w:szCs w:val="24"/>
        </w:rPr>
        <w:t>-Zagrebačka banka d.d., OIB: 92963223473, Zagreb, Trg bana Josipa Jelačića 10</w:t>
      </w:r>
    </w:p>
    <w:p w:rsidRDefault="00BC027E" w:rsidP="00BC027E" w:rsidR="00BC027E">
      <w:pPr>
        <w:pStyle w:val="Style9"/>
        <w:widowControl/>
        <w:tabs>
          <w:tab w:pos="1836" w:val="left"/>
        </w:tabs>
        <w:ind w:firstLine="0"/>
        <w:jc w:val="both"/>
        <w:rPr>
          <w:rStyle w:val="FontStyle42"/>
          <w:sz w:val="24"/>
          <w:szCs w:val="24"/>
        </w:rPr>
      </w:pPr>
      <w:r>
        <w:rPr>
          <w:rStyle w:val="FontStyle42"/>
          <w:sz w:val="24"/>
          <w:szCs w:val="24"/>
        </w:rPr>
        <w:t>- Gradec plasman d.o.o., OIB:91651410008, Zagreb, Maksimirsko naselje IV 21</w:t>
      </w:r>
    </w:p>
    <w:p w:rsidRDefault="00BC027E" w:rsidP="00BC027E" w:rsidR="00BC027E">
      <w:pPr>
        <w:pStyle w:val="Style9"/>
        <w:widowControl/>
        <w:tabs>
          <w:tab w:pos="1836" w:val="left"/>
        </w:tabs>
        <w:ind w:firstLine="0"/>
        <w:jc w:val="both"/>
        <w:rPr>
          <w:rStyle w:val="FontStyle42"/>
          <w:sz w:val="24"/>
          <w:szCs w:val="24"/>
        </w:rPr>
      </w:pPr>
      <w:r>
        <w:rPr>
          <w:rStyle w:val="FontStyle42"/>
          <w:sz w:val="24"/>
          <w:szCs w:val="24"/>
        </w:rPr>
        <w:t>-Novine d.o.o., OIB: 54229683128, Križevci, Ulica kralja Tomislava 24</w:t>
      </w:r>
    </w:p>
    <w:p w:rsidRDefault="00BC027E" w:rsidP="00BC027E" w:rsidR="00BC027E">
      <w:pPr>
        <w:pStyle w:val="Style9"/>
        <w:widowControl/>
        <w:tabs>
          <w:tab w:pos="1836" w:val="left"/>
        </w:tabs>
        <w:ind w:firstLine="0"/>
        <w:jc w:val="both"/>
        <w:rPr>
          <w:rStyle w:val="FontStyle42"/>
          <w:sz w:val="24"/>
          <w:szCs w:val="24"/>
        </w:rPr>
      </w:pPr>
      <w:r>
        <w:rPr>
          <w:rStyle w:val="FontStyle42"/>
          <w:sz w:val="24"/>
          <w:szCs w:val="24"/>
        </w:rPr>
        <w:t>-EOS Matrix d.o.o., OIB:76674680107, Zagreb, Horvatova 82</w:t>
      </w:r>
    </w:p>
    <w:p w:rsidRDefault="00BC027E" w:rsidP="00BC027E" w:rsidR="00BC027E">
      <w:pPr>
        <w:pStyle w:val="Style9"/>
        <w:widowControl/>
        <w:tabs>
          <w:tab w:pos="1836" w:val="left"/>
        </w:tabs>
        <w:ind w:firstLine="0"/>
        <w:jc w:val="both"/>
        <w:rPr>
          <w:rStyle w:val="FontStyle42"/>
          <w:sz w:val="24"/>
          <w:szCs w:val="24"/>
        </w:rPr>
      </w:pPr>
      <w:r>
        <w:rPr>
          <w:rStyle w:val="FontStyle42"/>
          <w:sz w:val="24"/>
          <w:szCs w:val="24"/>
        </w:rPr>
        <w:t>-Vipnet d.o.o., OIB: 29524210204, Zagreb, Vrtni put 1</w:t>
      </w:r>
    </w:p>
    <w:p w:rsidRDefault="00BC027E" w:rsidP="00BC027E" w:rsidR="00BC027E">
      <w:pPr>
        <w:pStyle w:val="Style9"/>
        <w:widowControl/>
        <w:tabs>
          <w:tab w:pos="1836" w:val="left"/>
        </w:tabs>
        <w:ind w:firstLine="0"/>
        <w:jc w:val="both"/>
        <w:rPr>
          <w:rStyle w:val="FontStyle42"/>
          <w:sz w:val="24"/>
          <w:szCs w:val="24"/>
        </w:rPr>
      </w:pPr>
      <w:r>
        <w:rPr>
          <w:rStyle w:val="FontStyle42"/>
          <w:sz w:val="24"/>
          <w:szCs w:val="24"/>
        </w:rPr>
        <w:t>-Hrvatski telekom d.d., OIB:81793146560, Zagreb, Roberta Frangeša Mihanovića 9</w:t>
      </w:r>
    </w:p>
    <w:p w:rsidRDefault="00BC027E" w:rsidP="00BC027E" w:rsidR="00BC027E">
      <w:pPr>
        <w:pStyle w:val="Style9"/>
        <w:widowControl/>
        <w:tabs>
          <w:tab w:pos="1836" w:val="left"/>
        </w:tabs>
        <w:ind w:firstLine="0"/>
        <w:jc w:val="both"/>
        <w:rPr>
          <w:rStyle w:val="FontStyle42"/>
          <w:sz w:val="24"/>
          <w:szCs w:val="24"/>
        </w:rPr>
      </w:pPr>
      <w:r>
        <w:rPr>
          <w:rStyle w:val="FontStyle42"/>
          <w:sz w:val="24"/>
          <w:szCs w:val="24"/>
        </w:rPr>
        <w:t>- Erste Card plus d.o.o., OIB: 85941596441, Zagreb, Praška 5</w:t>
      </w:r>
    </w:p>
    <w:p w:rsidRDefault="00BC027E" w:rsidP="00BC027E" w:rsidR="00BC027E">
      <w:pPr>
        <w:pStyle w:val="Style9"/>
        <w:widowControl/>
        <w:tabs>
          <w:tab w:pos="1836" w:val="left"/>
        </w:tabs>
        <w:ind w:firstLine="0"/>
        <w:jc w:val="both"/>
        <w:rPr>
          <w:rStyle w:val="FontStyle42"/>
          <w:sz w:val="24"/>
          <w:szCs w:val="24"/>
        </w:rPr>
      </w:pPr>
      <w:r>
        <w:rPr>
          <w:rStyle w:val="FontStyle42"/>
          <w:sz w:val="24"/>
          <w:szCs w:val="24"/>
        </w:rPr>
        <w:t>- Croatia ositguranje d.d., OIB:26187994862, Zagreb, Miramarska 22</w:t>
      </w:r>
    </w:p>
    <w:p w:rsidRDefault="00BC027E" w:rsidP="00BC027E" w:rsidR="00BC027E" w:rsidRPr="003E7E31">
      <w:pPr>
        <w:pStyle w:val="Style9"/>
        <w:widowControl/>
        <w:tabs>
          <w:tab w:pos="1836" w:val="left"/>
        </w:tabs>
        <w:ind w:firstLine="0"/>
        <w:jc w:val="both"/>
      </w:pPr>
      <w:r>
        <w:rPr>
          <w:rStyle w:val="FontStyle42"/>
          <w:sz w:val="24"/>
          <w:szCs w:val="24"/>
        </w:rPr>
        <w:t>- Financijska agencija, OIB:85821130368, Zagreb, Ulica grada Vukovara 70</w:t>
      </w:r>
    </w:p>
    <w:p w:rsidRDefault="00BC027E" w:rsidP="00BC027E" w:rsidR="00912AFC">
      <w:pPr>
        <w:pStyle w:val="Style9"/>
        <w:widowControl/>
        <w:tabs>
          <w:tab w:pos="1836" w:val="left"/>
        </w:tabs>
        <w:ind w:firstLine="0"/>
        <w:jc w:val="both"/>
        <w:rPr>
          <w:rStyle w:val="FontStyle42"/>
          <w:sz w:val="24"/>
          <w:szCs w:val="24"/>
        </w:rPr>
      </w:pPr>
      <w:r>
        <w:rPr>
          <w:rStyle w:val="FontStyle42"/>
          <w:sz w:val="24"/>
          <w:szCs w:val="24"/>
        </w:rPr>
        <w:t>-Republika Hrvatska- Ministarstvo pravosuđa,</w:t>
      </w:r>
      <w:r w:rsidR="00912AFC">
        <w:rPr>
          <w:rStyle w:val="FontStyle42"/>
          <w:sz w:val="24"/>
          <w:szCs w:val="24"/>
        </w:rPr>
        <w:t xml:space="preserve"> zastupano po ODO Velika Gorica, OIB: 52634238587</w:t>
      </w:r>
    </w:p>
    <w:p w:rsidRDefault="003E7E31" w:rsidP="00BC027E" w:rsidR="003E7E31" w:rsidRPr="003E7E31">
      <w:pPr>
        <w:pStyle w:val="Style9"/>
        <w:widowControl/>
        <w:tabs>
          <w:tab w:pos="1836" w:val="left"/>
        </w:tabs>
        <w:ind w:firstLine="0"/>
        <w:jc w:val="both"/>
      </w:pPr>
      <w:r w:rsidRPr="003E7E31">
        <w:t>Na ročište se poziva:</w:t>
      </w:r>
    </w:p>
    <w:p w:rsidRDefault="003E7E31" w:rsidP="003E7E31" w:rsidR="003E7E31" w:rsidRPr="00BC027E">
      <w:pPr>
        <w:widowControl w:val="false"/>
        <w:tabs>
          <w:tab w:pos="734" w:val="left"/>
        </w:tabs>
        <w:autoSpaceDE w:val="false"/>
        <w:autoSpaceDN w:val="false"/>
        <w:adjustRightInd w:val="false"/>
        <w:spacing w:lineRule="exact" w:line="274" w:after="0"/>
        <w:rPr>
          <w:rFonts w:cs="Times New Roman" w:hAnsi="Times New Roman" w:ascii="Times New Roman"/>
          <w:sz w:val="24"/>
          <w:szCs w:val="24"/>
        </w:rPr>
      </w:pPr>
      <w:r>
        <w:rPr>
          <w:rFonts w:eastAsiaTheme="minorEastAsia" w:cs="Times New Roman" w:hAnsi="Times New Roman" w:ascii="Times New Roman"/>
          <w:sz w:val="24"/>
          <w:szCs w:val="24"/>
          <w:lang w:eastAsia="hr-HR"/>
        </w:rPr>
        <w:t xml:space="preserve">- </w:t>
      </w:r>
      <w:r w:rsidRPr="003E7E31">
        <w:rPr>
          <w:rFonts w:eastAsiaTheme="minorEastAsia" w:cs="Times New Roman" w:hAnsi="Times New Roman" w:ascii="Times New Roman"/>
          <w:sz w:val="24"/>
          <w:szCs w:val="24"/>
          <w:lang w:eastAsia="hr-HR"/>
        </w:rPr>
        <w:t xml:space="preserve">Dužnik - potrošač </w:t>
      </w:r>
      <w:r w:rsidR="00BC027E">
        <w:rPr>
          <w:rStyle w:val="FontStyle42"/>
          <w:sz w:val="24"/>
          <w:szCs w:val="24"/>
        </w:rPr>
        <w:t>Dejan Romanić</w:t>
      </w:r>
      <w:r w:rsidR="000E1F70">
        <w:rPr>
          <w:rStyle w:val="FontStyle42"/>
          <w:sz w:val="24"/>
          <w:szCs w:val="24"/>
        </w:rPr>
        <w:t xml:space="preserve"> iz V</w:t>
      </w:r>
      <w:r w:rsidR="00BC027E">
        <w:rPr>
          <w:rStyle w:val="FontStyle42"/>
          <w:sz w:val="24"/>
          <w:szCs w:val="24"/>
        </w:rPr>
        <w:t>elike Gorice, Trg maršala Tita 13</w:t>
      </w:r>
      <w:r w:rsidR="000E1F70">
        <w:rPr>
          <w:rStyle w:val="FontStyle42"/>
          <w:sz w:val="24"/>
          <w:szCs w:val="24"/>
        </w:rPr>
        <w:t>,</w:t>
      </w:r>
    </w:p>
    <w:p w:rsidRDefault="008A0930" w:rsidP="003E7E31" w:rsidR="003E7E31" w:rsidRPr="003E7E31">
      <w:pPr>
        <w:widowControl w:val="false"/>
        <w:tabs>
          <w:tab w:pos="806" w:val="left"/>
        </w:tabs>
        <w:autoSpaceDE w:val="false"/>
        <w:autoSpaceDN w:val="false"/>
        <w:adjustRightInd w:val="false"/>
        <w:spacing w:lineRule="exact" w:line="274" w:after="0" w:before="274"/>
        <w:ind w:right="14"/>
        <w:jc w:val="both"/>
        <w:rPr>
          <w:rFonts w:eastAsiaTheme="minorEastAsia" w:cs="Times New Roman" w:hAnsi="Times New Roman" w:ascii="Times New Roman"/>
          <w:sz w:val="24"/>
          <w:szCs w:val="24"/>
          <w:lang w:eastAsia="hr-HR"/>
        </w:rPr>
      </w:pPr>
      <w:r>
        <w:rPr>
          <w:rFonts w:eastAsiaTheme="minorEastAsia" w:cs="Times New Roman" w:hAnsi="Times New Roman" w:ascii="Times New Roman"/>
          <w:sz w:val="24"/>
          <w:szCs w:val="24"/>
          <w:lang w:eastAsia="hr-HR"/>
        </w:rPr>
        <w:t>I</w:t>
      </w:r>
      <w:r w:rsidR="003E7E31" w:rsidRPr="003E7E31">
        <w:rPr>
          <w:rFonts w:eastAsiaTheme="minorEastAsia" w:cs="Times New Roman" w:hAnsi="Times New Roman" w:ascii="Times New Roman"/>
          <w:sz w:val="24"/>
          <w:szCs w:val="24"/>
          <w:lang w:eastAsia="hr-HR"/>
        </w:rPr>
        <w:t xml:space="preserve">V. Vjerovnici čije tražbine nisu sadržane u popisu imovine i obveza niti su pri izradi plana ispunjenja obveza uzete u obzir, mogu zahtijevati njihovo namirenje samo ako su u roku od 30 dana od objave poziva za pripremno ročište podnijele zahtjev za dopunu ili izmjenu popisa (čl 48. st. 4. Zakona o zaštiti potrošača). Sukladno čl. 257, st. 6.. i čl.. 258 Stečajnog zakona (Narodne novine 71/06), prijave vjerovnika koji propuste navedene rokove za podnošenje zahtjeva za dopunu ili izmjenu popisa, sud će odbaciti rješenjem. Ako se vjerovnik u roku od 30 dana od objave poziva za pripremno ročište nije izjasnio o planu ispunjenja obveza , smatra se da je dao svoj pristanak na plan. Ako ni jedan vjerovnik nije uskratio pristanak na </w:t>
      </w:r>
      <w:r w:rsidR="003E7E31" w:rsidRPr="003E7E31">
        <w:rPr>
          <w:rFonts w:eastAsiaTheme="minorEastAsia" w:cs="Times New Roman" w:hAnsi="Times New Roman" w:ascii="Times New Roman"/>
          <w:sz w:val="24"/>
          <w:szCs w:val="24"/>
          <w:lang w:eastAsia="hr-HR"/>
        </w:rPr>
        <w:lastRenderedPageBreak/>
        <w:t>plan ispunjenja obveza, smatra se daje plan prihvaćen. Ako je koji od vjerovnika uskratio pristanak na plan ispunjenja obveza, potrošač može izmijeniti plan ispunjenja obveza u roku koji će odrediti sud (čl. 50. st. 1.2.i 3. Zakona o stečaju potrošača). Ako plan ispunjenja obveza bude prihvaćen, prijedlog za otvaranje postupka stečaja potrošača smatra se povučenim.</w:t>
      </w:r>
      <w:r w:rsidR="003E7E31">
        <w:rPr>
          <w:rFonts w:eastAsiaTheme="minorEastAsia" w:cs="Times New Roman" w:hAnsi="Times New Roman" w:ascii="Times New Roman"/>
          <w:sz w:val="24"/>
          <w:szCs w:val="24"/>
          <w:lang w:eastAsia="hr-HR"/>
        </w:rPr>
        <w:t xml:space="preserve"> </w:t>
      </w:r>
      <w:r w:rsidR="003E7E31" w:rsidRPr="003E7E31">
        <w:rPr>
          <w:rFonts w:eastAsiaTheme="minorEastAsia" w:cs="Times New Roman" w:hAnsi="Times New Roman" w:ascii="Times New Roman"/>
          <w:sz w:val="24"/>
          <w:szCs w:val="24"/>
          <w:lang w:eastAsia="hr-HR"/>
        </w:rPr>
        <w:t>Ako je u planu sadržan i pravni položaj razlučnih vjerovnika, na ročištu će se posebno raspraviti pravi tih vjerovnika (čl. 51. st. 3. Zakona o stečaju potrošača).Ako plan ispunjenja obveza ne bude prihvaćen, sud će otvoriti postupak stečaja potrošača u skladu sa Zakonom o stečaju potrošača (Narodne novine 100/15).</w:t>
      </w:r>
    </w:p>
    <w:p w:rsidRDefault="003E7E31" w:rsidP="003E7E31" w:rsidR="003E7E31" w:rsidRPr="003E7E31">
      <w:pPr>
        <w:widowControl w:val="false"/>
        <w:tabs>
          <w:tab w:pos="806" w:val="left"/>
        </w:tabs>
        <w:autoSpaceDE w:val="false"/>
        <w:autoSpaceDN w:val="false"/>
        <w:adjustRightInd w:val="false"/>
        <w:spacing w:lineRule="exact" w:line="274" w:after="0" w:before="7"/>
        <w:ind w:right="22"/>
        <w:jc w:val="both"/>
        <w:rPr>
          <w:rFonts w:eastAsiaTheme="minorEastAsia" w:cs="Times New Roman" w:hAnsi="Times New Roman" w:ascii="Times New Roman"/>
          <w:sz w:val="24"/>
          <w:szCs w:val="24"/>
          <w:lang w:eastAsia="hr-HR"/>
        </w:rPr>
      </w:pPr>
    </w:p>
    <w:p w:rsidRDefault="00912AFC" w:rsidP="003E7E31" w:rsidR="003E7E31">
      <w:pPr>
        <w:widowControl w:val="false"/>
        <w:tabs>
          <w:tab w:pos="734" w:val="left"/>
        </w:tabs>
        <w:autoSpaceDE w:val="false"/>
        <w:autoSpaceDN w:val="false"/>
        <w:adjustRightInd w:val="false"/>
        <w:spacing w:lineRule="exact" w:line="274" w:after="0"/>
        <w:jc w:val="both"/>
        <w:rPr>
          <w:rFonts w:eastAsiaTheme="minorEastAsia" w:cs="Times New Roman" w:hAnsi="Times New Roman" w:ascii="Times New Roman"/>
          <w:b/>
          <w:sz w:val="24"/>
          <w:szCs w:val="24"/>
          <w:lang w:eastAsia="hr-HR"/>
        </w:rPr>
      </w:pPr>
      <w:r>
        <w:rPr>
          <w:rFonts w:eastAsiaTheme="minorEastAsia" w:cs="Times New Roman" w:hAnsi="Times New Roman" w:ascii="Times New Roman"/>
          <w:sz w:val="24"/>
          <w:szCs w:val="24"/>
          <w:lang w:eastAsia="hr-HR"/>
        </w:rPr>
        <w:t>V</w:t>
      </w:r>
      <w:r w:rsidR="003E7E31" w:rsidRPr="003E7E31">
        <w:rPr>
          <w:rFonts w:eastAsiaTheme="minorEastAsia" w:cs="Times New Roman" w:hAnsi="Times New Roman" w:ascii="Times New Roman"/>
          <w:sz w:val="24"/>
          <w:szCs w:val="24"/>
          <w:lang w:eastAsia="hr-HR"/>
        </w:rPr>
        <w:t xml:space="preserve">. </w:t>
      </w:r>
      <w:r w:rsidR="000E1F70">
        <w:rPr>
          <w:rFonts w:eastAsiaTheme="minorEastAsia" w:cs="Times New Roman" w:hAnsi="Times New Roman" w:ascii="Times New Roman"/>
          <w:sz w:val="24"/>
          <w:szCs w:val="24"/>
          <w:lang w:eastAsia="hr-HR"/>
        </w:rPr>
        <w:t>Nalaže se dužniku-</w:t>
      </w:r>
      <w:r w:rsidR="003E7E31" w:rsidRPr="003E7E31">
        <w:rPr>
          <w:rFonts w:eastAsiaTheme="minorEastAsia" w:cs="Times New Roman" w:hAnsi="Times New Roman" w:ascii="Times New Roman"/>
          <w:sz w:val="24"/>
          <w:szCs w:val="24"/>
          <w:lang w:eastAsia="hr-HR"/>
        </w:rPr>
        <w:t xml:space="preserve"> potrošač</w:t>
      </w:r>
      <w:r w:rsidR="000E1F70">
        <w:rPr>
          <w:rFonts w:eastAsiaTheme="minorEastAsia" w:cs="Times New Roman" w:hAnsi="Times New Roman" w:ascii="Times New Roman"/>
          <w:sz w:val="24"/>
          <w:szCs w:val="24"/>
          <w:lang w:eastAsia="hr-HR"/>
        </w:rPr>
        <w:t>u</w:t>
      </w:r>
      <w:r w:rsidR="003E7E31" w:rsidRPr="003E7E31">
        <w:rPr>
          <w:rFonts w:eastAsiaTheme="minorEastAsia" w:cs="Times New Roman" w:hAnsi="Times New Roman" w:ascii="Times New Roman"/>
          <w:sz w:val="24"/>
          <w:szCs w:val="24"/>
          <w:lang w:eastAsia="hr-HR"/>
        </w:rPr>
        <w:t xml:space="preserve"> </w:t>
      </w:r>
      <w:r w:rsidR="00BC027E">
        <w:rPr>
          <w:rStyle w:val="FontStyle42"/>
          <w:sz w:val="24"/>
          <w:szCs w:val="24"/>
        </w:rPr>
        <w:t>Dejanu Romaniću</w:t>
      </w:r>
      <w:r w:rsidR="000E1F70">
        <w:rPr>
          <w:rStyle w:val="FontStyle42"/>
          <w:sz w:val="24"/>
          <w:szCs w:val="24"/>
        </w:rPr>
        <w:t>,</w:t>
      </w:r>
      <w:r w:rsidR="000E1F70" w:rsidRPr="003E7E31">
        <w:rPr>
          <w:rStyle w:val="FontStyle42"/>
          <w:sz w:val="24"/>
          <w:szCs w:val="24"/>
        </w:rPr>
        <w:t xml:space="preserve"> </w:t>
      </w:r>
      <w:r w:rsidR="000E1F70">
        <w:rPr>
          <w:rStyle w:val="FontStyle42"/>
          <w:sz w:val="24"/>
          <w:szCs w:val="24"/>
        </w:rPr>
        <w:t>iz V</w:t>
      </w:r>
      <w:r w:rsidR="00BC027E">
        <w:rPr>
          <w:rStyle w:val="FontStyle42"/>
          <w:sz w:val="24"/>
          <w:szCs w:val="24"/>
        </w:rPr>
        <w:t>elike Gorice, Trg maršala Tita 13</w:t>
      </w:r>
      <w:r w:rsidR="000E1F70">
        <w:rPr>
          <w:rStyle w:val="FontStyle42"/>
          <w:sz w:val="24"/>
          <w:szCs w:val="24"/>
        </w:rPr>
        <w:t>,</w:t>
      </w:r>
      <w:r w:rsidR="000E1F70" w:rsidRPr="003E7E31">
        <w:rPr>
          <w:rStyle w:val="FontStyle42"/>
          <w:sz w:val="24"/>
          <w:szCs w:val="24"/>
        </w:rPr>
        <w:t xml:space="preserve"> </w:t>
      </w:r>
      <w:r w:rsidR="003E7E31" w:rsidRPr="003E7E31">
        <w:rPr>
          <w:rFonts w:eastAsiaTheme="minorEastAsia" w:cs="Times New Roman" w:hAnsi="Times New Roman" w:ascii="Times New Roman"/>
          <w:sz w:val="24"/>
          <w:szCs w:val="24"/>
          <w:lang w:eastAsia="hr-HR"/>
        </w:rPr>
        <w:t>da u roku od 30 dana, od dana p</w:t>
      </w:r>
      <w:r w:rsidR="003E7E31">
        <w:rPr>
          <w:rFonts w:eastAsiaTheme="minorEastAsia" w:cs="Times New Roman" w:hAnsi="Times New Roman" w:ascii="Times New Roman"/>
          <w:sz w:val="24"/>
          <w:szCs w:val="24"/>
          <w:lang w:eastAsia="hr-HR"/>
        </w:rPr>
        <w:t xml:space="preserve">rimitka prijepisa ovog rješenja </w:t>
      </w:r>
      <w:r w:rsidR="003E7E31" w:rsidRPr="003E7E31">
        <w:rPr>
          <w:rFonts w:eastAsiaTheme="minorEastAsia" w:cs="Times New Roman" w:hAnsi="Times New Roman" w:ascii="Times New Roman"/>
          <w:sz w:val="24"/>
          <w:szCs w:val="24"/>
          <w:lang w:eastAsia="hr-HR"/>
        </w:rPr>
        <w:t xml:space="preserve">uplati predujam za troškove postupka u iznosu od 2.000,00 kuna na žiro-račun Općinskog suda u Velikoj Gorici, </w:t>
      </w:r>
      <w:r w:rsidR="003E7E31" w:rsidRPr="003E7E31">
        <w:rPr>
          <w:rFonts w:eastAsiaTheme="minorEastAsia" w:cs="Times New Roman" w:hAnsi="Times New Roman" w:ascii="Times New Roman"/>
          <w:b/>
          <w:sz w:val="24"/>
          <w:szCs w:val="24"/>
          <w:lang w:eastAsia="hr-HR"/>
        </w:rPr>
        <w:t>HR</w:t>
      </w:r>
      <w:r w:rsidR="003E7E31">
        <w:rPr>
          <w:rFonts w:eastAsiaTheme="minorEastAsia" w:cs="Times New Roman" w:hAnsi="Times New Roman" w:ascii="Times New Roman"/>
          <w:b/>
          <w:sz w:val="24"/>
          <w:szCs w:val="24"/>
          <w:lang w:eastAsia="hr-HR"/>
        </w:rPr>
        <w:t>8723900011300000259</w:t>
      </w:r>
      <w:r w:rsidR="003E7E31" w:rsidRPr="003E7E31">
        <w:rPr>
          <w:rFonts w:eastAsiaTheme="minorEastAsia" w:cs="Times New Roman" w:hAnsi="Times New Roman" w:ascii="Times New Roman"/>
          <w:b/>
          <w:sz w:val="24"/>
          <w:szCs w:val="24"/>
          <w:lang w:eastAsia="hr-HR"/>
        </w:rPr>
        <w:t xml:space="preserve">, model: </w:t>
      </w:r>
      <w:r w:rsidR="003E7E31">
        <w:rPr>
          <w:rFonts w:eastAsiaTheme="minorEastAsia" w:cs="Times New Roman" w:hAnsi="Times New Roman" w:ascii="Times New Roman"/>
          <w:b/>
          <w:sz w:val="24"/>
          <w:szCs w:val="24"/>
          <w:lang w:eastAsia="hr-HR"/>
        </w:rPr>
        <w:t xml:space="preserve">04 i pozivom na broj </w:t>
      </w:r>
      <w:r w:rsidR="00072346">
        <w:rPr>
          <w:rFonts w:eastAsiaTheme="minorEastAsia" w:cs="Times New Roman" w:hAnsi="Times New Roman" w:ascii="Times New Roman"/>
          <w:b/>
          <w:sz w:val="24"/>
          <w:szCs w:val="24"/>
          <w:lang w:eastAsia="hr-HR"/>
        </w:rPr>
        <w:t>28-</w:t>
      </w:r>
      <w:r w:rsidR="003E7E31">
        <w:rPr>
          <w:rFonts w:eastAsiaTheme="minorEastAsia" w:cs="Times New Roman" w:hAnsi="Times New Roman" w:ascii="Times New Roman"/>
          <w:b/>
          <w:sz w:val="24"/>
          <w:szCs w:val="24"/>
          <w:lang w:eastAsia="hr-HR"/>
        </w:rPr>
        <w:t>12016</w:t>
      </w:r>
      <w:r w:rsidR="00754F5E">
        <w:rPr>
          <w:rFonts w:eastAsiaTheme="minorEastAsia" w:cs="Times New Roman" w:hAnsi="Times New Roman" w:ascii="Times New Roman"/>
          <w:b/>
          <w:sz w:val="24"/>
          <w:szCs w:val="24"/>
          <w:lang w:eastAsia="hr-HR"/>
        </w:rPr>
        <w:t>, potrebnog za podmirenje troškova povjerenika</w:t>
      </w:r>
      <w:r w:rsidR="00BF32FD">
        <w:rPr>
          <w:rFonts w:eastAsiaTheme="minorEastAsia" w:cs="Times New Roman" w:hAnsi="Times New Roman" w:ascii="Times New Roman"/>
          <w:b/>
          <w:sz w:val="24"/>
          <w:szCs w:val="24"/>
          <w:lang w:eastAsia="hr-HR"/>
        </w:rPr>
        <w:t>. Ukoliko predujam ne bude položen</w:t>
      </w:r>
      <w:r w:rsidR="003F7A66">
        <w:rPr>
          <w:rFonts w:eastAsiaTheme="minorEastAsia" w:cs="Times New Roman" w:hAnsi="Times New Roman" w:ascii="Times New Roman"/>
          <w:b/>
          <w:sz w:val="24"/>
          <w:szCs w:val="24"/>
          <w:lang w:eastAsia="hr-HR"/>
        </w:rPr>
        <w:t xml:space="preserve"> u određenom roku</w:t>
      </w:r>
      <w:r w:rsidR="00BF32FD">
        <w:rPr>
          <w:rFonts w:eastAsiaTheme="minorEastAsia" w:cs="Times New Roman" w:hAnsi="Times New Roman" w:ascii="Times New Roman"/>
          <w:b/>
          <w:sz w:val="24"/>
          <w:szCs w:val="24"/>
          <w:lang w:eastAsia="hr-HR"/>
        </w:rPr>
        <w:t xml:space="preserve"> ili u istom roku potrošač ne dostavi uvjerenje od nadležnog tijela da</w:t>
      </w:r>
      <w:r w:rsidR="003F7A66">
        <w:rPr>
          <w:rFonts w:eastAsiaTheme="minorEastAsia" w:cs="Times New Roman" w:hAnsi="Times New Roman" w:ascii="Times New Roman"/>
          <w:b/>
          <w:sz w:val="24"/>
          <w:szCs w:val="24"/>
          <w:lang w:eastAsia="hr-HR"/>
        </w:rPr>
        <w:t xml:space="preserve"> je oslobođen plaćanja predujma</w:t>
      </w:r>
      <w:r w:rsidR="00BF32FD">
        <w:rPr>
          <w:rFonts w:eastAsiaTheme="minorEastAsia" w:cs="Times New Roman" w:hAnsi="Times New Roman" w:ascii="Times New Roman"/>
          <w:b/>
          <w:sz w:val="24"/>
          <w:szCs w:val="24"/>
          <w:lang w:eastAsia="hr-HR"/>
        </w:rPr>
        <w:t>, sud će postupak obustaviti.</w:t>
      </w:r>
    </w:p>
    <w:p w:rsidRDefault="003E7E31" w:rsidP="00754F5E" w:rsidR="003E7E31" w:rsidRPr="003E7E31">
      <w:pPr>
        <w:autoSpaceDE w:val="false"/>
        <w:autoSpaceDN w:val="false"/>
        <w:adjustRightInd w:val="false"/>
        <w:spacing w:lineRule="exact" w:line="240" w:after="0"/>
        <w:rPr>
          <w:rFonts w:eastAsiaTheme="minorEastAsia" w:cs="Times New Roman" w:hAnsi="Times New Roman" w:ascii="Times New Roman"/>
          <w:sz w:val="24"/>
          <w:szCs w:val="24"/>
          <w:lang w:eastAsia="hr-HR"/>
        </w:rPr>
      </w:pPr>
    </w:p>
    <w:p w:rsidRDefault="003E7E31" w:rsidP="003E7E31" w:rsidR="003E7E31" w:rsidRPr="003E7E31">
      <w:pPr>
        <w:autoSpaceDE w:val="false"/>
        <w:autoSpaceDN w:val="false"/>
        <w:adjustRightInd w:val="false"/>
        <w:spacing w:lineRule="exact" w:line="240" w:after="0"/>
        <w:ind w:firstLine="1217" w:left="5486"/>
        <w:rPr>
          <w:rFonts w:eastAsiaTheme="minorEastAsia" w:cs="Times New Roman" w:hAnsi="Times New Roman" w:ascii="Times New Roman"/>
          <w:sz w:val="24"/>
          <w:szCs w:val="24"/>
          <w:lang w:eastAsia="hr-HR"/>
        </w:rPr>
      </w:pPr>
    </w:p>
    <w:p w:rsidRDefault="003E7E31" w:rsidP="003E7E31" w:rsidR="003E7E31" w:rsidRPr="003E7E31">
      <w:pPr>
        <w:autoSpaceDE w:val="false"/>
        <w:autoSpaceDN w:val="false"/>
        <w:adjustRightInd w:val="false"/>
        <w:spacing w:lineRule="exact" w:line="240" w:after="0"/>
        <w:ind w:firstLine="1217" w:left="5486"/>
        <w:jc w:val="right"/>
        <w:rPr>
          <w:rFonts w:eastAsiaTheme="minorEastAsia" w:cs="Times New Roman" w:hAnsi="Times New Roman" w:ascii="Times New Roman"/>
          <w:sz w:val="24"/>
          <w:szCs w:val="24"/>
          <w:lang w:eastAsia="hr-HR"/>
        </w:rPr>
      </w:pPr>
      <w:r w:rsidRPr="003E7E31">
        <w:rPr>
          <w:rFonts w:eastAsiaTheme="minorEastAsia" w:cs="Times New Roman" w:hAnsi="Times New Roman" w:ascii="Times New Roman"/>
          <w:sz w:val="24"/>
          <w:szCs w:val="24"/>
          <w:lang w:eastAsia="hr-HR"/>
        </w:rPr>
        <w:t>Sutkinja:</w:t>
      </w:r>
    </w:p>
    <w:p w:rsidRDefault="0048409F" w:rsidP="003E7E31" w:rsidR="00754F5E">
      <w:pPr>
        <w:autoSpaceDE w:val="false"/>
        <w:autoSpaceDN w:val="false"/>
        <w:adjustRightInd w:val="false"/>
        <w:spacing w:lineRule="exact" w:line="240" w:after="0"/>
        <w:ind w:firstLine="1217" w:left="5486"/>
        <w:jc w:val="right"/>
        <w:rPr>
          <w:rFonts w:eastAsiaTheme="minorEastAsia" w:cs="Times New Roman" w:hAnsi="Times New Roman" w:ascii="Times New Roman"/>
          <w:sz w:val="24"/>
          <w:szCs w:val="24"/>
          <w:lang w:eastAsia="hr-HR"/>
        </w:rPr>
      </w:pPr>
      <w:r>
        <w:rPr>
          <w:rFonts w:eastAsiaTheme="minorEastAsia" w:cs="Times New Roman" w:hAnsi="Times New Roman" w:ascii="Times New Roman"/>
          <w:sz w:val="24"/>
          <w:szCs w:val="24"/>
          <w:lang w:eastAsia="hr-HR"/>
        </w:rPr>
        <w:t>Marija Brozović</w:t>
      </w:r>
      <w:r w:rsidR="00961DB6">
        <w:rPr>
          <w:rFonts w:eastAsiaTheme="minorEastAsia" w:cs="Times New Roman" w:hAnsi="Times New Roman" w:ascii="Times New Roman"/>
          <w:sz w:val="24"/>
          <w:szCs w:val="24"/>
          <w:lang w:eastAsia="hr-HR"/>
        </w:rPr>
        <w:t>, v.r.</w:t>
      </w:r>
    </w:p>
    <w:p w:rsidRDefault="00754F5E" w:rsidP="003E7E31" w:rsidR="00754F5E">
      <w:pPr>
        <w:autoSpaceDE w:val="false"/>
        <w:autoSpaceDN w:val="false"/>
        <w:adjustRightInd w:val="false"/>
        <w:spacing w:lineRule="exact" w:line="240" w:after="0"/>
        <w:ind w:firstLine="1217" w:left="5486"/>
        <w:jc w:val="right"/>
        <w:rPr>
          <w:rFonts w:eastAsiaTheme="minorEastAsia" w:cs="Times New Roman" w:hAnsi="Times New Roman" w:ascii="Times New Roman"/>
          <w:sz w:val="24"/>
          <w:szCs w:val="24"/>
          <w:lang w:eastAsia="hr-HR"/>
        </w:rPr>
      </w:pPr>
    </w:p>
    <w:p w:rsidRDefault="00754F5E" w:rsidP="00754F5E" w:rsidR="00754F5E">
      <w:pPr>
        <w:autoSpaceDE w:val="false"/>
        <w:autoSpaceDN w:val="false"/>
        <w:adjustRightInd w:val="false"/>
        <w:spacing w:lineRule="exact" w:line="240" w:after="0"/>
        <w:rPr>
          <w:rFonts w:eastAsiaTheme="minorEastAsia" w:cs="Times New Roman" w:hAnsi="Times New Roman" w:ascii="Times New Roman"/>
          <w:sz w:val="24"/>
          <w:szCs w:val="24"/>
          <w:lang w:eastAsia="hr-HR"/>
        </w:rPr>
      </w:pPr>
      <w:r>
        <w:rPr>
          <w:rFonts w:eastAsiaTheme="minorEastAsia" w:cs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754F5E" w:rsidP="00754F5E" w:rsidR="00754F5E" w:rsidRPr="003E7E31">
      <w:pPr>
        <w:autoSpaceDE w:val="false"/>
        <w:autoSpaceDN w:val="false"/>
        <w:adjustRightInd w:val="false"/>
        <w:spacing w:lineRule="exact" w:line="240" w:after="0"/>
        <w:rPr>
          <w:rFonts w:eastAsiaTheme="minorEastAsia" w:cs="Times New Roman" w:hAnsi="Times New Roman" w:ascii="Times New Roman"/>
          <w:sz w:val="24"/>
          <w:szCs w:val="24"/>
          <w:lang w:eastAsia="hr-HR"/>
        </w:rPr>
      </w:pPr>
      <w:r>
        <w:rPr>
          <w:rFonts w:eastAsiaTheme="minorEastAsia" w:cs="Times New Roman" w:hAnsi="Times New Roman" w:ascii="Times New Roman"/>
          <w:sz w:val="24"/>
          <w:szCs w:val="24"/>
          <w:lang w:eastAsia="hr-HR"/>
        </w:rPr>
        <w:t>Protiv ovog rješenje nije dopuštena posebna žalba, osim u dijelu</w:t>
      </w:r>
      <w:r w:rsidR="00D80C10">
        <w:rPr>
          <w:rFonts w:eastAsiaTheme="minorEastAsia" w:cs="Times New Roman" w:hAnsi="Times New Roman" w:ascii="Times New Roman"/>
          <w:sz w:val="24"/>
          <w:szCs w:val="24"/>
          <w:lang w:eastAsia="hr-HR"/>
        </w:rPr>
        <w:t xml:space="preserve"> u kojem je potrošaču naloženo da unaprijed položi iznos potreban za podmirenje troškova. Protiv tog dijela rješenj</w:t>
      </w:r>
      <w:r w:rsidR="00EE06D3">
        <w:rPr>
          <w:rFonts w:eastAsiaTheme="minorEastAsia" w:cs="Times New Roman" w:hAnsi="Times New Roman" w:ascii="Times New Roman"/>
          <w:sz w:val="24"/>
          <w:szCs w:val="24"/>
          <w:lang w:eastAsia="hr-HR"/>
        </w:rPr>
        <w:t>a dopuštena je žalba nadležnom ž</w:t>
      </w:r>
      <w:r w:rsidR="00D80C10">
        <w:rPr>
          <w:rFonts w:eastAsiaTheme="minorEastAsia" w:cs="Times New Roman" w:hAnsi="Times New Roman" w:ascii="Times New Roman"/>
          <w:sz w:val="24"/>
          <w:szCs w:val="24"/>
          <w:lang w:eastAsia="hr-HR"/>
        </w:rPr>
        <w:t>upanijskom sudu. Žalba se podnosi putem ovog suda u četiri primjerka, u roku od 15 dana po dostavi prijepisa tog rješenja.</w:t>
      </w:r>
    </w:p>
    <w:p w:rsidRDefault="004A0316" w:rsidR="004A0316">
      <w:pPr>
        <w:rPr>
          <w:sz w:val="24"/>
          <w:szCs w:val="24"/>
        </w:rPr>
      </w:pPr>
    </w:p>
    <w:p w:rsidRDefault="00EE06D3" w:rsidP="00961DB6" w:rsidR="00EE06D3" w:rsidRPr="00961DB6">
      <w:pPr>
        <w:pStyle w:val="Bezproreda"/>
        <w:jc w:val="center"/>
        <w:rPr>
          <w:rFonts w:cs="Times New Roman" w:hAnsi="Times New Roman" w:ascii="Times New Roman"/>
          <w:sz w:val="24"/>
        </w:rPr>
      </w:pPr>
    </w:p>
    <w:p w:rsidRDefault="00961DB6" w:rsidP="00961DB6" w:rsidR="00EE06D3" w:rsidRPr="00961DB6">
      <w:pPr>
        <w:pStyle w:val="Bezproreda"/>
        <w:jc w:val="center"/>
        <w:rPr>
          <w:rFonts w:cs="Times New Roman" w:hAnsi="Times New Roman" w:ascii="Times New Roman"/>
          <w:sz w:val="24"/>
        </w:rPr>
      </w:pPr>
      <w:r w:rsidRPr="00961DB6">
        <w:rPr>
          <w:rFonts w:cs="Times New Roman" w:hAnsi="Times New Roman" w:ascii="Times New Roman"/>
          <w:sz w:val="24"/>
        </w:rPr>
        <w:t>Za točnost otpravka- ovlašteni službenik</w:t>
      </w:r>
    </w:p>
    <w:p w:rsidRDefault="00961DB6" w:rsidP="00961DB6" w:rsidR="00961DB6" w:rsidRPr="00961DB6">
      <w:pPr>
        <w:pStyle w:val="Bezproreda"/>
        <w:jc w:val="center"/>
        <w:rPr>
          <w:rFonts w:cs="Times New Roman" w:hAnsi="Times New Roman" w:ascii="Times New Roman"/>
          <w:sz w:val="24"/>
        </w:rPr>
      </w:pPr>
      <w:r w:rsidRPr="00961DB6">
        <w:rPr>
          <w:rFonts w:cs="Times New Roman" w:hAnsi="Times New Roman" w:ascii="Times New Roman"/>
          <w:sz w:val="24"/>
        </w:rPr>
        <w:t>Davorka Fučkala</w:t>
      </w:r>
    </w:p>
    <w:sectPr w:rsidR="00961DB6" w:rsidRPr="00961DB6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19BA" w:rsidP="001F516C" w:rsidR="006C19BA">
      <w:pPr>
        <w:spacing w:lineRule="auto" w:line="240" w:after="0"/>
      </w:pPr>
      <w:r>
        <w:separator/>
      </w:r>
    </w:p>
  </w:endnote>
  <w:endnote w:id="0" w:type="continuationSeparator">
    <w:p w:rsidRDefault="006C19BA" w:rsidP="001F516C" w:rsidR="006C19B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19BA" w:rsidP="001F516C" w:rsidR="006C19BA">
      <w:pPr>
        <w:spacing w:lineRule="auto" w:line="240" w:after="0"/>
      </w:pPr>
      <w:r>
        <w:separator/>
      </w:r>
    </w:p>
  </w:footnote>
  <w:footnote w:id="0" w:type="continuationSeparator">
    <w:p w:rsidRDefault="006C19BA" w:rsidP="001F516C" w:rsidR="006C19B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027E" w:rsidP="001F516C" w:rsidR="001F516C" w:rsidRPr="00912AFC">
    <w:pPr>
      <w:pStyle w:val="Zaglavlje"/>
      <w:jc w:val="right"/>
      <w:rPr>
        <w:rFonts w:cs="Times New Roman" w:hAnsi="Times New Roman" w:ascii="Times New Roman"/>
        <w:sz w:val="24"/>
      </w:rPr>
    </w:pPr>
    <w:r w:rsidRPr="00912AFC">
      <w:rPr>
        <w:rFonts w:cs="Times New Roman" w:hAnsi="Times New Roman" w:ascii="Times New Roman"/>
        <w:sz w:val="24"/>
      </w:rPr>
      <w:t>Sp-9</w:t>
    </w:r>
    <w:r w:rsidR="001F516C" w:rsidRPr="00912AFC">
      <w:rPr>
        <w:rFonts w:cs="Times New Roman" w:hAnsi="Times New Roman" w:ascii="Times New Roman"/>
        <w:sz w:val="24"/>
      </w:rPr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FE"/>
    <w:multiLevelType w:val="singleLevel"/>
    <w:tmpl w:val="B028A566"/>
    <w:lvl w:ilvl="0">
      <w:numFmt w:val="bullet"/>
      <w:lvlText w:val="*"/>
      <w:lvlJc w:val="left"/>
      <w:pPr>
        <w:ind w:firstLine="0" w:left="0"/>
      </w:pPr>
    </w:lvl>
  </w:abstractNum>
  <w:num w:numId="1">
    <w:abstractNumId w:val="0"/>
    <w:lvlOverride w:ilvl="0">
      <w:lvl w:ilvl="0">
        <w:numFmt w:val="bullet"/>
        <w:lvlText w:val="-"/>
        <w:legacy w:legacyIndent="360" w:legacySpace="0" w:legacy="true"/>
        <w:lvlJc w:val="left"/>
        <w:pPr>
          <w:ind w:firstLine="0" w:left="0"/>
        </w:pPr>
        <w:rPr>
          <w:rFonts w:cs="Times New Roman" w:hAnsi="Times New Roman" w:ascii="Times New Roman" w:hint="default"/>
        </w:rPr>
      </w:lvl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E31"/>
    <w:rsid w:val="00072346"/>
    <w:rsid w:val="000E1F70"/>
    <w:rsid w:val="001F516C"/>
    <w:rsid w:val="00327A40"/>
    <w:rsid w:val="003E7E31"/>
    <w:rsid w:val="003F7A66"/>
    <w:rsid w:val="0048409F"/>
    <w:rsid w:val="004A0316"/>
    <w:rsid w:val="00526B47"/>
    <w:rsid w:val="00537279"/>
    <w:rsid w:val="005A0EF5"/>
    <w:rsid w:val="006C19BA"/>
    <w:rsid w:val="00754F5E"/>
    <w:rsid w:val="008A0930"/>
    <w:rsid w:val="00912AFC"/>
    <w:rsid w:val="00961DB6"/>
    <w:rsid w:val="009C1AD4"/>
    <w:rsid w:val="00BC027E"/>
    <w:rsid w:val="00BF32FD"/>
    <w:rsid w:val="00C41B73"/>
    <w:rsid w:val="00C825BB"/>
    <w:rsid w:val="00D80C10"/>
    <w:rsid w:val="00EE06D3"/>
    <w:rsid w:val="00F44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E7E31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tyle4" w:type="paragraph">
    <w:name w:val="Style4"/>
    <w:basedOn w:val="Normal"/>
    <w:uiPriority w:val="99"/>
    <w:rsid w:val="003E7E31"/>
    <w:pPr>
      <w:widowControl w:val="false"/>
      <w:autoSpaceDE w:val="false"/>
      <w:autoSpaceDN w:val="false"/>
      <w:adjustRightInd w:val="false"/>
      <w:spacing w:lineRule="auto" w:line="240" w:after="0"/>
    </w:pPr>
    <w:rPr>
      <w:rFonts w:eastAsiaTheme="minorEastAsia" w:cs="Times New Roman" w:hAnsi="Times New Roman" w:ascii="Times New Roman"/>
      <w:sz w:val="24"/>
      <w:szCs w:val="24"/>
      <w:lang w:eastAsia="hr-HR"/>
    </w:rPr>
  </w:style>
  <w:style w:customStyle="true" w:styleId="Style5" w:type="paragraph">
    <w:name w:val="Style5"/>
    <w:basedOn w:val="Normal"/>
    <w:uiPriority w:val="99"/>
    <w:rsid w:val="003E7E31"/>
    <w:pPr>
      <w:widowControl w:val="false"/>
      <w:autoSpaceDE w:val="false"/>
      <w:autoSpaceDN w:val="false"/>
      <w:adjustRightInd w:val="false"/>
      <w:spacing w:lineRule="exact" w:line="274" w:after="0"/>
      <w:jc w:val="both"/>
    </w:pPr>
    <w:rPr>
      <w:rFonts w:eastAsiaTheme="minorEastAsia" w:cs="Times New Roman" w:hAnsi="Times New Roman" w:ascii="Times New Roman"/>
      <w:sz w:val="24"/>
      <w:szCs w:val="24"/>
      <w:lang w:eastAsia="hr-HR"/>
    </w:rPr>
  </w:style>
  <w:style w:customStyle="true" w:styleId="Style6" w:type="paragraph">
    <w:name w:val="Style6"/>
    <w:basedOn w:val="Normal"/>
    <w:uiPriority w:val="99"/>
    <w:rsid w:val="003E7E31"/>
    <w:pPr>
      <w:widowControl w:val="false"/>
      <w:autoSpaceDE w:val="false"/>
      <w:autoSpaceDN w:val="false"/>
      <w:adjustRightInd w:val="false"/>
      <w:spacing w:lineRule="exact" w:line="277" w:after="0"/>
      <w:ind w:firstLine="734"/>
      <w:jc w:val="both"/>
    </w:pPr>
    <w:rPr>
      <w:rFonts w:eastAsiaTheme="minorEastAsia" w:cs="Times New Roman" w:hAnsi="Times New Roman" w:ascii="Times New Roman"/>
      <w:sz w:val="24"/>
      <w:szCs w:val="24"/>
      <w:lang w:eastAsia="hr-HR"/>
    </w:rPr>
  </w:style>
  <w:style w:customStyle="true" w:styleId="Style9" w:type="paragraph">
    <w:name w:val="Style9"/>
    <w:basedOn w:val="Normal"/>
    <w:uiPriority w:val="99"/>
    <w:rsid w:val="003E7E31"/>
    <w:pPr>
      <w:widowControl w:val="false"/>
      <w:autoSpaceDE w:val="false"/>
      <w:autoSpaceDN w:val="false"/>
      <w:adjustRightInd w:val="false"/>
      <w:spacing w:lineRule="exact" w:line="274" w:after="0"/>
      <w:ind w:hanging="367"/>
    </w:pPr>
    <w:rPr>
      <w:rFonts w:eastAsiaTheme="minorEastAsia" w:cs="Times New Roman" w:hAnsi="Times New Roman" w:ascii="Times New Roman"/>
      <w:sz w:val="24"/>
      <w:szCs w:val="24"/>
      <w:lang w:eastAsia="hr-HR"/>
    </w:rPr>
  </w:style>
  <w:style w:customStyle="true" w:styleId="FontStyle41" w:type="character">
    <w:name w:val="Font Style41"/>
    <w:basedOn w:val="Zadanifontodlomka"/>
    <w:uiPriority w:val="99"/>
    <w:rsid w:val="003E7E31"/>
    <w:rPr>
      <w:rFonts w:cs="Times New Roman" w:hAnsi="Times New Roman" w:ascii="Times New Roman" w:hint="default"/>
      <w:b/>
      <w:bCs/>
      <w:sz w:val="22"/>
      <w:szCs w:val="22"/>
    </w:rPr>
  </w:style>
  <w:style w:customStyle="true" w:styleId="FontStyle42" w:type="character">
    <w:name w:val="Font Style42"/>
    <w:basedOn w:val="Zadanifontodlomka"/>
    <w:uiPriority w:val="99"/>
    <w:rsid w:val="003E7E31"/>
    <w:rPr>
      <w:rFonts w:cs="Times New Roman" w:hAnsi="Times New Roman" w:ascii="Times New Roman" w:hint="default"/>
      <w:sz w:val="22"/>
      <w:szCs w:val="22"/>
    </w:rPr>
  </w:style>
  <w:style w:styleId="Odlomakpopisa" w:type="paragraph">
    <w:name w:val="List Paragraph"/>
    <w:basedOn w:val="Normal"/>
    <w:uiPriority w:val="34"/>
    <w:qFormat/>
    <w:rsid w:val="003E7E3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1F516C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F516C"/>
  </w:style>
  <w:style w:styleId="Podnoje" w:type="paragraph">
    <w:name w:val="footer"/>
    <w:basedOn w:val="Normal"/>
    <w:link w:val="PodnojeChar"/>
    <w:uiPriority w:val="99"/>
    <w:unhideWhenUsed/>
    <w:rsid w:val="001F516C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F516C"/>
  </w:style>
  <w:style w:styleId="Bezproreda" w:type="paragraph">
    <w:name w:val="No Spacing"/>
    <w:uiPriority w:val="1"/>
    <w:qFormat/>
    <w:rsid w:val="00961DB6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526B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FontStyle41"/>
    <w:rsid w:val="00526B47"/>
    <w:rPr>
      <w:rFonts w:cs="Times New Roman" w:hAnsi="Times New Roman" w:ascii="Times New Roman" w:hint="default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FontStyle41"/>
    <w:rsid w:val="00526B47"/>
    <w:rPr>
      <w:rFonts w:cs="Times New Roman" w:hAnsi="Times New Roman" w:ascii="Times New Roman" w:hint="default"/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6B47"/>
    <w:rPr>
      <w:rFonts w:cs="Times New Roman" w:hAnsi="Times New Roman" w:ascii="Times New Roman" w:hint="default"/>
      <w:b/>
      <w:bCs/>
      <w:sz w:val="24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6B47"/>
    <w:rPr>
      <w:rFonts w:cs="Times New Roman" w:hAnsi="Times New Roman" w:ascii="Times New Roman" w:hint="default"/>
      <w:b/>
      <w:bCs/>
      <w:sz w:val="24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E7E31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tyle4" w:type="paragraph">
    <w:name w:val="Style4"/>
    <w:basedOn w:val="Normal"/>
    <w:uiPriority w:val="99"/>
    <w:rsid w:val="003E7E3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cs="Times New Roman" w:eastAsiaTheme="minorEastAsia" w:hAnsi="Times New Roman"/>
      <w:sz w:val="24"/>
      <w:szCs w:val="24"/>
      <w:lang w:eastAsia="hr-HR"/>
    </w:rPr>
  </w:style>
  <w:style w:customStyle="1" w:styleId="Style5" w:type="paragraph">
    <w:name w:val="Style5"/>
    <w:basedOn w:val="Normal"/>
    <w:uiPriority w:val="99"/>
    <w:rsid w:val="003E7E31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cs="Times New Roman" w:eastAsiaTheme="minorEastAsia" w:hAnsi="Times New Roman"/>
      <w:sz w:val="24"/>
      <w:szCs w:val="24"/>
      <w:lang w:eastAsia="hr-HR"/>
    </w:rPr>
  </w:style>
  <w:style w:customStyle="1" w:styleId="Style6" w:type="paragraph">
    <w:name w:val="Style6"/>
    <w:basedOn w:val="Normal"/>
    <w:uiPriority w:val="99"/>
    <w:rsid w:val="003E7E31"/>
    <w:pPr>
      <w:widowControl w:val="0"/>
      <w:autoSpaceDE w:val="0"/>
      <w:autoSpaceDN w:val="0"/>
      <w:adjustRightInd w:val="0"/>
      <w:spacing w:after="0" w:line="277" w:lineRule="exact"/>
      <w:ind w:firstLine="734"/>
      <w:jc w:val="both"/>
    </w:pPr>
    <w:rPr>
      <w:rFonts w:ascii="Times New Roman" w:cs="Times New Roman" w:eastAsiaTheme="minorEastAsia" w:hAnsi="Times New Roman"/>
      <w:sz w:val="24"/>
      <w:szCs w:val="24"/>
      <w:lang w:eastAsia="hr-HR"/>
    </w:rPr>
  </w:style>
  <w:style w:customStyle="1" w:styleId="Style9" w:type="paragraph">
    <w:name w:val="Style9"/>
    <w:basedOn w:val="Normal"/>
    <w:uiPriority w:val="99"/>
    <w:rsid w:val="003E7E31"/>
    <w:pPr>
      <w:widowControl w:val="0"/>
      <w:autoSpaceDE w:val="0"/>
      <w:autoSpaceDN w:val="0"/>
      <w:adjustRightInd w:val="0"/>
      <w:spacing w:after="0" w:line="274" w:lineRule="exact"/>
      <w:ind w:hanging="367"/>
    </w:pPr>
    <w:rPr>
      <w:rFonts w:ascii="Times New Roman" w:cs="Times New Roman" w:eastAsiaTheme="minorEastAsia" w:hAnsi="Times New Roman"/>
      <w:sz w:val="24"/>
      <w:szCs w:val="24"/>
      <w:lang w:eastAsia="hr-HR"/>
    </w:rPr>
  </w:style>
  <w:style w:customStyle="1" w:styleId="FontStyle41" w:type="character">
    <w:name w:val="Font Style41"/>
    <w:basedOn w:val="Zadanifontodlomka"/>
    <w:uiPriority w:val="99"/>
    <w:rsid w:val="003E7E31"/>
    <w:rPr>
      <w:rFonts w:ascii="Times New Roman" w:cs="Times New Roman" w:hAnsi="Times New Roman" w:hint="default"/>
      <w:b/>
      <w:bCs/>
      <w:sz w:val="22"/>
      <w:szCs w:val="22"/>
    </w:rPr>
  </w:style>
  <w:style w:customStyle="1" w:styleId="FontStyle42" w:type="character">
    <w:name w:val="Font Style42"/>
    <w:basedOn w:val="Zadanifontodlomka"/>
    <w:uiPriority w:val="99"/>
    <w:rsid w:val="003E7E31"/>
    <w:rPr>
      <w:rFonts w:ascii="Times New Roman" w:cs="Times New Roman" w:hAnsi="Times New Roman" w:hint="default"/>
      <w:sz w:val="22"/>
      <w:szCs w:val="22"/>
    </w:rPr>
  </w:style>
  <w:style w:styleId="Odlomakpopisa" w:type="paragraph">
    <w:name w:val="List Paragraph"/>
    <w:basedOn w:val="Normal"/>
    <w:uiPriority w:val="34"/>
    <w:qFormat/>
    <w:rsid w:val="003E7E3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1F516C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F516C"/>
  </w:style>
  <w:style w:styleId="Podnoje" w:type="paragraph">
    <w:name w:val="footer"/>
    <w:basedOn w:val="Normal"/>
    <w:link w:val="PodnojeChar"/>
    <w:uiPriority w:val="99"/>
    <w:unhideWhenUsed/>
    <w:rsid w:val="001F516C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F516C"/>
  </w:style>
  <w:style w:styleId="Bezproreda" w:type="paragraph">
    <w:name w:val="No Spacing"/>
    <w:uiPriority w:val="1"/>
    <w:qFormat/>
    <w:rsid w:val="00961DB6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526B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FontStyle41"/>
    <w:rsid w:val="00526B47"/>
    <w:rPr>
      <w:rFonts w:ascii="Times New Roman" w:cs="Times New Roman" w:hAnsi="Times New Roman" w:hint="default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FontStyle41"/>
    <w:rsid w:val="00526B47"/>
    <w:rPr>
      <w:rFonts w:ascii="Times New Roman" w:cs="Times New Roman" w:hAnsi="Times New Roman" w:hint="default"/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6B47"/>
    <w:rPr>
      <w:rFonts w:ascii="Times New Roman" w:cs="Times New Roman" w:hAnsi="Times New Roman" w:hint="default"/>
      <w:b/>
      <w:bCs/>
      <w:sz w:val="24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6B47"/>
    <w:rPr>
      <w:rFonts w:ascii="Times New Roman" w:cs="Times New Roman" w:hAnsi="Times New Roman" w:hint="default"/>
      <w:b/>
      <w:bCs/>
      <w:sz w:val="24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619758-605C-4B0A-B27B-5287A5C85D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671</properties:Words>
  <properties:Characters>3675</properties:Characters>
  <properties:Lines>75</properties:Lines>
  <properties:Paragraphs>32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2017-09-06T10:07:00Z</dcterms:created>
  <dc:creator>Marija Brozović</dc:creator>
  <cp:lastModifiedBy>wsadmin</cp:lastModifiedBy>
  <cp:lastPrinted>2017-09-07T06:35:00Z</cp:lastPrinted>
  <dcterms:modified xmlns:xsi="http://www.w3.org/2001/XMLSchema-instance" xsi:type="dcterms:W3CDTF">2017-09-07T06:41:00Z</dcterms:modified>
  <cp:revision>6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Poziv za EOS MATRIX d.o.o. za poslovne usluge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