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4c3f6" w14:paraId="a34c3f6" w:rsidRDefault="00FD4CCA" w:rsidP="00FD4CCA" w:rsidR="00FD4CCA" w:rsidRPr="00AD71A8">
      <w:pPr>
        <w:widowControl w:val="false"/>
        <w:tabs>
          <w:tab w:pos="4116" w:val="left"/>
        </w:tabs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4CCA" w:rsidP="00FD4CCA" w:rsidR="00FD4CCA" w:rsidRPr="00AD71A8">
      <w:pPr>
        <w:widowControl w:val="false"/>
        <w:tabs>
          <w:tab w:pos="4116" w:val="left"/>
        </w:tabs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FD4CCA" w:rsidP="00FD4CCA" w:rsidR="00FD4CCA" w:rsidRPr="00AD71A8">
      <w:pPr>
        <w:widowControl w:val="false"/>
        <w:tabs>
          <w:tab w:pos="4116" w:val="left"/>
        </w:tabs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FD4CCA" w:rsidP="00FD4CCA" w:rsidR="00FD4CCA" w:rsidRPr="00AD71A8">
      <w:pPr>
        <w:widowControl w:val="false"/>
        <w:tabs>
          <w:tab w:pos="4116" w:val="left"/>
        </w:tabs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FD4CCA" w:rsidP="00FD4CCA" w:rsidR="00FD4CCA" w:rsidRPr="00AD71A8">
      <w:pPr>
        <w:tabs>
          <w:tab w:pos="4116" w:val="left"/>
        </w:tabs>
        <w:rPr>
          <w:rFonts w:cs="Times New Roman" w:eastAsia="Times New Roman"/>
          <w:bCs/>
          <w:szCs w:val="20"/>
          <w:lang w:val="en-US"/>
        </w:rPr>
      </w:pPr>
    </w:p>
    <w:p w:rsidRDefault="00FD4CCA" w:rsidP="00FD4CCA" w:rsidR="00FD4CCA" w:rsidRPr="00AD71A8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FD4CCA" w:rsidP="00FD4CCA" w:rsidR="00FD4CCA" w:rsidRPr="00AD71A8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FD4CCA" w:rsidP="00FD4CCA" w:rsidR="00FD4CCA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R J E Š E NJ E</w:t>
      </w:r>
    </w:p>
    <w:p w:rsidRDefault="00FD4CCA" w:rsidP="00FD4CCA" w:rsidR="00FD4CCA" w:rsidRPr="00AD71A8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FD4CCA" w:rsidP="00FD4CCA" w:rsidR="00FD4CCA" w:rsidRPr="00D347C6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 xml:space="preserve">Trgovački sud u Pazinu, </w:t>
      </w:r>
      <w:r>
        <w:rPr>
          <w:rFonts w:cs="Times New Roman" w:eastAsia="Times New Roman"/>
          <w:szCs w:val="24"/>
          <w:lang w:eastAsia="hr-HR"/>
        </w:rPr>
        <w:t xml:space="preserve">po sudskoj savjetnici Mihaeli Kaligari, </w:t>
      </w:r>
      <w:r w:rsidRPr="008C0525">
        <w:rPr>
          <w:rFonts w:cs="Times New Roman" w:eastAsia="Times New Roman"/>
          <w:szCs w:val="24"/>
          <w:lang w:eastAsia="hr-HR"/>
        </w:rPr>
        <w:t xml:space="preserve">odlučujući o zahtjevu Financijske agencije, Regionalnog centra Rijeka, Podružnice Pula, </w:t>
      </w:r>
      <w:r>
        <w:rPr>
          <w:rFonts w:cs="Times New Roman" w:eastAsia="Times New Roman"/>
          <w:szCs w:val="24"/>
          <w:lang w:eastAsia="hr-HR"/>
        </w:rPr>
        <w:t xml:space="preserve">OIB 85821130368, Pula, </w:t>
      </w:r>
      <w:r w:rsidRPr="008C0525">
        <w:rPr>
          <w:rFonts w:cs="Times New Roman" w:eastAsia="Times New Roman"/>
          <w:szCs w:val="24"/>
          <w:lang w:eastAsia="hr-HR"/>
        </w:rPr>
        <w:t>Giardini 5, klase: 110-07/15-01/04 urbroja: 04-06-15-</w:t>
      </w:r>
      <w:r>
        <w:rPr>
          <w:rFonts w:cs="Times New Roman" w:eastAsia="Times New Roman"/>
          <w:szCs w:val="24"/>
          <w:lang w:eastAsia="hr-HR"/>
        </w:rPr>
        <w:t xml:space="preserve">3536 </w:t>
      </w:r>
      <w:r w:rsidRPr="008C0525">
        <w:rPr>
          <w:rFonts w:cs="Times New Roman" w:eastAsia="Times New Roman"/>
          <w:szCs w:val="24"/>
          <w:lang w:eastAsia="hr-HR"/>
        </w:rPr>
        <w:t xml:space="preserve">od </w:t>
      </w:r>
      <w:r>
        <w:rPr>
          <w:rFonts w:cs="Times New Roman" w:eastAsia="Times New Roman"/>
          <w:szCs w:val="24"/>
          <w:lang w:eastAsia="hr-HR"/>
        </w:rPr>
        <w:t>28. listopada</w:t>
      </w:r>
      <w:r w:rsidRPr="008C0525">
        <w:rPr>
          <w:rFonts w:cs="Times New Roman" w:eastAsia="Times New Roman"/>
          <w:szCs w:val="24"/>
          <w:lang w:eastAsia="hr-HR"/>
        </w:rPr>
        <w:t xml:space="preserve"> 2015., za provedbu skraćenog stečajnog postupka nad </w:t>
      </w:r>
      <w:r>
        <w:rPr>
          <w:rFonts w:cs="Times New Roman" w:eastAsia="Times New Roman"/>
          <w:szCs w:val="24"/>
          <w:lang w:eastAsia="hr-HR"/>
        </w:rPr>
        <w:t>pravnom osobom ROGATICA d. o. o. Labin, Marcilnica 7, OIB 07660816305, 17. studenog</w:t>
      </w:r>
      <w:r w:rsidRPr="008C0525">
        <w:rPr>
          <w:rFonts w:cs="Times New Roman" w:eastAsia="Times New Roman"/>
          <w:szCs w:val="24"/>
          <w:lang w:eastAsia="hr-HR"/>
        </w:rPr>
        <w:t xml:space="preserve"> 2015. </w:t>
      </w:r>
    </w:p>
    <w:p w:rsidRDefault="00FD4CCA" w:rsidP="00FD4CCA" w:rsidR="00FD4CCA" w:rsidRPr="00AD71A8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FD4CCA" w:rsidP="00FD4CCA" w:rsidR="00FD4CCA" w:rsidRPr="00AD71A8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r i j e š i o   j e</w:t>
      </w:r>
    </w:p>
    <w:p w:rsidRDefault="00FD4CCA" w:rsidP="00FD4CCA" w:rsidR="00FD4CCA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FD4CCA" w:rsidP="00FD4CCA" w:rsidR="00FD4CCA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Pokreće se skraćeni stečajni postupak nad pravnom osobom ROGATICA d. o. o. Labin, Marcilnica 7, OIB 07660816305.</w:t>
      </w:r>
    </w:p>
    <w:p w:rsidRDefault="00FD4CCA" w:rsidP="00FD4CCA" w:rsidR="00FD4CCA" w:rsidRPr="00AD71A8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FD4CCA" w:rsidP="00FD4CCA" w:rsidR="00FD4CCA" w:rsidRPr="00AD71A8">
      <w:pPr>
        <w:tabs>
          <w:tab w:pos="4116" w:val="left"/>
        </w:tabs>
        <w:jc w:val="center"/>
      </w:pPr>
      <w:r w:rsidRPr="00AD71A8">
        <w:t>Obrazloženje</w:t>
      </w:r>
    </w:p>
    <w:p w:rsidRDefault="00FD4CCA" w:rsidP="00FD4CCA" w:rsidR="00FD4CCA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FD4CCA" w:rsidP="00FD4CCA" w:rsidR="00FD4CCA" w:rsidRPr="00E90D85">
      <w:pPr>
        <w:tabs>
          <w:tab w:pos="4116" w:val="left"/>
        </w:tabs>
        <w:ind w:firstLine="708"/>
      </w:pPr>
      <w:r w:rsidRPr="00E90D85">
        <w:rPr>
          <w:rFonts w:cs="Times New Roman" w:eastAsia="Times New Roman"/>
          <w:szCs w:val="24"/>
          <w:lang w:eastAsia="hr-HR"/>
        </w:rPr>
        <w:t>Financijska agencija (Regionalni centar Rijeka, Podružnica Pula)</w:t>
      </w:r>
      <w:r>
        <w:rPr>
          <w:rFonts w:cs="Times New Roman" w:eastAsia="Times New Roman"/>
          <w:szCs w:val="24"/>
          <w:lang w:eastAsia="hr-HR"/>
        </w:rPr>
        <w:t xml:space="preserve">, na temelju čl. 444. st. 1. Stečajnog zakona (Narodne novine br. 71/15), </w:t>
      </w:r>
      <w:r w:rsidRPr="00E90D85">
        <w:rPr>
          <w:rFonts w:cs="Times New Roman" w:eastAsia="Times New Roman"/>
          <w:szCs w:val="24"/>
          <w:lang w:eastAsia="hr-HR"/>
        </w:rPr>
        <w:t xml:space="preserve">podnijela je ovome sudu zahtjev za provedbu skraćenog stečajnog postupka nad pravnom osobom (dužnikom) </w:t>
      </w:r>
      <w:r>
        <w:rPr>
          <w:rFonts w:cs="Times New Roman" w:eastAsia="Times New Roman"/>
          <w:szCs w:val="24"/>
          <w:lang w:eastAsia="hr-HR"/>
        </w:rPr>
        <w:t xml:space="preserve">ROGATICA d. o. o. Labin. </w:t>
      </w:r>
      <w:r>
        <w:t xml:space="preserve">U zahtjevu je navedeno </w:t>
      </w:r>
      <w:r w:rsidRPr="00E90D85">
        <w:rPr>
          <w:rFonts w:cs="Times New Roman" w:eastAsia="Times New Roman"/>
          <w:szCs w:val="24"/>
          <w:lang w:eastAsia="hr-HR"/>
        </w:rPr>
        <w:t xml:space="preserve">da dužnik nema zaposlenih te da na dan 1. rujna 2015. u Očevidniku redoslijeda osnova za plaćanje ima evidentirane neizvršene osnove za plaćanje u neprekinutom razdoblju od </w:t>
      </w:r>
      <w:r>
        <w:rPr>
          <w:rFonts w:cs="Times New Roman" w:eastAsia="Times New Roman"/>
          <w:szCs w:val="24"/>
          <w:lang w:eastAsia="hr-HR"/>
        </w:rPr>
        <w:t xml:space="preserve">2725 </w:t>
      </w:r>
      <w:r w:rsidRPr="00E90D85">
        <w:rPr>
          <w:rFonts w:cs="Times New Roman" w:eastAsia="Times New Roman"/>
          <w:szCs w:val="24"/>
          <w:lang w:eastAsia="hr-HR"/>
        </w:rPr>
        <w:t xml:space="preserve">dana u ukupnom iznosu </w:t>
      </w:r>
      <w:r>
        <w:t xml:space="preserve">10.378.676,78 </w:t>
      </w:r>
      <w:r w:rsidRPr="00E90D85">
        <w:rPr>
          <w:rFonts w:cs="Times New Roman" w:eastAsia="Times New Roman"/>
          <w:szCs w:val="24"/>
          <w:lang w:eastAsia="hr-HR"/>
        </w:rPr>
        <w:t>kuna.</w:t>
      </w:r>
    </w:p>
    <w:p w:rsidRDefault="00FD4CCA" w:rsidP="00FD4CCA" w:rsidR="00FD4CCA" w:rsidRPr="00E90D85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E90D85">
        <w:rPr>
          <w:rFonts w:cs="Times New Roman" w:eastAsia="Times New Roman"/>
          <w:szCs w:val="24"/>
          <w:lang w:eastAsia="hr-HR"/>
        </w:rPr>
        <w:t>Sukladno odredbi čl. 428. Stečajnog zakona sud će provesti skraćeni stečajni postupak nad pravnom osobom ako su kumulativno ispunjene tri pretpostavke: ako dužnik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FD4CCA" w:rsidP="00FD4CCA" w:rsidR="00FD4CCA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Uvidom u sudski registar utvrđeno je da nisu ispunjene pretpostavke za pokretanje drugog postupka radi brisanja dužnika iz sudskog registra, a kako iz dostavljenog zahtjeva (koji sadrži sve podatke propisane čl. 429. Stečajnog zakona) proizlazi da dužnik nema zaposlenih te da u </w:t>
      </w:r>
      <w:r w:rsidRPr="00E90D85">
        <w:rPr>
          <w:rFonts w:cs="Times New Roman" w:eastAsia="Times New Roman"/>
          <w:szCs w:val="24"/>
          <w:lang w:eastAsia="hr-HR"/>
        </w:rPr>
        <w:t xml:space="preserve">Očevidniku redoslijeda osnova za plaćanje ima evidentirane neizvršene osnove za plaćanje u neprekinutom razdoblju </w:t>
      </w:r>
      <w:r>
        <w:rPr>
          <w:rFonts w:cs="Times New Roman" w:eastAsia="Times New Roman"/>
          <w:szCs w:val="24"/>
          <w:lang w:eastAsia="hr-HR"/>
        </w:rPr>
        <w:t xml:space="preserve">duljem </w:t>
      </w:r>
      <w:r w:rsidRPr="00E90D85">
        <w:rPr>
          <w:rFonts w:cs="Times New Roman" w:eastAsia="Times New Roman"/>
          <w:szCs w:val="24"/>
          <w:lang w:eastAsia="hr-HR"/>
        </w:rPr>
        <w:t>od 120 dana</w:t>
      </w:r>
      <w:r>
        <w:rPr>
          <w:rFonts w:cs="Times New Roman" w:eastAsia="Times New Roman"/>
          <w:szCs w:val="24"/>
          <w:lang w:eastAsia="hr-HR"/>
        </w:rPr>
        <w:t>, na temelju čl. 428. Stečajnog zakona, odlučeno je kao izreci.</w:t>
      </w:r>
    </w:p>
    <w:p w:rsidRDefault="00FD4CCA" w:rsidP="00FD4CCA" w:rsidR="00FD4CCA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FD4CCA" w:rsidP="00FD4CCA" w:rsidR="00FD4CCA" w:rsidRPr="00AD71A8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17. studenog</w:t>
      </w:r>
      <w:r w:rsidRPr="00AD71A8">
        <w:rPr>
          <w:rFonts w:cs="Times New Roman" w:eastAsia="Times New Roman"/>
          <w:szCs w:val="24"/>
          <w:lang w:eastAsia="hr-HR"/>
        </w:rPr>
        <w:t xml:space="preserve"> 2015. </w:t>
      </w:r>
    </w:p>
    <w:p w:rsidRDefault="00FD4CCA" w:rsidP="00FD4CCA" w:rsidR="00FD4CCA" w:rsidRPr="00E90D85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E90D85">
        <w:rPr>
          <w:rFonts w:cs="Times New Roman" w:eastAsia="Times New Roman"/>
          <w:szCs w:val="24"/>
          <w:lang w:eastAsia="hr-HR"/>
        </w:rPr>
        <w:t>Sudska savjetnica</w:t>
      </w:r>
    </w:p>
    <w:p w:rsidRDefault="00FD4CCA" w:rsidP="00FD4CCA" w:rsidR="00FD4CCA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E90D85">
        <w:rPr>
          <w:rFonts w:cs="Times New Roman" w:eastAsia="Times New Roman"/>
          <w:szCs w:val="24"/>
          <w:lang w:eastAsia="hr-HR"/>
        </w:rPr>
        <w:t>Mihaela Kaligari</w:t>
      </w:r>
      <w:r w:rsidR="000E5B85">
        <w:rPr>
          <w:rFonts w:cs="Times New Roman" w:eastAsia="Times New Roman"/>
          <w:szCs w:val="24"/>
          <w:lang w:eastAsia="hr-HR"/>
        </w:rPr>
        <w:t>, v. r.</w:t>
      </w:r>
    </w:p>
    <w:p w:rsidRDefault="00FD4CCA" w:rsidP="00FD4CCA" w:rsidR="00FD4CCA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FD4CCA" w:rsidP="00FD4CCA" w:rsidR="00FD4CCA" w:rsidRPr="00AD71A8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UPUTA O PRAVNOM LIJEKU</w:t>
      </w:r>
    </w:p>
    <w:p w:rsidRDefault="00FD4CCA" w:rsidP="00FD4CCA" w:rsidR="00FD4CCA" w:rsidRPr="00E90D85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E90D85">
        <w:rPr>
          <w:rFonts w:cs="Times New Roman" w:eastAsia="Times New Roman"/>
          <w:szCs w:val="24"/>
          <w:lang w:eastAsia="hr-HR"/>
        </w:rPr>
        <w:t>Protiv rješenja sudskog savjetnika dopuštena je žalba u roku od osam dana. Žalba se podnosi ovome sudu, a o njoj odlučuje sudac pojedinac ovog suda.</w:t>
      </w:r>
    </w:p>
    <w:p w:rsidRDefault="00FD4CCA" w:rsidP="00FD4CCA" w:rsidR="00FD4CCA" w:rsidRPr="00AD71A8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lastRenderedPageBreak/>
        <w:t>DNA:</w:t>
      </w:r>
    </w:p>
    <w:p w:rsidRDefault="00FD4CCA" w:rsidP="00FD4CCA" w:rsidR="00FD4CCA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- e-Oglasna ploča sudova.</w:t>
      </w:r>
    </w:p>
    <w:p w:rsidRDefault="00FD4CCA" w:rsidP="00FD4CCA" w:rsidR="00FD4CCA" w:rsidRPr="00AD71A8">
      <w:pPr>
        <w:tabs>
          <w:tab w:pos="4116" w:val="left"/>
        </w:tabs>
      </w:pPr>
    </w:p>
    <w:p w:rsidRDefault="00FD4CCA" w:rsidP="00FD4CCA" w:rsidR="00FD4CCA" w:rsidRPr="00AD71A8">
      <w:pPr>
        <w:tabs>
          <w:tab w:pos="4116" w:val="left"/>
        </w:tabs>
      </w:pPr>
    </w:p>
    <w:p w:rsidRDefault="00FD4CCA" w:rsidP="00FD4CCA" w:rsidR="00FD4CCA">
      <w:pPr>
        <w:tabs>
          <w:tab w:pos="4116" w:val="left"/>
        </w:tabs>
      </w:pPr>
    </w:p>
    <w:p w:rsidRDefault="00FD4CCA" w:rsidP="00FD4CCA" w:rsidR="00FD4CCA">
      <w:pPr>
        <w:tabs>
          <w:tab w:pos="4116" w:val="left"/>
        </w:tabs>
      </w:pPr>
    </w:p>
    <w:p w:rsidRDefault="00FD4CCA" w:rsidP="00FD4CCA" w:rsidR="00FD4CCA">
      <w:pPr>
        <w:tabs>
          <w:tab w:pos="4116" w:val="left"/>
        </w:tabs>
      </w:pPr>
    </w:p>
    <w:p w:rsidRDefault="00FD4CCA" w:rsidP="00FD4CCA" w:rsidR="00FD4CCA">
      <w:pPr>
        <w:tabs>
          <w:tab w:pos="4116" w:val="left"/>
        </w:tabs>
      </w:pPr>
    </w:p>
    <w:p w:rsidRDefault="00FD4CCA" w:rsidP="00FD4CCA" w:rsidR="00FD4CCA">
      <w:pPr>
        <w:tabs>
          <w:tab w:pos="4116" w:val="left"/>
        </w:tabs>
      </w:pPr>
    </w:p>
    <w:p w:rsidRDefault="00FD4CCA" w:rsidP="00FD4CCA" w:rsidR="00FD4CCA">
      <w:pPr>
        <w:tabs>
          <w:tab w:pos="4116" w:val="left"/>
        </w:tabs>
      </w:pPr>
    </w:p>
    <w:p w:rsidRDefault="00FD4CCA" w:rsidP="00FD4CCA" w:rsidR="00FD4CCA">
      <w:pPr>
        <w:tabs>
          <w:tab w:pos="4116" w:val="left"/>
        </w:tabs>
      </w:pPr>
    </w:p>
    <w:p w:rsidRDefault="008C28A8" w:rsidR="00BB10E7"/>
    <w:sectPr w:rsidSect="00E45D05" w:rsidR="00BB10E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465B" w:rsidP="00FD4CCA" w:rsidR="00A2465B">
      <w:r>
        <w:separator/>
      </w:r>
    </w:p>
  </w:endnote>
  <w:endnote w:id="0" w:type="continuationSeparator">
    <w:p w:rsidRDefault="00A2465B" w:rsidP="00FD4CCA" w:rsidR="00A246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465B" w:rsidP="00FD4CCA" w:rsidR="00A2465B">
      <w:r>
        <w:separator/>
      </w:r>
    </w:p>
  </w:footnote>
  <w:footnote w:id="0" w:type="continuationSeparator">
    <w:p w:rsidRDefault="00A2465B" w:rsidP="00FD4CCA" w:rsidR="00A246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465B" w:rsidP="00E45D05" w:rsidR="00E45D05" w:rsidRPr="003722D7">
    <w:pPr>
      <w:pStyle w:val="Zaglavlje"/>
      <w:jc w:val="right"/>
      <w:rPr>
        <w:szCs w:val="24"/>
      </w:rPr>
    </w:pPr>
    <w:r>
      <w:tab/>
    </w:r>
    <w:sdt>
      <w:sdtPr>
        <w:id w:val="1688095849"/>
        <w:docPartObj>
          <w:docPartGallery w:val="Page Numbers (Top of Page)"/>
          <w:docPartUnique/>
        </w:docPartObj>
      </w:sdtPr>
      <w:sdtEndPr>
        <w:rPr>
          <w:szCs w:val="24"/>
        </w:rPr>
      </w:sdtEndPr>
      <w:sdtContent>
        <w:r w:rsidRPr="00A074C3">
          <w:rPr>
            <w:szCs w:val="24"/>
          </w:rPr>
          <w:fldChar w:fldCharType="begin"/>
        </w:r>
        <w:r w:rsidRPr="00A074C3">
          <w:rPr>
            <w:szCs w:val="24"/>
          </w:rPr>
          <w:instrText>PAGE   \* MERGEFORMAT</w:instrText>
        </w:r>
        <w:r w:rsidRPr="00A074C3">
          <w:rPr>
            <w:szCs w:val="24"/>
          </w:rPr>
          <w:fldChar w:fldCharType="separate"/>
        </w:r>
        <w:r w:rsidR="008C28A8">
          <w:rPr>
            <w:noProof/>
            <w:szCs w:val="24"/>
          </w:rPr>
          <w:t>2</w:t>
        </w:r>
        <w:r w:rsidRPr="00A074C3">
          <w:rPr>
            <w:szCs w:val="24"/>
          </w:rPr>
          <w:fldChar w:fldCharType="end"/>
        </w:r>
      </w:sdtContent>
    </w:sdt>
    <w:r>
      <w:rPr>
        <w:szCs w:val="24"/>
      </w:rPr>
      <w:tab/>
      <w:t>11 St-2</w:t>
    </w:r>
    <w:r w:rsidR="00FD4CCA">
      <w:rPr>
        <w:szCs w:val="24"/>
      </w:rPr>
      <w:t>20</w:t>
    </w:r>
    <w:r>
      <w:rPr>
        <w:szCs w:val="24"/>
      </w:rPr>
      <w:t>/2015-3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465B" w:rsidP="00E45D05" w:rsidR="00E45D05" w:rsidRPr="00A074C3">
    <w:pPr>
      <w:pStyle w:val="Zaglavlje"/>
      <w:jc w:val="right"/>
      <w:rPr>
        <w:szCs w:val="24"/>
      </w:rPr>
    </w:pPr>
    <w:r>
      <w:rPr>
        <w:szCs w:val="24"/>
      </w:rPr>
      <w:t>11 St-2</w:t>
    </w:r>
    <w:r w:rsidR="00FD4CCA">
      <w:rPr>
        <w:szCs w:val="24"/>
      </w:rPr>
      <w:t>20</w:t>
    </w:r>
    <w:r>
      <w:rPr>
        <w:szCs w:val="24"/>
      </w:rPr>
      <w:t>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2D86"/>
    <w:rsid w:val="000E5B85"/>
    <w:rsid w:val="00362D86"/>
    <w:rsid w:val="008C28A8"/>
    <w:rsid w:val="009A6044"/>
    <w:rsid w:val="00A2465B"/>
    <w:rsid w:val="00BF033F"/>
    <w:rsid w:val="00FD4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D4CCA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D4CC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4CCA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D4CC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D4CCA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FD4CC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4CCA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8C28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28A8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28A8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28A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28A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D4CCA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D4CC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4CCA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D4CC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D4CCA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FD4CC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4CCA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8C28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28A8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28A8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28A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28A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studenog 2015.</izvorni_sadrzaj>
    <derivirana_varijabla naziv="DomainObject.DatumDonosenjaOdluke_1">17.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220</izvorni_sadrzaj>
    <derivirana_varijabla naziv="DomainObject.Predmet.Broj_1">220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St-220/2015</izvorni_sadrzaj>
    <derivirana_varijabla naziv="DomainObject.Predmet.OznakaBroj_1">St-220/2015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ROGATICA d.o.o. LABIN</izvorni_sadrzaj>
    <derivirana_varijabla naziv="DomainObject.Predmet.ProtustrankaFormated_1">  ROGATICA d.o.o. LABIN</derivirana_varijabla>
  </DomainObject.Predmet.ProtustrankaFormated>
  <DomainObject.Predmet.ProtustrankaFormatedOIB>
    <izvorni_sadrzaj>  ROGATICA d.o.o. LABIN, OIB 07660816305</izvorni_sadrzaj>
    <derivirana_varijabla naziv="DomainObject.Predmet.ProtustrankaFormatedOIB_1">  ROGATICA d.o.o. LABIN, OIB 07660816305</derivirana_varijabla>
  </DomainObject.Predmet.ProtustrankaFormatedOIB>
  <DomainObject.Predmet.ProtustrankaFormatedWithAdress>
    <izvorni_sadrzaj> ROGATICA d.o.o. LABIN, Marcilnica 7, 52220 Labin</izvorni_sadrzaj>
    <derivirana_varijabla naziv="DomainObject.Predmet.ProtustrankaFormatedWithAdress_1"> ROGATICA d.o.o. LABIN, Marcilnica 7, 52220 Labin</derivirana_varijabla>
  </DomainObject.Predmet.ProtustrankaFormatedWithAdress>
  <DomainObject.Predmet.ProtustrankaFormatedWithAdressOIB>
    <izvorni_sadrzaj> ROGATICA d.o.o. LABIN, OIB 07660816305, Marcilnica 7, 52220 Labin</izvorni_sadrzaj>
    <derivirana_varijabla naziv="DomainObject.Predmet.ProtustrankaFormatedWithAdressOIB_1"> ROGATICA d.o.o. LABIN, OIB 07660816305, Marcilnica 7, 52220 Labin</derivirana_varijabla>
  </DomainObject.Predmet.ProtustrankaFormatedWithAdressOIB>
  <DomainObject.Predmet.ProtustrankaWithAdress>
    <izvorni_sadrzaj>ROGATICA d.o.o. LABIN Marcilnica 7, 52220 Labin</izvorni_sadrzaj>
    <derivirana_varijabla naziv="DomainObject.Predmet.ProtustrankaWithAdress_1">ROGATICA d.o.o. LABIN Marcilnica 7, 52220 Labin</derivirana_varijabla>
  </DomainObject.Predmet.ProtustrankaWithAdress>
  <DomainObject.Predmet.ProtustrankaWithAdressOIB>
    <izvorni_sadrzaj>ROGATICA d.o.o. LABIN, OIB 07660816305, Marcilnica 7, 52220 Labin</izvorni_sadrzaj>
    <derivirana_varijabla naziv="DomainObject.Predmet.ProtustrankaWithAdressOIB_1">ROGATICA d.o.o. LABIN, OIB 07660816305, Marcilnica 7, 52220 Labin</derivirana_varijabla>
  </DomainObject.Predmet.ProtustrankaWithAdressOIB>
  <DomainObject.Predmet.ProtustrankaNazivFormated>
    <izvorni_sadrzaj>ROGATICA d.o.o. LABIN</izvorni_sadrzaj>
    <derivirana_varijabla naziv="DomainObject.Predmet.ProtustrankaNazivFormated_1">ROGATICA d.o.o. LABIN</derivirana_varijabla>
  </DomainObject.Predmet.ProtustrankaNazivFormated>
  <DomainObject.Predmet.ProtustrankaNazivFormatedOIB>
    <izvorni_sadrzaj>ROGATICA d.o.o. LABIN, OIB 07660816305</izvorni_sadrzaj>
    <derivirana_varijabla naziv="DomainObject.Predmet.ProtustrankaNazivFormatedOIB_1">ROGATICA d.o.o. LABIN, OIB 07660816305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10378676.78</izvorni_sadrzaj>
    <derivirana_varijabla naziv="DomainObject.Predmet.TrenutnaVrijednost_1">10378676.78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ROGATICA d.o.o. LABIN</item>
    </izvorni_sadrzaj>
    <derivirana_varijabla naziv="DomainObject.Predmet.ProtuStrankaListFormated_1">
      <item>ROGATICA d.o.o. LABIN</item>
    </derivirana_varijabla>
  </DomainObject.Predmet.ProtuStrankaListFormated>
  <DomainObject.Predmet.ProtuStrankaListFormatedOIB>
    <izvorni_sadrzaj>
      <item>ROGATICA d.o.o. LABIN, OIB 07660816305</item>
    </izvorni_sadrzaj>
    <derivirana_varijabla naziv="DomainObject.Predmet.ProtuStrankaListFormatedOIB_1">
      <item>ROGATICA d.o.o. LABIN, OIB 07660816305</item>
    </derivirana_varijabla>
  </DomainObject.Predmet.ProtuStrankaListFormatedOIB>
  <DomainObject.Predmet.ProtuStrankaListFormatedWithAdress>
    <izvorni_sadrzaj>
      <item>ROGATICA d.o.o. LABIN, Marcilnica 7, 52220 Labin</item>
    </izvorni_sadrzaj>
    <derivirana_varijabla naziv="DomainObject.Predmet.ProtuStrankaListFormatedWithAdress_1">
      <item>ROGATICA d.o.o. LABIN, Marcilnica 7, 52220 Labin</item>
    </derivirana_varijabla>
  </DomainObject.Predmet.ProtuStrankaListFormatedWithAdress>
  <DomainObject.Predmet.ProtuStrankaListFormatedWithAdressOIB>
    <izvorni_sadrzaj>
      <item>ROGATICA d.o.o. LABIN, OIB 07660816305, Marcilnica 7, 52220 Labin</item>
    </izvorni_sadrzaj>
    <derivirana_varijabla naziv="DomainObject.Predmet.ProtuStrankaListFormatedWithAdressOIB_1">
      <item>ROGATICA d.o.o. LABIN, OIB 07660816305, Marcilnica 7, 52220 Labin</item>
    </derivirana_varijabla>
  </DomainObject.Predmet.ProtuStrankaListFormatedWithAdressOIB>
  <DomainObject.Predmet.ProtuStrankaListNazivFormated>
    <izvorni_sadrzaj>
      <item>ROGATICA d.o.o. LABIN</item>
    </izvorni_sadrzaj>
    <derivirana_varijabla naziv="DomainObject.Predmet.ProtuStrankaListNazivFormated_1">
      <item>ROGATICA d.o.o. LABIN</item>
    </derivirana_varijabla>
  </DomainObject.Predmet.ProtuStrankaListNazivFormated>
  <DomainObject.Predmet.ProtuStrankaListNazivFormatedOIB>
    <izvorni_sadrzaj>
      <item>ROGATICA d.o.o. LABIN, OIB 07660816305</item>
    </izvorni_sadrzaj>
    <derivirana_varijabla naziv="DomainObject.Predmet.ProtuStrankaListNazivFormatedOIB_1">
      <item>ROGATICA d.o.o. LABIN, OIB 07660816305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studenog 2015.</izvorni_sadrzaj>
    <derivirana_varijabla naziv="DomainObject.Datum_1">18.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ROGATICA d.o.o. LABIN</izvorni_sadrzaj>
    <derivirana_varijabla naziv="DomainObject.Predmet.ProtustrankaIDrugi_1">ROGATICA d.o.o. LABIN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ROGATICA d.o.o. LABIN, OIB 07660816305, Marcilnica 7, 52220 Labin</izvorni_sadrzaj>
    <derivirana_varijabla naziv="DomainObject.Predmet.ProtustrankaIDrugiAdressOIB_1">ROGATICA d.o.o. LABIN, OIB 07660816305, Marcilnica 7,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ROGATICA d.o.o. LABIN</item>
    </izvorni_sadrzaj>
    <derivirana_varijabla naziv="DomainObject.Predmet.SudioniciListNaziv_1">
      <item>FINANCIJSKA AGENCIJA, RC RIJEKA, PODRUŽNICA PULA, PULA</item>
      <item>ROGATICA d.o.o. LABIN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ROGATICA d.o.o. LABIN, OIB 07660816305, Marcilnica 7,52220 Labin</item>
    </izvorni_sadrzaj>
    <derivirana_varijabla naziv="DomainObject.Predmet.SudioniciListAdressOIB_1">
      <item>FINANCIJSKA AGENCIJA, RC RIJEKA, PODRUŽNICA PULA, PULA, OIB 85821130368, Ulica grada Vukovara 70,Zagreb</item>
      <item>ROGATICA d.o.o. LABIN, OIB 07660816305, Marcilnica 7,52220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07660816305</item>
    </izvorni_sadrzaj>
    <derivirana_varijabla naziv="DomainObject.Predmet.SudioniciListNazivOIB_1">
      <item>, OIB 85821130368</item>
      <item>, OIB 07660816305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362</properties:Words>
  <properties:Characters>1959</properties:Characters>
  <properties:Lines>58</properties:Lines>
  <properties:Paragraphs>19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2015-11-17T09:44:00Z</dcterms:created>
  <dc:creator>Mihaela Kaligari</dc:creator>
  <dc:description/>
  <cp:keywords/>
  <cp:lastModifiedBy>Meri Simičić Beato</cp:lastModifiedBy>
  <cp:lastPrinted>2015-11-17T09:50:00Z</cp:lastPrinted>
  <dcterms:modified xmlns:xsi="http://www.w3.org/2001/XMLSchema-instance" xsi:type="dcterms:W3CDTF">2015-11-18T11:37:00Z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