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d2a4" w14:paraId="eead2a4" w:rsidRDefault="00AB4602" w:rsidP="004E2347" w:rsidR="004E234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4252" w:rsidRPr="00204252">
        <w:rPr>
          <w:rFonts w:cs="Times New Roman"/>
        </w:rPr>
        <w:t xml:space="preserve">      REPUBLIKA HRVATSKA</w:t>
      </w:r>
    </w:p>
    <w:p w:rsidRDefault="00204252" w:rsidP="004E2347" w:rsidR="00204252" w:rsidRPr="00204252">
      <w:pPr>
        <w:pStyle w:val="NormaleSPIS"/>
        <w:ind w:firstLine="0"/>
        <w:rPr>
          <w:rFonts w:cs="Times New Roman"/>
        </w:rPr>
      </w:pPr>
      <w:r w:rsidRPr="00204252">
        <w:rPr>
          <w:rFonts w:cs="Times New Roman"/>
        </w:rPr>
        <w:t xml:space="preserve">  TRGOVAČKI SUD U ZAGREBU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         Stalna služba u Karlovcu</w:t>
      </w:r>
      <w:r w:rsidRPr="00204252">
        <w:rPr>
          <w:rFonts w:cs="Times New Roman" w:eastAsia="Times New Roman"/>
          <w:lang w:eastAsia="hr-HR"/>
        </w:rPr>
        <w:tab/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Karlovac, Trg hrvatskih branitelja 1/II</w:t>
      </w:r>
    </w:p>
    <w:p w:rsidRDefault="00204252" w:rsidP="00204252" w:rsidR="00204252" w:rsidRPr="0020425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E P U B L I K A   H R V A T S K A</w:t>
      </w:r>
    </w:p>
    <w:p w:rsidRDefault="00204252" w:rsidP="00204252" w:rsidR="00204252" w:rsidRPr="0020425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J E Š E N J E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4252" w:rsidP="00204252" w:rsidR="00204252" w:rsidRPr="002042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Trgovački sud u Zagrebu, Stalna služba u Karlovcu</w:t>
      </w:r>
      <w:r w:rsidRPr="00204252">
        <w:rPr>
          <w:rFonts w:cs="Times New Roman" w:eastAsia="Times New Roman"/>
          <w:b/>
          <w:lang w:eastAsia="hr-HR"/>
        </w:rPr>
        <w:t>,</w:t>
      </w:r>
      <w:r w:rsidRPr="0020425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</w:t>
      </w:r>
      <w:r w:rsidR="00D93C10">
        <w:rPr>
          <w:rFonts w:cs="Times New Roman" w:eastAsia="Times New Roman"/>
          <w:lang w:eastAsia="hr-HR"/>
        </w:rPr>
        <w:t>ZAGREB-PROM d.o.o. u stečaju, Zagreb, Jelašićeva 12, OIB: 95983508173</w:t>
      </w:r>
      <w:r w:rsidR="00D201E5">
        <w:rPr>
          <w:rFonts w:cs="Times New Roman" w:eastAsia="Times New Roman"/>
          <w:lang w:eastAsia="hr-HR"/>
        </w:rPr>
        <w:t>, 2</w:t>
      </w:r>
      <w:r w:rsidR="00D93C10">
        <w:rPr>
          <w:rFonts w:cs="Times New Roman" w:eastAsia="Times New Roman"/>
          <w:lang w:eastAsia="hr-HR"/>
        </w:rPr>
        <w:t>7</w:t>
      </w:r>
      <w:r w:rsidR="00D201E5">
        <w:rPr>
          <w:rFonts w:cs="Times New Roman" w:eastAsia="Times New Roman"/>
          <w:lang w:eastAsia="hr-HR"/>
        </w:rPr>
        <w:t>. veljače</w:t>
      </w:r>
      <w:r w:rsidR="007A507B">
        <w:rPr>
          <w:rFonts w:cs="Times New Roman" w:eastAsia="Times New Roman"/>
          <w:lang w:eastAsia="hr-HR"/>
        </w:rPr>
        <w:t xml:space="preserve"> 2018.</w:t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 i j e š i o     j e</w:t>
      </w:r>
    </w:p>
    <w:p w:rsidRDefault="00204252" w:rsidP="00204252" w:rsidR="00204252">
      <w:pPr>
        <w:spacing w:after="0"/>
        <w:rPr>
          <w:rFonts w:cs="Times New Roman" w:eastAsia="Times New Roman"/>
          <w:lang w:eastAsia="hr-HR"/>
        </w:rPr>
      </w:pPr>
    </w:p>
    <w:p w:rsidRDefault="00B17D1E" w:rsidP="00204252" w:rsidR="00B17D1E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Razrješuje se stečajni upravitelj </w:t>
      </w:r>
      <w:r w:rsidR="00D201E5">
        <w:rPr>
          <w:rFonts w:cs="Times New Roman" w:eastAsia="Times New Roman"/>
          <w:lang w:eastAsia="hr-HR"/>
        </w:rPr>
        <w:t xml:space="preserve">Pero Hrkać, Zagreb, </w:t>
      </w:r>
      <w:r w:rsidR="0019322B">
        <w:rPr>
          <w:rFonts w:cs="Times New Roman" w:eastAsia="Times New Roman"/>
          <w:lang w:eastAsia="hr-HR"/>
        </w:rPr>
        <w:t>Čikoševa 5, OIB: 15244122912</w:t>
      </w:r>
      <w:r w:rsidRPr="00204252">
        <w:rPr>
          <w:rFonts w:cs="Times New Roman" w:eastAsia="Times New Roman"/>
          <w:lang w:eastAsia="hr-HR"/>
        </w:rPr>
        <w:t>.</w:t>
      </w:r>
    </w:p>
    <w:p w:rsidRDefault="00204252" w:rsidP="00204252" w:rsidR="00204252" w:rsidRPr="00204252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Stečajnim upraviteljem se imenuje </w:t>
      </w:r>
      <w:r w:rsidR="00D93C10">
        <w:rPr>
          <w:rFonts w:cs="Times New Roman" w:eastAsia="Times New Roman"/>
          <w:lang w:eastAsia="hr-HR"/>
        </w:rPr>
        <w:t>Martin Lukin, Zagreb, Gračanska cesta 145F, OIB: 12398076495</w:t>
      </w:r>
      <w:r w:rsidR="0019322B">
        <w:rPr>
          <w:rFonts w:cs="Times New Roman" w:eastAsia="Times New Roman"/>
          <w:lang w:eastAsia="hr-HR"/>
        </w:rPr>
        <w:t>.</w:t>
      </w: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Razriješeni stečajni upravitelj</w:t>
      </w:r>
      <w:r w:rsidR="007A507B">
        <w:rPr>
          <w:rFonts w:cs="Times New Roman" w:eastAsia="Times New Roman"/>
          <w:lang w:eastAsia="hr-HR"/>
        </w:rPr>
        <w:t xml:space="preserve"> Pero Hrkać </w:t>
      </w:r>
      <w:r w:rsidRPr="00204252">
        <w:rPr>
          <w:rFonts w:cs="Times New Roman" w:eastAsia="Times New Roman"/>
          <w:lang w:eastAsia="hr-HR"/>
        </w:rPr>
        <w:t>predat će svu dokumentaciju, te svu dužnikovu imovinu kojom raspolaže novoimenovanom stečajnom upravitelju, o čemu će sastaviti zapisnik.</w:t>
      </w:r>
    </w:p>
    <w:p w:rsidRDefault="00204252" w:rsidP="00204252" w:rsidR="00204252" w:rsidRPr="0020425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E2347" w:rsidP="00204252" w:rsidR="004E23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Obrazloženje</w:t>
      </w:r>
    </w:p>
    <w:p w:rsidRDefault="00B17D1E" w:rsidP="00204252" w:rsidR="00B17D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2347" w:rsidP="00204252" w:rsidR="004E2347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07B" w:rsidP="00204252" w:rsidR="00204252" w:rsidRPr="0020425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19322B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</w:t>
      </w:r>
      <w:r w:rsidR="0019322B">
        <w:rPr>
          <w:rFonts w:cs="Times New Roman" w:eastAsia="Times New Roman"/>
          <w:lang w:eastAsia="hr-HR"/>
        </w:rPr>
        <w:t xml:space="preserve">Rješenjem </w:t>
      </w:r>
      <w:r w:rsidR="00B17D1E">
        <w:rPr>
          <w:rFonts w:cs="Times New Roman" w:eastAsia="Times New Roman"/>
          <w:lang w:eastAsia="hr-HR"/>
        </w:rPr>
        <w:t>Mi</w:t>
      </w:r>
      <w:r w:rsidR="00204252" w:rsidRPr="00204252">
        <w:rPr>
          <w:rFonts w:cs="Times New Roman" w:eastAsia="Times New Roman"/>
          <w:lang w:eastAsia="hr-HR"/>
        </w:rPr>
        <w:t>nistarstva pravosuđa Republike Hrvatske od 22. studenog 201</w:t>
      </w:r>
      <w:r w:rsidR="00B17D1E">
        <w:rPr>
          <w:rFonts w:cs="Times New Roman" w:eastAsia="Times New Roman"/>
          <w:lang w:eastAsia="hr-HR"/>
        </w:rPr>
        <w:t>7</w:t>
      </w:r>
      <w:r w:rsidR="00204252" w:rsidRPr="00204252">
        <w:rPr>
          <w:rFonts w:cs="Times New Roman" w:eastAsia="Times New Roman"/>
          <w:lang w:eastAsia="hr-HR"/>
        </w:rPr>
        <w:t xml:space="preserve">. stečajni upravitelj Pero Hrkać je brisan s </w:t>
      </w:r>
      <w:r w:rsidR="00CC1810">
        <w:rPr>
          <w:rFonts w:cs="Times New Roman" w:eastAsia="Times New Roman"/>
          <w:lang w:eastAsia="hr-HR"/>
        </w:rPr>
        <w:t>l</w:t>
      </w:r>
      <w:r w:rsidR="00204252" w:rsidRPr="00204252">
        <w:rPr>
          <w:rFonts w:cs="Times New Roman" w:eastAsia="Times New Roman"/>
          <w:lang w:eastAsia="hr-HR"/>
        </w:rPr>
        <w:t>iste A stečajnih upravitelja</w:t>
      </w:r>
      <w:r w:rsidR="00B17D1E">
        <w:rPr>
          <w:rFonts w:cs="Times New Roman" w:eastAsia="Times New Roman"/>
          <w:lang w:eastAsia="hr-HR"/>
        </w:rPr>
        <w:t>, a temeljem rješenja suca istrage Županijskog suda u Zagrebu broj: Kir-Us-197/17 od 16. studenog 2017.</w:t>
      </w:r>
      <w:r w:rsidR="0019322B">
        <w:rPr>
          <w:rFonts w:cs="Times New Roman" w:eastAsia="Times New Roman"/>
          <w:lang w:eastAsia="hr-HR"/>
        </w:rPr>
        <w:t xml:space="preserve"> </w:t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19322B" w:rsidR="007A507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Temeljem čl. </w:t>
      </w:r>
      <w:r w:rsidR="0019322B">
        <w:rPr>
          <w:rFonts w:cs="Times New Roman" w:eastAsia="Times New Roman"/>
          <w:lang w:eastAsia="hr-HR"/>
        </w:rPr>
        <w:t>20. st.1.</w:t>
      </w:r>
      <w:r>
        <w:rPr>
          <w:rFonts w:cs="Times New Roman" w:eastAsia="Times New Roman"/>
          <w:lang w:eastAsia="hr-HR"/>
        </w:rPr>
        <w:t xml:space="preserve"> </w:t>
      </w:r>
      <w:r w:rsidRPr="00204252">
        <w:rPr>
          <w:rFonts w:cs="Times New Roman" w:eastAsia="Times New Roman"/>
          <w:lang w:eastAsia="hr-HR"/>
        </w:rPr>
        <w:t>Stečajnog zakona (Narodne novine broj 44/96, 161/98, 29/99, 129/00, 123/03, 197/03, 187/04, 82/06, 116/10, 125/12, 133/</w:t>
      </w:r>
      <w:r w:rsidR="0019322B">
        <w:rPr>
          <w:rFonts w:cs="Times New Roman" w:eastAsia="Times New Roman"/>
          <w:lang w:eastAsia="hr-HR"/>
        </w:rPr>
        <w:t>1</w:t>
      </w:r>
      <w:r w:rsidRPr="00204252">
        <w:rPr>
          <w:rFonts w:cs="Times New Roman" w:eastAsia="Times New Roman"/>
          <w:lang w:eastAsia="hr-HR"/>
        </w:rPr>
        <w:t>2, dalje:SZ)</w:t>
      </w:r>
      <w:r>
        <w:rPr>
          <w:rFonts w:cs="Times New Roman" w:eastAsia="Times New Roman"/>
          <w:lang w:eastAsia="hr-HR"/>
        </w:rPr>
        <w:t xml:space="preserve"> </w:t>
      </w:r>
      <w:r w:rsidR="0019322B">
        <w:rPr>
          <w:rFonts w:cs="Times New Roman" w:eastAsia="Times New Roman"/>
          <w:lang w:eastAsia="hr-HR"/>
        </w:rPr>
        <w:t>za stečajnog upravitelja može se imenovati fizička osoba koja ima visoku stručnu spremu, položen stručni ispit za stečajnog upravitelja te se nalazi na listi stečajnih upravitelja.</w:t>
      </w:r>
    </w:p>
    <w:p w:rsidRDefault="0019322B" w:rsidP="0019322B" w:rsidR="001932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22B" w:rsidP="0019322B" w:rsidR="0019322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 obzirom da se dosadašnji stečajni upravitelj Pero Hrkać više ne nalazi na listi stečajnih upravitelja sud ga je razriješio, te zajedno s rješenjem o razrješenju donio i rješenje o imenovanju novog stečajnog upravitelja u smislu odredbe čl. 27. st. 8. SZ-a.</w:t>
      </w:r>
    </w:p>
    <w:p w:rsidRDefault="007A507B" w:rsidP="00204252" w:rsidR="007A50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07B" w:rsidP="004E2347" w:rsidR="00204252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  <w:t>Slijedom navedenog</w:t>
      </w:r>
      <w:r w:rsidR="0019322B">
        <w:rPr>
          <w:rFonts w:cs="Times New Roman" w:eastAsia="Times New Roman"/>
          <w:lang w:eastAsia="hr-HR"/>
        </w:rPr>
        <w:t xml:space="preserve"> odlu</w:t>
      </w:r>
      <w:r w:rsidR="00D93C10">
        <w:rPr>
          <w:rFonts w:cs="Times New Roman" w:eastAsia="Times New Roman"/>
          <w:lang w:eastAsia="hr-HR"/>
        </w:rPr>
        <w:t>čeno je kao u točki I., II. i III</w:t>
      </w:r>
      <w:r w:rsidR="0019322B">
        <w:rPr>
          <w:rFonts w:cs="Times New Roman" w:eastAsia="Times New Roman"/>
          <w:lang w:eastAsia="hr-HR"/>
        </w:rPr>
        <w:t xml:space="preserve">. izreke rješenja. </w:t>
      </w:r>
      <w:r w:rsidR="0019322B">
        <w:rPr>
          <w:rFonts w:cs="Times New Roman" w:eastAsia="Times New Roman"/>
          <w:lang w:eastAsia="hr-HR"/>
        </w:rPr>
        <w:tab/>
      </w:r>
    </w:p>
    <w:p w:rsidRDefault="0019322B" w:rsidP="0019322B" w:rsidR="0019322B">
      <w:pPr>
        <w:contextualSpacing/>
        <w:rPr>
          <w:rFonts w:cs="Times New Roman" w:eastAsia="Times New Roman"/>
          <w:lang w:eastAsia="hr-HR"/>
        </w:rPr>
      </w:pPr>
    </w:p>
    <w:p w:rsidRDefault="0019322B" w:rsidP="0019322B" w:rsidR="0019322B" w:rsidRPr="00204252">
      <w:pPr>
        <w:contextualSpacing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U Karlovcu </w:t>
      </w:r>
      <w:r w:rsidR="0019322B">
        <w:rPr>
          <w:rFonts w:cs="Times New Roman" w:eastAsia="Times New Roman"/>
          <w:lang w:eastAsia="hr-HR"/>
        </w:rPr>
        <w:t>2</w:t>
      </w:r>
      <w:r w:rsidR="00D93C10">
        <w:rPr>
          <w:rFonts w:cs="Times New Roman" w:eastAsia="Times New Roman"/>
          <w:lang w:eastAsia="hr-HR"/>
        </w:rPr>
        <w:t>7</w:t>
      </w:r>
      <w:r w:rsidR="0019322B">
        <w:rPr>
          <w:rFonts w:cs="Times New Roman" w:eastAsia="Times New Roman"/>
          <w:lang w:eastAsia="hr-HR"/>
        </w:rPr>
        <w:t>. veljače</w:t>
      </w:r>
      <w:r w:rsidR="000E4975">
        <w:rPr>
          <w:rFonts w:cs="Times New Roman" w:eastAsia="Times New Roman"/>
          <w:lang w:eastAsia="hr-HR"/>
        </w:rPr>
        <w:t xml:space="preserve"> 2018</w:t>
      </w:r>
      <w:r w:rsidRPr="00204252">
        <w:rPr>
          <w:rFonts w:cs="Times New Roman" w:eastAsia="Times New Roman"/>
          <w:lang w:eastAsia="hr-HR"/>
        </w:rPr>
        <w:t>.</w:t>
      </w:r>
    </w:p>
    <w:p w:rsidRDefault="00204252" w:rsidP="00204252" w:rsidR="00204252" w:rsidRPr="00204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Stečajni sudac: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204252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right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Za točnost otpravka-ovlašteni službenik:</w:t>
      </w:r>
    </w:p>
    <w:p w:rsidRDefault="00204252" w:rsidP="00204252" w:rsidR="00204252" w:rsidRPr="00204252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Draženka Prpić</w:t>
      </w: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PRAVNA POUKA:</w:t>
      </w:r>
    </w:p>
    <w:p w:rsidRDefault="00204252" w:rsidP="00204252" w:rsidR="00204252" w:rsidRPr="0020425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0425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</w:p>
    <w:p w:rsidRDefault="00204252" w:rsidP="00204252" w:rsidR="00204252" w:rsidRPr="00204252">
      <w:pPr>
        <w:spacing w:after="0"/>
        <w:rPr>
          <w:rFonts w:cs="Times New Roman" w:eastAsia="Times New Roman"/>
          <w:lang w:eastAsia="hr-HR"/>
        </w:rPr>
      </w:pPr>
    </w:p>
    <w:sectPr w:rsidSect="0032366B" w:rsidR="00204252" w:rsidRPr="0020425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F9B" w:rsidP="00537B78" w:rsidR="00A51F9B">
      <w:r>
        <w:separator/>
      </w:r>
    </w:p>
  </w:endnote>
  <w:endnote w:id="0" w:type="continuationSeparator">
    <w:p w:rsidRDefault="00A51F9B" w:rsidP="00537B78" w:rsidR="00A51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F9B" w:rsidP="00537B78" w:rsidR="00A51F9B">
      <w:r>
        <w:separator/>
      </w:r>
    </w:p>
  </w:footnote>
  <w:footnote w:id="0" w:type="continuationSeparator">
    <w:p w:rsidRDefault="00A51F9B" w:rsidP="00537B78" w:rsidR="00A51F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884568"/>
      <w:docPartObj>
        <w:docPartGallery w:val="Page Numbers (Top of Page)"/>
        <w:docPartUnique/>
      </w:docPartObj>
    </w:sdtPr>
    <w:sdtEndPr/>
    <w:sdtContent>
      <w:p w:rsidRDefault="00204252" w:rsidR="002042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347">
          <w:t>1</w:t>
        </w:r>
        <w:r>
          <w:fldChar w:fldCharType="end"/>
        </w:r>
      </w:p>
    </w:sdtContent>
  </w:sdt>
  <w:p w:rsidRDefault="00204252" w:rsidR="008333A9">
    <w:pPr>
      <w:pStyle w:val="Zaglavlje"/>
    </w:pPr>
    <w:r>
      <w:t>1 St-</w:t>
    </w:r>
    <w:r w:rsidR="00D93C10">
      <w:t>574/18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975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22B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8C7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25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F3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347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3BF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07B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D3F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F9B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2B6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17D1E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81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1E5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C10"/>
    <w:rsid w:val="00D94F51"/>
    <w:rsid w:val="00D952E1"/>
    <w:rsid w:val="00D957BB"/>
    <w:rsid w:val="00D96B09"/>
    <w:rsid w:val="00D97D5C"/>
    <w:rsid w:val="00DA0242"/>
    <w:rsid w:val="00DA0506"/>
    <w:rsid w:val="00DA0933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33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St-574/2018</izvorni_sadrzaj>
    <derivirana_varijabla naziv="DomainObject.Predmet.OznakaBroj_1">St-574/2018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ZAGREB-PROM  d.o.o. u stečaju</izvorni_sadrzaj>
    <derivirana_varijabla naziv="DomainObject.Predmet.ProtustrankaFormated_1">  ZAGREB-PROM  d.o.o. u stečaju</derivirana_varijabla>
  </DomainObject.Predmet.ProtustrankaFormated>
  <DomainObject.Predmet.ProtustrankaFormatedOIB>
    <izvorni_sadrzaj>  ZAGREB-PROM  d.o.o. u stečaju, OIB 00000000001</izvorni_sadrzaj>
    <derivirana_varijabla naziv="DomainObject.Predmet.ProtustrankaFormatedOIB_1">  ZAGREB-PROM  d.o.o. u stečaju, OIB 00000000001</derivirana_varijabla>
  </DomainObject.Predmet.ProtustrankaFormatedOIB>
  <DomainObject.Predmet.ProtustrankaFormatedWithAdress>
    <izvorni_sadrzaj> ZAGREB-PROM  d.o.o. u stečaju, Jelašićeva 12, 10000 Zagreb</izvorni_sadrzaj>
    <derivirana_varijabla naziv="DomainObject.Predmet.ProtustrankaFormatedWithAdress_1"> ZAGREB-PROM  d.o.o. u stečaju, Jelašićeva 12, 10000 Zagreb</derivirana_varijabla>
  </DomainObject.Predmet.ProtustrankaFormatedWithAdress>
  <DomainObject.Predmet.ProtustrankaFormatedWithAdressOIB>
    <izvorni_sadrzaj> ZAGREB-PROM  d.o.o. u stečaju, OIB 00000000001, Jelašićeva 12, 10000 Zagreb</izvorni_sadrzaj>
    <derivirana_varijabla naziv="DomainObject.Predmet.ProtustrankaFormatedWithAdressOIB_1"> ZAGREB-PROM  d.o.o. u stečaju, OIB 00000000001, Jelašićeva 12, 10000 Zagreb</derivirana_varijabla>
  </DomainObject.Predmet.ProtustrankaFormatedWithAdressOIB>
  <DomainObject.Predmet.ProtustrankaWithAdress>
    <izvorni_sadrzaj>ZAGREB-PROM  d.o.o. u stečaju Jelašićeva 12, 10000 Zagreb</izvorni_sadrzaj>
    <derivirana_varijabla naziv="DomainObject.Predmet.ProtustrankaWithAdress_1">ZAGREB-PROM  d.o.o. u stečaju Jelašićeva 12, 10000 Zagreb</derivirana_varijabla>
  </DomainObject.Predmet.ProtustrankaWithAdress>
  <DomainObject.Predmet.ProtustrankaWithAdressOIB>
    <izvorni_sadrzaj>ZAGREB-PROM  d.o.o. u stečaju, OIB 00000000001, Jelašićeva 12, 10000 Zagreb</izvorni_sadrzaj>
    <derivirana_varijabla naziv="DomainObject.Predmet.ProtustrankaWithAdressOIB_1">ZAGREB-PROM  d.o.o. u stečaju, OIB 00000000001, Jelašićeva 12, 10000 Zagreb</derivirana_varijabla>
  </DomainObject.Predmet.ProtustrankaWithAdressOIB>
  <DomainObject.Predmet.ProtustrankaNazivFormated>
    <izvorni_sadrzaj>ZAGREB-PROM  d.o.o. u stečaju</izvorni_sadrzaj>
    <derivirana_varijabla naziv="DomainObject.Predmet.ProtustrankaNazivFormated_1">ZAGREB-PROM  d.o.o. u stečaju</derivirana_varijabla>
  </DomainObject.Predmet.ProtustrankaNazivFormated>
  <DomainObject.Predmet.ProtustrankaNazivFormatedOIB>
    <izvorni_sadrzaj>ZAGREB-PROM  d.o.o. u stečaju, OIB 00000000001</izvorni_sadrzaj>
    <derivirana_varijabla naziv="DomainObject.Predmet.ProtustrankaNazivFormatedOIB_1">ZAGREB-PROM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ZAGREB-PROM  d.o.o. u stečaju</item>
    </izvorni_sadrzaj>
    <derivirana_varijabla naziv="DomainObject.Predmet.ProtuStrankaListFormated_1">
      <item>ZAGREB-PROM  d.o.o. u stečaju</item>
    </derivirana_varijabla>
  </DomainObject.Predmet.ProtuStrankaListFormated>
  <DomainObject.Predmet.ProtuStrankaListFormatedOIB>
    <izvorni_sadrzaj>
      <item>ZAGREB-PROM  d.o.o. u stečaju, OIB 00000000001</item>
    </izvorni_sadrzaj>
    <derivirana_varijabla naziv="DomainObject.Predmet.ProtuStrankaListFormatedOIB_1">
      <item>ZAGREB-PROM  d.o.o. u stečaju, OIB 00000000001</item>
    </derivirana_varijabla>
  </DomainObject.Predmet.ProtuStrankaListFormatedOIB>
  <DomainObject.Predmet.ProtuStrankaListFormatedWithAdress>
    <izvorni_sadrzaj>
      <item>ZAGREB-PROM  d.o.o. u stečaju, Jelašićeva 12, 10000 Zagreb</item>
    </izvorni_sadrzaj>
    <derivirana_varijabla naziv="DomainObject.Predmet.ProtuStrankaListFormatedWithAdress_1">
      <item>ZAGREB-PROM  d.o.o. u stečaju, Jelašićeva 12, 10000 Zagreb</item>
    </derivirana_varijabla>
  </DomainObject.Predmet.ProtuStrankaListFormatedWithAdress>
  <DomainObject.Predmet.ProtuStrankaListFormatedWithAdressOIB>
    <izvorni_sadrzaj>
      <item>ZAGREB-PROM  d.o.o. u stečaju, OIB 00000000001, Jelašićeva 12, 10000 Zagreb</item>
    </izvorni_sadrzaj>
    <derivirana_varijabla naziv="DomainObject.Predmet.ProtuStrankaListFormatedWithAdressOIB_1">
      <item>ZAGREB-PROM  d.o.o. u stečaju, OIB 00000000001, Jelašićeva 12, 10000 Zagreb</item>
    </derivirana_varijabla>
  </DomainObject.Predmet.ProtuStrankaListFormatedWithAdressOIB>
  <DomainObject.Predmet.ProtuStrankaListNazivFormated>
    <izvorni_sadrzaj>
      <item>ZAGREB-PROM  d.o.o. u stečaju</item>
    </izvorni_sadrzaj>
    <derivirana_varijabla naziv="DomainObject.Predmet.ProtuStrankaListNazivFormated_1">
      <item>ZAGREB-PROM  d.o.o. u stečaju</item>
    </derivirana_varijabla>
  </DomainObject.Predmet.ProtuStrankaListNazivFormated>
  <DomainObject.Predmet.ProtuStrankaListNazivFormatedOIB>
    <izvorni_sadrzaj>
      <item>ZAGREB-PROM  d.o.o. u stečaju, OIB 00000000001</item>
    </izvorni_sadrzaj>
    <derivirana_varijabla naziv="DomainObject.Predmet.ProtuStrankaListNazivFormatedOIB_1">
      <item>ZAGREB-PROM  d.o.o. u stečaju,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ZAGREB-PROM  d.o.o. u stečaju</izvorni_sadrzaj>
    <derivirana_varijabla naziv="DomainObject.Predmet.ProtustrankaIDrugi_1">ZAGREB-PROM  d.o.o.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ZAGREB-PROM  d.o.o. u stečaju, OIB 00000000001, Jelašićeva 12, 10000 Zagreb</izvorni_sadrzaj>
    <derivirana_varijabla naziv="DomainObject.Predmet.ProtustrankaIDrugiAdressOIB_1">ZAGREB-PROM  d.o.o. u stečaju, OIB 00000000001, Jelašićeva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ZAGREB-PROM  d.o.o. u stečaju</item>
      <item>ZAGREBAČKA BANKA DIONIČKO DRUŠTVO</item>
    </izvorni_sadrzaj>
    <derivirana_varijabla naziv="DomainObject.Predmet.SudioniciListNaziv_1">
      <item>ZAGREB-PROM  d.o.o. u stečaju</item>
      <item>ZAGREBAČKA BANKA DIONIČKO DRUŠTVO</item>
    </derivirana_varijabla>
  </DomainObject.Predmet.SudioniciListNaziv>
  <DomainObject.Predmet.SudioniciListAdressOIB>
    <izvorni_sadrzaj>
      <item>ZAGREB-PROM  d.o.o. u stečaju, OIB 00000000001, Jelašićeva 12,10000 Zagreb</item>
      <item>ZAGREBAČKA BANKA DIONIČKO DRUŠTVO, OIB 92963223473, Trg bana Josipa Jelačića 10,10000 Zagreb</item>
    </izvorni_sadrzaj>
    <derivirana_varijabla naziv="DomainObject.Predmet.SudioniciListAdressOIB_1">
      <item>ZAGREB-PROM  d.o.o. u stečaju, OIB 00000000001, Jelašićeva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D2C11-9029-40FD-BC8B-09511593D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1715</properties:Characters>
  <properties:Lines>61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2018-02-27T08:34:00Z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2018-02-27T08:36:00Z</cp:lastPrinted>
  <dcterms:modified xmlns:xsi="http://www.w3.org/2001/XMLSchema-instance" xsi:type="dcterms:W3CDTF">2018-02-27T08:36:00Z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- razrješenje stečajnog upravitelja (RJEŠENJE-RAZRJEŠENJE STEČAJNOG UPRAVITELJA-ST-574-18.docx)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