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fecdb" w14:paraId="f8fecdb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0C17DD" w:rsidRPr="000C17DD">
        <w:rPr>
          <w:rFonts w:hAnsi="Times New Roman" w:ascii="Times New Roman"/>
          <w:b w:val="false"/>
        </w:rPr>
        <w:t>Trgovački sud u Pazinu, po stečajnom sucu Ivanu Dujiću, u stečajnom postupku nad Stečajnom masom iza AUDAX d. o. o. u stečaju Zagreb, Horvatovac 13, OI</w:t>
      </w:r>
      <w:r w:rsidR="000C17DD">
        <w:rPr>
          <w:rFonts w:hAnsi="Times New Roman" w:ascii="Times New Roman"/>
          <w:b w:val="false"/>
        </w:rPr>
        <w:t xml:space="preserve">B 22805166659, </w:t>
      </w:r>
      <w:r w:rsidRPr="008F7763">
        <w:rPr>
          <w:rFonts w:hAnsi="Times New Roman" w:ascii="Times New Roman"/>
          <w:b w:val="false"/>
        </w:rPr>
        <w:t xml:space="preserve">na temelju odredbe čl. 247. st. 3. </w:t>
      </w:r>
      <w:r w:rsidR="000C17DD">
        <w:rPr>
          <w:rFonts w:hAnsi="Times New Roman" w:ascii="Times New Roman"/>
          <w:b w:val="false"/>
        </w:rPr>
        <w:t xml:space="preserve">vezano uz </w:t>
      </w:r>
      <w:r w:rsidR="000C17DD" w:rsidRPr="000C17DD">
        <w:rPr>
          <w:rFonts w:hAnsi="Times New Roman" w:ascii="Times New Roman"/>
          <w:b w:val="false"/>
        </w:rPr>
        <w:t xml:space="preserve">čl. 247. </w:t>
      </w:r>
      <w:r w:rsidR="000C17DD">
        <w:rPr>
          <w:rFonts w:hAnsi="Times New Roman" w:ascii="Times New Roman"/>
          <w:b w:val="false"/>
        </w:rPr>
        <w:t xml:space="preserve">st. 7. </w:t>
      </w:r>
      <w:r w:rsidRPr="008F7763">
        <w:rPr>
          <w:rFonts w:hAnsi="Times New Roman" w:ascii="Times New Roman"/>
          <w:b w:val="false"/>
        </w:rPr>
        <w:t xml:space="preserve">Stečajnog zakona, </w:t>
      </w:r>
      <w:r w:rsidR="0041375C">
        <w:rPr>
          <w:rFonts w:hAnsi="Times New Roman" w:ascii="Times New Roman"/>
          <w:b w:val="false"/>
        </w:rPr>
        <w:t>10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41375C">
        <w:rPr>
          <w:rFonts w:hAnsi="Times New Roman" w:ascii="Times New Roman"/>
          <w:b w:val="false"/>
        </w:rPr>
        <w:t>travnja</w:t>
      </w:r>
      <w:r w:rsidR="00036438" w:rsidRPr="008F7763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594642">
        <w:rPr>
          <w:rFonts w:hAnsi="Times New Roman" w:ascii="Times New Roman"/>
          <w:b w:val="false"/>
        </w:rPr>
        <w:t>7</w:t>
      </w:r>
      <w:r w:rsidRPr="008F7763">
        <w:rPr>
          <w:rFonts w:hAnsi="Times New Roman" w:ascii="Times New Roman"/>
          <w:b w:val="false"/>
        </w:rPr>
        <w:t>. 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6C45BD" w:rsidP="006C45BD" w:rsidR="00DA5BD1" w:rsidRPr="00643EA7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I.</w:t>
      </w:r>
      <w:r>
        <w:rPr>
          <w:rFonts w:hAnsi="Times New Roman" w:ascii="Times New Roman"/>
          <w:b w:val="false"/>
        </w:rPr>
        <w:tab/>
      </w:r>
      <w:r w:rsidR="00DA5BD1" w:rsidRPr="00643EA7">
        <w:rPr>
          <w:rFonts w:hAnsi="Times New Roman" w:ascii="Times New Roman"/>
          <w:b w:val="false"/>
        </w:rPr>
        <w:t xml:space="preserve">Utvrđuje se da vrijednost </w:t>
      </w:r>
      <w:r w:rsidR="00BC76C1" w:rsidRPr="00643EA7">
        <w:rPr>
          <w:rFonts w:hAnsi="Times New Roman" w:ascii="Times New Roman"/>
          <w:b w:val="false"/>
        </w:rPr>
        <w:t xml:space="preserve">pokretnine </w:t>
      </w:r>
      <w:r w:rsidR="00DA5BD1" w:rsidRPr="00643EA7">
        <w:rPr>
          <w:rFonts w:hAnsi="Times New Roman" w:ascii="Times New Roman"/>
          <w:b w:val="false"/>
        </w:rPr>
        <w:t>stečajnog dužnika</w:t>
      </w:r>
      <w:r w:rsidR="00036438" w:rsidRPr="00643EA7">
        <w:rPr>
          <w:rFonts w:hAnsi="Times New Roman" w:ascii="Times New Roman"/>
          <w:b w:val="false"/>
        </w:rPr>
        <w:t>,</w:t>
      </w:r>
      <w:r w:rsidR="00DA5BD1" w:rsidRPr="00643EA7">
        <w:rPr>
          <w:rFonts w:hAnsi="Times New Roman" w:ascii="Times New Roman"/>
          <w:b w:val="false"/>
        </w:rPr>
        <w:t xml:space="preserve"> </w:t>
      </w:r>
      <w:r w:rsidR="00B027C8">
        <w:rPr>
          <w:rFonts w:hAnsi="Times New Roman" w:ascii="Times New Roman"/>
          <w:b w:val="false"/>
        </w:rPr>
        <w:t>brodice oznake 1733 PU, upisane</w:t>
      </w:r>
      <w:r w:rsidR="00B027C8" w:rsidRPr="00B027C8">
        <w:rPr>
          <w:rFonts w:hAnsi="Times New Roman" w:ascii="Times New Roman"/>
          <w:b w:val="false"/>
        </w:rPr>
        <w:t xml:space="preserve"> u uložak 1733 Očevidnik broda za gospodarske namjene – prijevoz putnika Lučke kapetanije Pula, TEHNIČKI PODACI: Vrsta plovila jedrilica, model plovila BAVARIA 38, dužine 11,50 metara, materijal gradnje stakloplastika, godina gradnje 2003., porivni uređaj ugrađeni motor VOLVO MD 2030, broj: 5102157763, snage 21,34 kW,</w:t>
      </w:r>
      <w:r w:rsidR="00643EA7" w:rsidRPr="00643EA7">
        <w:rPr>
          <w:rFonts w:hAnsi="Times New Roman" w:ascii="Times New Roman"/>
          <w:b w:val="false"/>
        </w:rPr>
        <w:t xml:space="preserve"> </w:t>
      </w:r>
      <w:r w:rsidR="00DA5BD1" w:rsidRPr="00643EA7">
        <w:rPr>
          <w:rFonts w:hAnsi="Times New Roman" w:ascii="Times New Roman"/>
          <w:b w:val="false"/>
        </w:rPr>
        <w:t xml:space="preserve">iznosi </w:t>
      </w:r>
      <w:r w:rsidR="00B027C8">
        <w:rPr>
          <w:rFonts w:hAnsi="Times New Roman" w:ascii="Times New Roman"/>
          <w:b w:val="false"/>
        </w:rPr>
        <w:t>480</w:t>
      </w:r>
      <w:r w:rsidR="00554A68" w:rsidRPr="00643EA7">
        <w:rPr>
          <w:rFonts w:hAnsi="Times New Roman" w:ascii="Times New Roman"/>
          <w:b w:val="false"/>
          <w:color w:val="000000"/>
          <w:lang w:eastAsia="hr-HR"/>
        </w:rPr>
        <w:t>.</w:t>
      </w:r>
      <w:r w:rsidR="00B027C8">
        <w:rPr>
          <w:rFonts w:hAnsi="Times New Roman" w:ascii="Times New Roman"/>
          <w:b w:val="false"/>
          <w:color w:val="000000"/>
          <w:lang w:eastAsia="hr-HR"/>
        </w:rPr>
        <w:t>650</w:t>
      </w:r>
      <w:r w:rsidR="00643EA7">
        <w:rPr>
          <w:rFonts w:hAnsi="Times New Roman" w:ascii="Times New Roman"/>
          <w:b w:val="false"/>
          <w:color w:val="000000"/>
          <w:lang w:eastAsia="hr-HR"/>
        </w:rPr>
        <w:t>,</w:t>
      </w:r>
      <w:r w:rsidR="00B027C8">
        <w:rPr>
          <w:rFonts w:hAnsi="Times New Roman" w:ascii="Times New Roman"/>
          <w:b w:val="false"/>
          <w:color w:val="000000"/>
          <w:lang w:eastAsia="hr-HR"/>
        </w:rPr>
        <w:t>0</w:t>
      </w:r>
      <w:r w:rsidR="00643EA7">
        <w:rPr>
          <w:rFonts w:hAnsi="Times New Roman" w:ascii="Times New Roman"/>
          <w:b w:val="false"/>
          <w:color w:val="000000"/>
          <w:lang w:eastAsia="hr-HR"/>
        </w:rPr>
        <w:t>0 kuna</w:t>
      </w:r>
      <w:r w:rsidR="00DA5BD1" w:rsidRPr="00643EA7">
        <w:rPr>
          <w:rFonts w:hAnsi="Times New Roman" w:ascii="Times New Roman"/>
          <w:b w:val="false"/>
        </w:rPr>
        <w:t>.</w:t>
      </w:r>
    </w:p>
    <w:p w:rsidRDefault="00DA5BD1" w:rsidP="006C45BD" w:rsidR="00DA5BD1" w:rsidRPr="008F7763">
      <w:pPr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 xml:space="preserve">Prodaju </w:t>
      </w:r>
      <w:r w:rsidR="00643EA7">
        <w:rPr>
          <w:rFonts w:hAnsi="Times New Roman" w:ascii="Times New Roman"/>
          <w:b w:val="false"/>
        </w:rPr>
        <w:t>pok</w:t>
      </w:r>
      <w:r w:rsidRPr="008F7763">
        <w:rPr>
          <w:rFonts w:hAnsi="Times New Roman" w:ascii="Times New Roman"/>
          <w:b w:val="false"/>
        </w:rPr>
        <w:t>retnin</w:t>
      </w:r>
      <w:r w:rsidR="008F7763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</w:t>
      </w:r>
      <w:r w:rsidR="00643EA7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DA5BD1" w:rsidR="008A77D9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643EA7">
        <w:rPr>
          <w:rFonts w:hAnsi="Times New Roman" w:ascii="Times New Roman"/>
          <w:b w:val="false"/>
        </w:rPr>
        <w:t>e</w:t>
      </w:r>
      <w:r w:rsidR="008A77D9" w:rsidRPr="008F7763">
        <w:rPr>
          <w:rFonts w:hAnsi="Times New Roman" w:ascii="Times New Roman"/>
          <w:b w:val="false"/>
        </w:rPr>
        <w:t xml:space="preserve"> se</w:t>
      </w:r>
      <w:r w:rsidRPr="008F7763">
        <w:rPr>
          <w:rFonts w:hAnsi="Times New Roman" w:ascii="Times New Roman"/>
          <w:b w:val="false"/>
        </w:rPr>
        <w:t xml:space="preserve"> </w:t>
      </w:r>
      <w:r w:rsidR="00B027C8" w:rsidRPr="00B027C8">
        <w:rPr>
          <w:rFonts w:hAnsi="Times New Roman" w:ascii="Times New Roman"/>
          <w:b w:val="false"/>
        </w:rPr>
        <w:t>brodic</w:t>
      </w:r>
      <w:r w:rsidR="00B027C8">
        <w:rPr>
          <w:rFonts w:hAnsi="Times New Roman" w:ascii="Times New Roman"/>
          <w:b w:val="false"/>
        </w:rPr>
        <w:t>a</w:t>
      </w:r>
      <w:r w:rsidR="00B027C8" w:rsidRPr="00B027C8">
        <w:rPr>
          <w:rFonts w:hAnsi="Times New Roman" w:ascii="Times New Roman"/>
          <w:b w:val="false"/>
        </w:rPr>
        <w:t xml:space="preserve"> oznake 1733 PU, upisan</w:t>
      </w:r>
      <w:r w:rsidR="00B027C8">
        <w:rPr>
          <w:rFonts w:hAnsi="Times New Roman" w:ascii="Times New Roman"/>
          <w:b w:val="false"/>
        </w:rPr>
        <w:t>a</w:t>
      </w:r>
      <w:r w:rsidR="00B027C8" w:rsidRPr="00B027C8">
        <w:rPr>
          <w:rFonts w:hAnsi="Times New Roman" w:ascii="Times New Roman"/>
          <w:b w:val="false"/>
        </w:rPr>
        <w:t xml:space="preserve"> u uložak 1733 Očevidnik broda za gospodarske namjene – prijevoz putnika Lučke kapetanije Pula, TEHNIČKI PODACI: Vrsta plovila jedrilica, model plovila BAVARIA 38, dužine 11,50 metara, materijal gradnje stakloplastika, godina gradnje 2003., porivni uređaj ugrađeni motor VOLVO MD 2030, broj: 5102157763, snage 21,34 kW</w:t>
      </w:r>
      <w:r w:rsidR="00993205" w:rsidRPr="008F7763">
        <w:rPr>
          <w:rFonts w:hAnsi="Times New Roman" w:ascii="Times New Roman"/>
          <w:b w:val="false"/>
        </w:rPr>
        <w:t>;</w:t>
      </w:r>
      <w:r w:rsidRPr="008F7763">
        <w:rPr>
          <w:rFonts w:hAnsi="Times New Roman" w:ascii="Times New Roman"/>
          <w:b w:val="false"/>
        </w:rPr>
        <w:tab/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utvrđena vrijednost </w:t>
      </w:r>
      <w:r w:rsidR="00643EA7">
        <w:rPr>
          <w:rFonts w:hAnsi="Times New Roman" w:ascii="Times New Roman"/>
          <w:b w:val="false"/>
        </w:rPr>
        <w:t>pokret</w:t>
      </w:r>
      <w:r w:rsidR="00DA5BD1" w:rsidRPr="008F7763">
        <w:rPr>
          <w:rFonts w:hAnsi="Times New Roman" w:ascii="Times New Roman"/>
          <w:b w:val="false"/>
        </w:rPr>
        <w:t>nina označen</w:t>
      </w:r>
      <w:r w:rsidR="0016197B" w:rsidRPr="008F7763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pod točkom I. zaključka iznosi </w:t>
      </w:r>
      <w:r w:rsidR="00B027C8" w:rsidRPr="00B027C8">
        <w:rPr>
          <w:rFonts w:hAnsi="Times New Roman" w:ascii="Times New Roman"/>
          <w:b w:val="false"/>
          <w:color w:val="000000"/>
          <w:lang w:eastAsia="hr-HR"/>
        </w:rPr>
        <w:t xml:space="preserve">480.650,00 </w:t>
      </w:r>
      <w:r w:rsidR="00594642" w:rsidRPr="00594642">
        <w:rPr>
          <w:rFonts w:hAnsi="Times New Roman" w:ascii="Times New Roman"/>
          <w:b w:val="false"/>
          <w:color w:val="000000"/>
          <w:lang w:eastAsia="hr-HR"/>
        </w:rPr>
        <w:t>kn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</w:t>
      </w:r>
      <w:r w:rsidR="00643EA7">
        <w:rPr>
          <w:rFonts w:hAnsi="Times New Roman" w:ascii="Times New Roman"/>
          <w:b w:val="false"/>
        </w:rPr>
        <w:t>pokret</w:t>
      </w:r>
      <w:r w:rsidR="00DA5BD1" w:rsidRPr="008F7763">
        <w:rPr>
          <w:rFonts w:hAnsi="Times New Roman" w:ascii="Times New Roman"/>
          <w:b w:val="false"/>
        </w:rPr>
        <w:t>nin</w:t>
      </w:r>
      <w:r w:rsidR="0016197B" w:rsidRPr="008F7763">
        <w:rPr>
          <w:rFonts w:hAnsi="Times New Roman" w:ascii="Times New Roman"/>
          <w:b w:val="false"/>
        </w:rPr>
        <w:t>a</w:t>
      </w:r>
      <w:r w:rsidR="00DA5BD1" w:rsidRPr="008F7763">
        <w:rPr>
          <w:rFonts w:hAnsi="Times New Roman" w:ascii="Times New Roman"/>
          <w:b w:val="false"/>
        </w:rPr>
        <w:t xml:space="preserve"> se ne mo</w:t>
      </w:r>
      <w:r w:rsidR="0016197B" w:rsidRPr="008F7763">
        <w:rPr>
          <w:rFonts w:hAnsi="Times New Roman" w:ascii="Times New Roman"/>
          <w:b w:val="false"/>
        </w:rPr>
        <w:t>že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B027C8">
        <w:rPr>
          <w:rFonts w:hAnsi="Times New Roman" w:ascii="Times New Roman"/>
          <w:b w:val="false"/>
        </w:rPr>
        <w:t>360.487,50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437C1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 xml:space="preserve">tri četvrtine utvrđene vrijednosti </w:t>
      </w:r>
      <w:r w:rsidR="00643EA7">
        <w:rPr>
          <w:rFonts w:hAnsi="Times New Roman" w:ascii="Times New Roman"/>
          <w:b w:val="false"/>
        </w:rPr>
        <w:t>pokret</w:t>
      </w:r>
      <w:r w:rsidRPr="008F7763">
        <w:rPr>
          <w:rFonts w:hAnsi="Times New Roman" w:ascii="Times New Roman"/>
          <w:b w:val="false"/>
        </w:rPr>
        <w:t>nin</w:t>
      </w:r>
      <w:r w:rsidR="00661BC8" w:rsidRPr="008F7763">
        <w:rPr>
          <w:rFonts w:hAnsi="Times New Roman" w:ascii="Times New Roman"/>
          <w:b w:val="false"/>
        </w:rPr>
        <w:t>e,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310B36">
        <w:rPr>
          <w:rFonts w:hAnsi="Times New Roman" w:ascii="Times New Roman"/>
          <w:b w:val="false"/>
        </w:rPr>
        <w:t>240.325,00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 xml:space="preserve">kn,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</w:t>
      </w:r>
      <w:r w:rsidR="00643EA7">
        <w:rPr>
          <w:rFonts w:hAnsi="Times New Roman" w:ascii="Times New Roman"/>
          <w:b w:val="false"/>
        </w:rPr>
        <w:t>pokret</w:t>
      </w:r>
      <w:r w:rsidR="00661BC8" w:rsidRPr="008F7763">
        <w:rPr>
          <w:rFonts w:hAnsi="Times New Roman" w:ascii="Times New Roman"/>
          <w:b w:val="false"/>
        </w:rPr>
        <w:t>nine,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554A68">
        <w:rPr>
          <w:rFonts w:hAnsi="Times New Roman" w:ascii="Times New Roman"/>
          <w:b w:val="false"/>
        </w:rPr>
        <w:t>1</w:t>
      </w:r>
      <w:r w:rsidR="00310B36">
        <w:rPr>
          <w:rFonts w:hAnsi="Times New Roman" w:ascii="Times New Roman"/>
          <w:b w:val="false"/>
        </w:rPr>
        <w:t>2</w:t>
      </w:r>
      <w:r w:rsidR="00643EA7">
        <w:rPr>
          <w:rFonts w:hAnsi="Times New Roman" w:ascii="Times New Roman"/>
          <w:b w:val="false"/>
        </w:rPr>
        <w:t>0</w:t>
      </w:r>
      <w:r w:rsidR="00554A68">
        <w:rPr>
          <w:rFonts w:hAnsi="Times New Roman" w:ascii="Times New Roman"/>
          <w:b w:val="false"/>
        </w:rPr>
        <w:t>.</w:t>
      </w:r>
      <w:r w:rsidR="00310B36">
        <w:rPr>
          <w:rFonts w:hAnsi="Times New Roman" w:ascii="Times New Roman"/>
          <w:b w:val="false"/>
        </w:rPr>
        <w:t>162</w:t>
      </w:r>
      <w:r w:rsidR="00236662">
        <w:rPr>
          <w:rFonts w:hAnsi="Times New Roman" w:ascii="Times New Roman"/>
          <w:b w:val="false"/>
        </w:rPr>
        <w:t>,</w:t>
      </w:r>
      <w:r w:rsidR="00310B36">
        <w:rPr>
          <w:rFonts w:hAnsi="Times New Roman" w:ascii="Times New Roman"/>
          <w:b w:val="false"/>
        </w:rPr>
        <w:t>50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D50A1D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</w:t>
      </w:r>
      <w:r w:rsidR="00643EA7">
        <w:rPr>
          <w:rFonts w:hAnsi="Times New Roman" w:ascii="Times New Roman"/>
          <w:b w:val="false"/>
        </w:rPr>
        <w:t>pokret</w:t>
      </w:r>
      <w:r w:rsidR="00661BC8" w:rsidRPr="008F7763">
        <w:rPr>
          <w:rFonts w:hAnsi="Times New Roman" w:ascii="Times New Roman"/>
          <w:b w:val="false"/>
        </w:rPr>
        <w:t>nine,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 xml:space="preserve">- na četvrtoj dražbi </w:t>
      </w:r>
      <w:r w:rsidR="00643EA7">
        <w:rPr>
          <w:rFonts w:hAnsi="Times New Roman" w:ascii="Times New Roman"/>
          <w:b w:val="false"/>
        </w:rPr>
        <w:t>pokret</w:t>
      </w:r>
      <w:r w:rsidRPr="008F7763">
        <w:rPr>
          <w:rFonts w:hAnsi="Times New Roman" w:ascii="Times New Roman"/>
          <w:b w:val="false"/>
        </w:rPr>
        <w:t>nina se prodaje po početnoj cijeni od 1,00 kn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poreze i prireze snosit će kupac</w:t>
      </w:r>
      <w:r w:rsidR="00643EA7">
        <w:rPr>
          <w:rFonts w:hAnsi="Times New Roman" w:ascii="Times New Roman"/>
          <w:b w:val="false"/>
        </w:rPr>
        <w:t xml:space="preserve"> (PDV od 25% uračunat je u kupoprodajnu cijenu)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Ako kupac u tom roku ne položi </w:t>
      </w:r>
      <w:r w:rsidR="00DA5BD1" w:rsidRPr="008F7763">
        <w:rPr>
          <w:rFonts w:hAnsi="Times New Roman" w:ascii="Times New Roman"/>
          <w:b w:val="false"/>
        </w:rPr>
        <w:lastRenderedPageBreak/>
        <w:t xml:space="preserve">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E9605A">
        <w:rPr>
          <w:rFonts w:hAnsi="Times New Roman" w:ascii="Times New Roman"/>
          <w:b w:val="false"/>
        </w:rPr>
        <w:t>1</w:t>
      </w:r>
      <w:r w:rsidR="00643EA7">
        <w:rPr>
          <w:rFonts w:hAnsi="Times New Roman" w:ascii="Times New Roman"/>
          <w:b w:val="false"/>
        </w:rPr>
        <w:t>0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643EA7">
        <w:rPr>
          <w:rFonts w:hAnsi="Times New Roman" w:ascii="Times New Roman"/>
          <w:b w:val="false"/>
        </w:rPr>
        <w:t>travnja</w:t>
      </w:r>
      <w:r w:rsidR="00236662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236662">
        <w:rPr>
          <w:rFonts w:hAnsi="Times New Roman" w:ascii="Times New Roman"/>
          <w:b w:val="false"/>
        </w:rPr>
        <w:t>7</w:t>
      </w:r>
      <w:r w:rsidRPr="008F7763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Ivan Dujić</w:t>
      </w:r>
      <w:r w:rsidR="00C35371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e-Oglasna ploča suda - 8 dana</w:t>
      </w:r>
    </w:p>
    <w:p w:rsidRDefault="00E9605A" w:rsidP="001A6F06" w:rsidR="001A6F06" w:rsidRPr="00466D8E">
      <w:pPr>
        <w:rPr>
          <w:rFonts w:hAnsi="Times New Roman" w:ascii="Times New Roman"/>
          <w:b w:val="false"/>
        </w:rPr>
      </w:pPr>
      <w:r w:rsidRPr="00466D8E">
        <w:rPr>
          <w:rFonts w:hAnsi="Times New Roman" w:ascii="Times New Roman"/>
          <w:b w:val="false"/>
        </w:rPr>
        <w:t xml:space="preserve">- stečajni upravitelj </w:t>
      </w:r>
      <w:r w:rsidR="00643EA7" w:rsidRPr="00466D8E">
        <w:rPr>
          <w:rFonts w:hAnsi="Times New Roman" w:ascii="Times New Roman"/>
          <w:b w:val="false"/>
        </w:rPr>
        <w:t>Zdravko Kuzmić, Zagreb, Horvatovac 13</w:t>
      </w:r>
    </w:p>
    <w:p w:rsidRDefault="00E9605A" w:rsidP="001A6F06" w:rsidR="00466D8E">
      <w:pPr>
        <w:rPr>
          <w:rFonts w:hAnsi="Times New Roman" w:ascii="Times New Roman"/>
          <w:b w:val="false"/>
        </w:rPr>
      </w:pPr>
      <w:r w:rsidRPr="00466D8E">
        <w:rPr>
          <w:rFonts w:hAnsi="Times New Roman" w:ascii="Times New Roman"/>
          <w:b w:val="false"/>
        </w:rPr>
        <w:t xml:space="preserve">- </w:t>
      </w:r>
      <w:r w:rsidR="00466D8E" w:rsidRPr="00466D8E">
        <w:rPr>
          <w:rFonts w:hAnsi="Times New Roman" w:ascii="Times New Roman"/>
          <w:b w:val="false"/>
        </w:rPr>
        <w:t xml:space="preserve">ADRIATIC YACHT CHARTER d.o.o. Pula, Braće Leonardelli 33 </w:t>
      </w:r>
    </w:p>
    <w:p w:rsidRDefault="00643EA7" w:rsidP="001A6F06" w:rsidR="003A48A3" w:rsidRPr="00466D8E">
      <w:pPr>
        <w:rPr>
          <w:rFonts w:hAnsi="Times New Roman" w:ascii="Times New Roman"/>
          <w:b w:val="false"/>
        </w:rPr>
      </w:pPr>
      <w:r w:rsidRPr="00466D8E">
        <w:rPr>
          <w:rFonts w:hAnsi="Times New Roman" w:ascii="Times New Roman"/>
          <w:b w:val="false"/>
        </w:rPr>
        <w:t xml:space="preserve">- </w:t>
      </w:r>
      <w:r w:rsidR="003A48A3" w:rsidRPr="00466D8E">
        <w:rPr>
          <w:rFonts w:hAnsi="Times New Roman" w:ascii="Times New Roman"/>
          <w:b w:val="false"/>
        </w:rPr>
        <w:t>Republika Hrvatska po ŽDO Pula</w:t>
      </w:r>
    </w:p>
    <w:p w:rsidRDefault="00661BC8" w:rsidP="00661BC8" w:rsidR="00661BC8" w:rsidRPr="00466D8E">
      <w:pPr>
        <w:rPr>
          <w:rFonts w:hAnsi="Times New Roman" w:ascii="Times New Roman"/>
          <w:b w:val="false"/>
        </w:rPr>
      </w:pPr>
      <w:r w:rsidRPr="00466D8E">
        <w:rPr>
          <w:rFonts w:hAnsi="Times New Roman" w:ascii="Times New Roman"/>
          <w:b w:val="false"/>
        </w:rPr>
        <w:t xml:space="preserve">- Financijska agencija Rijeka, Frana Kurelca 3, uz dopis i zahtjev za prodaju </w:t>
      </w:r>
      <w:r w:rsidR="00643EA7" w:rsidRPr="00466D8E">
        <w:rPr>
          <w:rFonts w:hAnsi="Times New Roman" w:ascii="Times New Roman"/>
          <w:b w:val="false"/>
        </w:rPr>
        <w:t>pokret</w:t>
      </w:r>
      <w:r w:rsidRPr="00466D8E">
        <w:rPr>
          <w:rFonts w:hAnsi="Times New Roman" w:ascii="Times New Roman"/>
          <w:b w:val="false"/>
        </w:rPr>
        <w:t>nine u stečajnom postupku</w:t>
      </w:r>
    </w:p>
    <w:sectPr w:rsidSect="00744CD8" w:rsidR="00661BC8" w:rsidRPr="00466D8E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14FD" w:rsidP="00DA5BD1" w:rsidR="00B314FD">
      <w:r>
        <w:separator/>
      </w:r>
    </w:p>
  </w:endnote>
  <w:endnote w:id="0" w:type="continuationSeparator">
    <w:p w:rsidRDefault="00B314FD" w:rsidP="00DA5BD1" w:rsidR="00B31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5371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5371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C35371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14FD" w:rsidP="00DA5BD1" w:rsidR="00B314FD">
      <w:r>
        <w:separator/>
      </w:r>
    </w:p>
  </w:footnote>
  <w:footnote w:id="0" w:type="continuationSeparator">
    <w:p w:rsidRDefault="00B314FD" w:rsidP="00DA5BD1" w:rsidR="00B314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BD3032" w:rsidR="00BD3032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C35371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D70B4E" w:rsidRPr="002B561F">
          <w:rPr>
            <w:rFonts w:hAnsi="Times New Roman" w:ascii="Times New Roman"/>
            <w:b w:val="false"/>
          </w:rPr>
          <w:t>Posl.br. 1</w:t>
        </w:r>
        <w:r w:rsidR="00D70B4E">
          <w:rPr>
            <w:rFonts w:hAnsi="Times New Roman" w:ascii="Times New Roman"/>
            <w:b w:val="false"/>
          </w:rPr>
          <w:t>0 St-826/16</w:t>
        </w:r>
        <w:r w:rsidR="00D70B4E" w:rsidRPr="002B561F">
          <w:rPr>
            <w:rFonts w:hAnsi="Times New Roman" w:ascii="Times New Roman"/>
            <w:b w:val="false"/>
          </w:rPr>
          <w:t>-</w:t>
        </w:r>
        <w:r w:rsidR="00D70B4E">
          <w:rPr>
            <w:rFonts w:hAnsi="Times New Roman" w:ascii="Times New Roman"/>
            <w:b w:val="false"/>
          </w:rPr>
          <w:t>53</w:t>
        </w:r>
        <w:r w:rsidR="00BD3032">
          <w:rPr>
            <w:rFonts w:hAnsi="Times New Roman" w:ascii="Times New Roman"/>
            <w:b w:val="false"/>
          </w:rPr>
          <w:tab/>
        </w:r>
      </w:p>
      <w:p w:rsidRDefault="00C35371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C35371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</w:t>
    </w:r>
    <w:r w:rsidRPr="002B561F">
      <w:rPr>
        <w:rFonts w:hAnsi="Times New Roman" w:ascii="Times New Roman"/>
        <w:b w:val="false"/>
      </w:rPr>
      <w:t>Posl.br. 1</w:t>
    </w:r>
    <w:r>
      <w:rPr>
        <w:rFonts w:hAnsi="Times New Roman" w:ascii="Times New Roman"/>
        <w:b w:val="false"/>
      </w:rPr>
      <w:t>0 St-</w:t>
    </w:r>
    <w:r w:rsidR="00554A68">
      <w:rPr>
        <w:rFonts w:hAnsi="Times New Roman" w:ascii="Times New Roman"/>
        <w:b w:val="false"/>
      </w:rPr>
      <w:t>8</w:t>
    </w:r>
    <w:r w:rsidR="000C17DD">
      <w:rPr>
        <w:rFonts w:hAnsi="Times New Roman" w:ascii="Times New Roman"/>
        <w:b w:val="false"/>
      </w:rPr>
      <w:t>26</w:t>
    </w:r>
    <w:r w:rsidR="00554A68">
      <w:rPr>
        <w:rFonts w:hAnsi="Times New Roman" w:ascii="Times New Roman"/>
        <w:b w:val="false"/>
      </w:rPr>
      <w:t>/1</w:t>
    </w:r>
    <w:r w:rsidR="000C17DD">
      <w:rPr>
        <w:rFonts w:hAnsi="Times New Roman" w:ascii="Times New Roman"/>
        <w:b w:val="false"/>
      </w:rPr>
      <w:t>6</w:t>
    </w:r>
    <w:r w:rsidRPr="002B561F">
      <w:rPr>
        <w:rFonts w:hAnsi="Times New Roman" w:ascii="Times New Roman"/>
        <w:b w:val="false"/>
      </w:rPr>
      <w:t>-</w:t>
    </w:r>
    <w:r w:rsidR="00554A68">
      <w:rPr>
        <w:rFonts w:hAnsi="Times New Roman" w:ascii="Times New Roman"/>
        <w:b w:val="false"/>
      </w:rPr>
      <w:t>5</w:t>
    </w:r>
    <w:r w:rsidR="00B027C8">
      <w:rPr>
        <w:rFonts w:hAnsi="Times New Roman" w:ascii="Times New Roman"/>
        <w:b w:val="false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79592A"/>
    <w:multiLevelType w:val="hybridMultilevel"/>
    <w:tmpl w:val="0FACA978"/>
    <w:lvl w:tplc="BF6E5E8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FBC4191"/>
    <w:multiLevelType w:val="hybridMultilevel"/>
    <w:tmpl w:val="24A898A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0C17DD"/>
    <w:rsid w:val="000D22DD"/>
    <w:rsid w:val="0010030D"/>
    <w:rsid w:val="001062FB"/>
    <w:rsid w:val="0016197B"/>
    <w:rsid w:val="00174BB1"/>
    <w:rsid w:val="00187A43"/>
    <w:rsid w:val="001A6F06"/>
    <w:rsid w:val="001B7C33"/>
    <w:rsid w:val="001C65C2"/>
    <w:rsid w:val="00213C46"/>
    <w:rsid w:val="00224E4E"/>
    <w:rsid w:val="00236662"/>
    <w:rsid w:val="002B561F"/>
    <w:rsid w:val="002D7040"/>
    <w:rsid w:val="00310B36"/>
    <w:rsid w:val="003441C8"/>
    <w:rsid w:val="00361F4E"/>
    <w:rsid w:val="003771B6"/>
    <w:rsid w:val="00392EDD"/>
    <w:rsid w:val="003A48A3"/>
    <w:rsid w:val="0041375C"/>
    <w:rsid w:val="004208E2"/>
    <w:rsid w:val="004550A0"/>
    <w:rsid w:val="00466D8E"/>
    <w:rsid w:val="004F3419"/>
    <w:rsid w:val="005437C1"/>
    <w:rsid w:val="00550DEE"/>
    <w:rsid w:val="00554328"/>
    <w:rsid w:val="00554A68"/>
    <w:rsid w:val="00586781"/>
    <w:rsid w:val="00594642"/>
    <w:rsid w:val="005E6CD5"/>
    <w:rsid w:val="00601649"/>
    <w:rsid w:val="006262E4"/>
    <w:rsid w:val="00643EA7"/>
    <w:rsid w:val="00661BC8"/>
    <w:rsid w:val="006C36F9"/>
    <w:rsid w:val="006C45BD"/>
    <w:rsid w:val="00721D15"/>
    <w:rsid w:val="00740611"/>
    <w:rsid w:val="00774020"/>
    <w:rsid w:val="007B071B"/>
    <w:rsid w:val="00802734"/>
    <w:rsid w:val="00804970"/>
    <w:rsid w:val="008168E6"/>
    <w:rsid w:val="00822DFE"/>
    <w:rsid w:val="008756FB"/>
    <w:rsid w:val="008A77D9"/>
    <w:rsid w:val="008D7386"/>
    <w:rsid w:val="008F74D9"/>
    <w:rsid w:val="008F7763"/>
    <w:rsid w:val="009070E7"/>
    <w:rsid w:val="009116CA"/>
    <w:rsid w:val="00911CE0"/>
    <w:rsid w:val="009754C9"/>
    <w:rsid w:val="00985388"/>
    <w:rsid w:val="00993205"/>
    <w:rsid w:val="00A40F0E"/>
    <w:rsid w:val="00AB4ACE"/>
    <w:rsid w:val="00AE5E3F"/>
    <w:rsid w:val="00AF5904"/>
    <w:rsid w:val="00B027C8"/>
    <w:rsid w:val="00B314FD"/>
    <w:rsid w:val="00B70CB0"/>
    <w:rsid w:val="00B90FED"/>
    <w:rsid w:val="00BC76C1"/>
    <w:rsid w:val="00BD3032"/>
    <w:rsid w:val="00C35371"/>
    <w:rsid w:val="00C77146"/>
    <w:rsid w:val="00C776FA"/>
    <w:rsid w:val="00C95559"/>
    <w:rsid w:val="00D50A1D"/>
    <w:rsid w:val="00D5342A"/>
    <w:rsid w:val="00D70B4E"/>
    <w:rsid w:val="00D74D57"/>
    <w:rsid w:val="00DA5BD1"/>
    <w:rsid w:val="00E24EC1"/>
    <w:rsid w:val="00E35E8D"/>
    <w:rsid w:val="00E65BC8"/>
    <w:rsid w:val="00E9605A"/>
    <w:rsid w:val="00ED068F"/>
    <w:rsid w:val="00ED2AE1"/>
    <w:rsid w:val="00ED39F3"/>
    <w:rsid w:val="00F01B52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53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37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371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37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37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53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37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371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37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37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PRIJEDL.
ZA NASTAVAK POSTUPKA</izvorni_sadrzaj>
    <derivirana_varijabla naziv="DomainObject.Predmet.Opis_1">NOVI BR. RADI ODLUKE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AUDAX d. o. o. u stečaju</izvorni_sadrzaj>
    <derivirana_varijabla naziv="DomainObject.Predmet.ProtustrankaFormated_1">  Stečajna masa iza AUDAX d. o. o. u stečaju</derivirana_varijabla>
  </DomainObject.Predmet.ProtustrankaFormated>
  <DomainObject.Predmet.ProtustrankaFormatedOIB>
    <izvorni_sadrzaj>  Stečajna masa iza AUDAX d. o. o. u stečaju, OIB 22805166659</izvorni_sadrzaj>
    <derivirana_varijabla naziv="DomainObject.Predmet.ProtustrankaFormatedOIB_1">  Stečajna masa iza AUDAX d. o. o. u stečaju, OIB 22805166659</derivirana_varijabla>
  </DomainObject.Predmet.ProtustrankaFormatedOIB>
  <DomainObject.Predmet.ProtustrankaFormatedWithAdress>
    <izvorni_sadrzaj> Stečajna masa iza AUDAX d. o. o. u stečaju, Horvatovac 13, 10000 Zagreb</izvorni_sadrzaj>
    <derivirana_varijabla naziv="DomainObject.Predmet.ProtustrankaFormatedWithAdress_1"> Stečajna masa iza AUDAX d. o. o. u stečaju, Horvatovac 13, 10000 Zagreb</derivirana_varijabla>
  </DomainObject.Predmet.ProtustrankaFormatedWithAdress>
  <DomainObject.Predmet.ProtustrankaFormatedWithAdressOIB>
    <izvorni_sadrzaj> Stečajna masa iza AUDAX d. o. o. u stečaju, OIB 22805166659, Horvatovac 13, 10000 Zagreb</izvorni_sadrzaj>
    <derivirana_varijabla naziv="DomainObject.Predmet.ProtustrankaFormatedWithAdressOIB_1"> Stečajna masa iza AUDAX d. o. o. u stečaju, OIB 22805166659, Horvatovac 13, 10000 Zagreb</derivirana_varijabla>
  </DomainObject.Predmet.ProtustrankaFormatedWithAdressOIB>
  <DomainObject.Predmet.ProtustrankaWithAdress>
    <izvorni_sadrzaj>Stečajna masa iza AUDAX d. o. o. u stečaju Horvatovac 13, 10000 Zagreb</izvorni_sadrzaj>
    <derivirana_varijabla naziv="DomainObject.Predmet.ProtustrankaWithAdress_1">Stečajna masa iza AUDAX d. o. o. u stečaju Horvatovac 13, 10000 Zagreb</derivirana_varijabla>
  </DomainObject.Predmet.ProtustrankaWithAdress>
  <DomainObject.Predmet.ProtustrankaWithAdressOIB>
    <izvorni_sadrzaj>Stečajna masa iza AUDAX d. o. o. u stečaju, OIB 22805166659, Horvatovac 13, 10000 Zagreb</izvorni_sadrzaj>
    <derivirana_varijabla naziv="DomainObject.Predmet.ProtustrankaWithAdressOIB_1">Stečajna masa iza AUDAX d. o. o. u stečaju, OIB 22805166659, Horvatovac 13, 10000 Zagreb</derivirana_varijabla>
  </DomainObject.Predmet.ProtustrankaWithAdressOIB>
  <DomainObject.Predmet.ProtustrankaNazivFormated>
    <izvorni_sadrzaj>Stečajna masa iza AUDAX d. o. o. u stečaju</izvorni_sadrzaj>
    <derivirana_varijabla naziv="DomainObject.Predmet.ProtustrankaNazivFormated_1">Stečajna masa iza AUDAX d. o. o. u stečaju</derivirana_varijabla>
  </DomainObject.Predmet.ProtustrankaNazivFormated>
  <DomainObject.Predmet.ProtustrankaNazivFormatedOIB>
    <izvorni_sadrzaj>Stečajna masa iza AUDAX d. o. o. u stečaju, OIB 22805166659</izvorni_sadrzaj>
    <derivirana_varijabla naziv="DomainObject.Predmet.ProtustrankaNazivFormatedOIB_1">Stečajna masa iza AUDAX d. o. o. u stečaju, OIB 22805166659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AUDAX d. o. o. u stečaju</item>
    </izvorni_sadrzaj>
    <derivirana_varijabla naziv="DomainObject.Predmet.ProtuStrankaListFormated_1">
      <item>Stečajna masa iza AUDAX d. o. o. u stečaju</item>
    </derivirana_varijabla>
  </DomainObject.Predmet.ProtuStrankaListFormated>
  <DomainObject.Predmet.ProtuStrankaListFormatedOIB>
    <izvorni_sadrzaj>
      <item>Stečajna masa iza AUDAX d. o. o. u stečaju, OIB 22805166659</item>
    </izvorni_sadrzaj>
    <derivirana_varijabla naziv="DomainObject.Predmet.ProtuStrankaListFormatedOIB_1">
      <item>Stečajna masa iza AUDAX d. o. o. u stečaju, OIB 22805166659</item>
    </derivirana_varijabla>
  </DomainObject.Predmet.ProtuStrankaListFormatedOIB>
  <DomainObject.Predmet.ProtuStrankaListFormatedWithAdress>
    <izvorni_sadrzaj>
      <item>Stečajna masa iza AUDAX d. o. o. u stečaju, Horvatovac 13, 10000 Zagreb</item>
    </izvorni_sadrzaj>
    <derivirana_varijabla naziv="DomainObject.Predmet.ProtuStrankaListFormatedWithAdress_1">
      <item>Stečajna masa iza AUDAX d. o. o. u stečaju, Horvatovac 13, 10000 Zagreb</item>
    </derivirana_varijabla>
  </DomainObject.Predmet.ProtuStrankaListFormatedWithAdress>
  <DomainObject.Predmet.ProtuStrankaListFormatedWithAdressOIB>
    <izvorni_sadrzaj>
      <item>Stečajna masa iza AUDAX d. o. o. u stečaju, OIB 22805166659, Horvatovac 13, 10000 Zagreb</item>
    </izvorni_sadrzaj>
    <derivirana_varijabla naziv="DomainObject.Predmet.ProtuStrankaListFormatedWithAdressOIB_1">
      <item>Stečajna masa iza AUDAX d. o. o. u stečaju, OIB 22805166659, Horvatovac 13, 10000 Zagreb</item>
    </derivirana_varijabla>
  </DomainObject.Predmet.ProtuStrankaListFormatedWithAdressOIB>
  <DomainObject.Predmet.ProtuStrankaListNazivFormated>
    <izvorni_sadrzaj>
      <item>Stečajna masa iza AUDAX d. o. o. u stečaju</item>
    </izvorni_sadrzaj>
    <derivirana_varijabla naziv="DomainObject.Predmet.ProtuStrankaListNazivFormated_1">
      <item>Stečajna masa iza AUDAX d. o. o. u stečaju</item>
    </derivirana_varijabla>
  </DomainObject.Predmet.ProtuStrankaListNazivFormated>
  <DomainObject.Predmet.ProtuStrankaListNazivFormatedOIB>
    <izvorni_sadrzaj>
      <item>Stečajna masa iza AUDAX d. o. o. u stečaju, OIB 22805166659</item>
    </izvorni_sadrzaj>
    <derivirana_varijabla naziv="DomainObject.Predmet.ProtuStrankaListNazivFormatedOIB_1">
      <item>Stečajna masa iza AUDAX d. o. o. u stečaju, OIB 22805166659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AUDAX d. o. o. u stečaju</izvorni_sadrzaj>
    <derivirana_varijabla naziv="DomainObject.Predmet.ProtustrankaIDrugi_1">Stečajna masa iza AUDAX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AUDAX d. o. o. u stečaju, OIB 22805166659, Horvatovac 13, 10000 Zagreb</izvorni_sadrzaj>
    <derivirana_varijabla naziv="DomainObject.Predmet.ProtustrankaIDrugiAdressOIB_1">Stečajna masa iza AUDAX d. o. o. u stečaju, OIB 22805166659,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AUDAX d. o. o. u stečaju</item>
    </izvorni_sadrzaj>
    <derivirana_varijabla naziv="DomainObject.Predmet.SudioniciListNaziv_1">
      <item>FINANCIJSKA AGENCIJA, RC RIJEKA, PODRUŽNICA PULA, PULA</item>
      <item>Stečajna masa iza AUDAX d. o. 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AUDAX d. o. o. u stečaju, OIB 22805166659, Horvatovac 13,10000 Zagreb</item>
    </izvorni_sadrzaj>
    <derivirana_varijabla naziv="DomainObject.Predmet.SudioniciListAdressOIB_1">
      <item>FINANCIJSKA AGENCIJA, RC RIJEKA, PODRUŽNICA PULA, PULA, OIB 85821130368, Giardini 5,52100 Pula</item>
      <item>Stečajna masa iza AUDAX d. o. o. u stečaju, OIB 22805166659,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22805166659</item>
    </izvorni_sadrzaj>
    <derivirana_varijabla naziv="DomainObject.Predmet.SudioniciListNazivOIB_1">
      <item>, OIB 85821130368</item>
      <item>, OIB 22805166659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2889</properties:Characters>
  <properties:Lines>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2017-04-10T10:40:00Z</dcterms:created>
  <dc:creator>Jasmina Matika</dc:creator>
  <cp:lastModifiedBy>Sanja Lakošeljac</cp:lastModifiedBy>
  <dcterms:modified xmlns:xsi="http://www.w3.org/2001/XMLSchema-instance" xsi:type="dcterms:W3CDTF">2017-04-10T10:41:00Z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