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27f1" w14:paraId="84827f1" w:rsidRDefault="00597B0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</w:t>
      </w:r>
      <w:r w:rsidR="00EB07FA">
        <w:rPr>
          <w:rFonts w:cs="Times New Roman" w:eastAsia="Times New Roman"/>
          <w:lang w:eastAsia="hr-HR"/>
        </w:rPr>
        <w:t xml:space="preserve">  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456048">
        <w:rPr>
          <w:rFonts w:cs="Times New Roman" w:eastAsia="Times New Roman"/>
          <w:lang w:eastAsia="hr-HR"/>
        </w:rPr>
        <w:t>ŠAMPINJONI MDA d.o.o., Zagreb, Pantovčak 50, OIB: 79090626665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56048">
        <w:rPr>
          <w:rFonts w:cs="Times New Roman" w:eastAsia="Times New Roman"/>
          <w:lang w:eastAsia="hr-HR"/>
        </w:rPr>
        <w:t>9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56048">
        <w:rPr>
          <w:rFonts w:cs="Times New Roman" w:eastAsia="Times New Roman"/>
          <w:lang w:eastAsia="hr-HR"/>
        </w:rPr>
        <w:t>ŠAMPINJONI MDA d.o.o., Zagreb, Pantovčak 50, OIB: 79090626665,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B5316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56048">
        <w:rPr>
          <w:rFonts w:cs="Times New Roman" w:eastAsia="Times New Roman"/>
          <w:color w:val="000000"/>
          <w:lang w:eastAsia="hr-HR"/>
        </w:rPr>
        <w:t>4924</w:t>
      </w:r>
      <w:r w:rsidR="008758B1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BB5316">
        <w:rPr>
          <w:rFonts w:cs="Times New Roman" w:eastAsia="Times New Roman"/>
          <w:lang w:eastAsia="hr-HR"/>
        </w:rPr>
        <w:t>444</w:t>
      </w:r>
      <w:r w:rsidR="00EB07FA">
        <w:rPr>
          <w:rFonts w:cs="Times New Roman" w:eastAsia="Times New Roman"/>
          <w:lang w:eastAsia="hr-HR"/>
        </w:rPr>
        <w:t>. st.</w:t>
      </w:r>
      <w:r w:rsidR="00BB5316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456048">
        <w:rPr>
          <w:rFonts w:cs="Times New Roman" w:eastAsia="Times New Roman"/>
          <w:lang w:eastAsia="hr-HR"/>
        </w:rPr>
        <w:t>ŠAMPINJONI MDA d.o.o., Zagreb, Pantovčak 50, OIB: 79090626665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BB5316">
        <w:rPr>
          <w:rFonts w:cs="Times New Roman" w:eastAsia="Times New Roman"/>
          <w:lang w:eastAsia="hr-HR"/>
        </w:rPr>
        <w:t>395.733,14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 w:rsidR="00BB5316">
        <w:rPr>
          <w:rFonts w:cs="Times New Roman" w:eastAsia="Times New Roman"/>
          <w:lang w:eastAsia="hr-HR"/>
        </w:rPr>
        <w:t>4924</w:t>
      </w:r>
      <w:r>
        <w:rPr>
          <w:rFonts w:cs="Times New Roman" w:eastAsia="Times New Roman"/>
          <w:lang w:eastAsia="hr-HR"/>
        </w:rPr>
        <w:t>/16</w:t>
      </w:r>
      <w:r w:rsidR="0027246D">
        <w:rPr>
          <w:rFonts w:cs="Times New Roman" w:eastAsia="Times New Roman"/>
          <w:lang w:eastAsia="hr-HR"/>
        </w:rPr>
        <w:t xml:space="preserve"> od </w:t>
      </w:r>
      <w:r w:rsidR="00BB5316">
        <w:rPr>
          <w:rFonts w:cs="Times New Roman" w:eastAsia="Times New Roman"/>
          <w:lang w:eastAsia="hr-HR"/>
        </w:rPr>
        <w:t>11. listopada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dužnikom, a rješenjem poslovni broj St-</w:t>
      </w:r>
      <w:r w:rsidR="00BB5316">
        <w:rPr>
          <w:rFonts w:cs="Times New Roman" w:eastAsia="Times New Roman"/>
          <w:lang w:eastAsia="hr-HR"/>
        </w:rPr>
        <w:t>4924</w:t>
      </w:r>
      <w:r>
        <w:rPr>
          <w:rFonts w:cs="Times New Roman" w:eastAsia="Times New Roman"/>
          <w:lang w:eastAsia="hr-HR"/>
        </w:rPr>
        <w:t xml:space="preserve">/16 od </w:t>
      </w:r>
      <w:r w:rsidR="00EB07FA">
        <w:rPr>
          <w:rFonts w:cs="Times New Roman" w:eastAsia="Times New Roman"/>
          <w:lang w:eastAsia="hr-HR"/>
        </w:rPr>
        <w:t>1. veljače 2018</w:t>
      </w:r>
      <w:r w:rsidR="0027246D">
        <w:rPr>
          <w:rFonts w:cs="Times New Roman" w:eastAsia="Times New Roman"/>
          <w:lang w:eastAsia="hr-HR"/>
        </w:rPr>
        <w:t xml:space="preserve">. imenovan je privremeni stečajni upravitelj </w:t>
      </w:r>
      <w:r w:rsidR="007C7D2E">
        <w:rPr>
          <w:rFonts w:cs="Times New Roman" w:eastAsia="Times New Roman"/>
          <w:lang w:eastAsia="hr-HR"/>
        </w:rPr>
        <w:t>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podneska FINA-e </w:t>
      </w:r>
      <w:r w:rsidR="00EB07FA">
        <w:rPr>
          <w:rFonts w:cs="Times New Roman" w:eastAsia="Times New Roman"/>
          <w:lang w:eastAsia="hr-HR"/>
        </w:rPr>
        <w:t xml:space="preserve">od </w:t>
      </w:r>
      <w:r w:rsidR="00BB5316">
        <w:rPr>
          <w:rFonts w:cs="Times New Roman" w:eastAsia="Times New Roman"/>
          <w:lang w:eastAsia="hr-HR"/>
        </w:rPr>
        <w:t>24. listopada</w:t>
      </w:r>
      <w:r w:rsidR="00EB07FA">
        <w:rPr>
          <w:rFonts w:cs="Times New Roman" w:eastAsia="Times New Roman"/>
          <w:lang w:eastAsia="hr-HR"/>
        </w:rPr>
        <w:t xml:space="preserve"> 2017. </w:t>
      </w:r>
      <w:r>
        <w:rPr>
          <w:rFonts w:cs="Times New Roman" w:eastAsia="Times New Roman"/>
          <w:lang w:eastAsia="hr-HR"/>
        </w:rPr>
        <w:t xml:space="preserve">proizlazi da dužnik na dan </w:t>
      </w:r>
      <w:r w:rsidR="00BB5316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u Očevidniku redoslijeda osnova za plaćanje ima evidentirane neizvršene osnove za plaćanje u neprekinutom razdoblju od </w:t>
      </w:r>
      <w:r w:rsidR="00BB5316">
        <w:rPr>
          <w:rFonts w:cs="Times New Roman" w:eastAsia="Times New Roman"/>
          <w:lang w:eastAsia="hr-HR"/>
        </w:rPr>
        <w:t>173</w:t>
      </w:r>
      <w:r>
        <w:rPr>
          <w:rFonts w:cs="Times New Roman" w:eastAsia="Times New Roman"/>
          <w:lang w:eastAsia="hr-HR"/>
        </w:rPr>
        <w:t xml:space="preserve"> dana, u ukupnom iznosu od  </w:t>
      </w:r>
      <w:r w:rsidR="00BB5316">
        <w:rPr>
          <w:rFonts w:cs="Times New Roman" w:eastAsia="Times New Roman"/>
          <w:lang w:eastAsia="hr-HR"/>
        </w:rPr>
        <w:t>395.733,14</w:t>
      </w:r>
      <w:r w:rsidR="00EB07FA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BB5316">
        <w:rPr>
          <w:rFonts w:cs="Times New Roman" w:eastAsia="Times New Roman"/>
          <w:lang w:eastAsia="hr-HR"/>
        </w:rPr>
        <w:t>14</w:t>
      </w:r>
      <w:r>
        <w:rPr>
          <w:rFonts w:cs="Times New Roman" w:eastAsia="Times New Roman"/>
          <w:lang w:eastAsia="hr-HR"/>
        </w:rPr>
        <w:t xml:space="preserve"> 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</w:t>
      </w:r>
      <w:r w:rsidR="00234025">
        <w:rPr>
          <w:rFonts w:cs="Times New Roman" w:eastAsia="Times New Roman"/>
          <w:lang w:eastAsia="hr-HR"/>
        </w:rPr>
        <w:t>da dužnik nema imovine koja bi bila dostatna za pokriće troškova prethodnog i otvorenog stečajnog postupka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905680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BB5316">
        <w:rPr>
          <w:rFonts w:cs="Times New Roman" w:eastAsia="Times New Roman"/>
          <w:lang w:eastAsia="hr-HR"/>
        </w:rPr>
        <w:t>10.000,00</w:t>
      </w:r>
      <w:r w:rsidR="00E936FD">
        <w:rPr>
          <w:rFonts w:cs="Times New Roman" w:eastAsia="Times New Roman"/>
          <w:lang w:eastAsia="hr-HR"/>
        </w:rPr>
        <w:t xml:space="preserve"> kn, </w:t>
      </w:r>
      <w:r w:rsidR="008758B1">
        <w:rPr>
          <w:rFonts w:cs="Times New Roman" w:eastAsia="Times New Roman"/>
          <w:lang w:eastAsia="hr-HR"/>
        </w:rPr>
        <w:t>a</w:t>
      </w:r>
      <w:r w:rsidR="00E936FD">
        <w:rPr>
          <w:rFonts w:cs="Times New Roman" w:eastAsia="Times New Roman"/>
          <w:lang w:eastAsia="hr-HR"/>
        </w:rPr>
        <w:t xml:space="preserve"> koji se odnosi na </w:t>
      </w:r>
      <w:r w:rsidR="00EB07FA">
        <w:rPr>
          <w:rFonts w:cs="Times New Roman" w:eastAsia="Times New Roman"/>
          <w:lang w:eastAsia="hr-HR"/>
        </w:rPr>
        <w:t xml:space="preserve">nagradu i izdatke </w:t>
      </w:r>
      <w:r w:rsidR="00E936FD">
        <w:rPr>
          <w:rFonts w:cs="Times New Roman" w:eastAsia="Times New Roman"/>
          <w:lang w:eastAsia="hr-HR"/>
        </w:rPr>
        <w:t>privremeno</w:t>
      </w:r>
      <w:r w:rsidR="00EB07FA">
        <w:rPr>
          <w:rFonts w:cs="Times New Roman" w:eastAsia="Times New Roman"/>
          <w:lang w:eastAsia="hr-HR"/>
        </w:rPr>
        <w:t>g stečajnog</w:t>
      </w:r>
      <w:r w:rsidR="00E936FD">
        <w:rPr>
          <w:rFonts w:cs="Times New Roman" w:eastAsia="Times New Roman"/>
          <w:lang w:eastAsia="hr-HR"/>
        </w:rPr>
        <w:t xml:space="preserve"> upravitelj</w:t>
      </w:r>
      <w:r w:rsidR="00EB07FA">
        <w:rPr>
          <w:rFonts w:cs="Times New Roman" w:eastAsia="Times New Roman"/>
          <w:lang w:eastAsia="hr-HR"/>
        </w:rPr>
        <w:t>a</w:t>
      </w:r>
      <w:r w:rsidR="00BB5316">
        <w:rPr>
          <w:rFonts w:cs="Times New Roman" w:eastAsia="Times New Roman"/>
          <w:lang w:eastAsia="hr-HR"/>
        </w:rPr>
        <w:t xml:space="preserve"> u iznosu od 3.000,00 kn,</w:t>
      </w:r>
      <w:r w:rsidR="00EB07FA">
        <w:rPr>
          <w:rFonts w:cs="Times New Roman" w:eastAsia="Times New Roman"/>
          <w:lang w:eastAsia="hr-HR"/>
        </w:rPr>
        <w:t xml:space="preserve"> te druge troškove u iznosu od </w:t>
      </w:r>
      <w:r w:rsidR="00BB5316">
        <w:rPr>
          <w:rFonts w:cs="Times New Roman" w:eastAsia="Times New Roman"/>
          <w:lang w:eastAsia="hr-HR"/>
        </w:rPr>
        <w:t>1</w:t>
      </w:r>
      <w:r w:rsidR="00EB07FA">
        <w:rPr>
          <w:rFonts w:cs="Times New Roman" w:eastAsia="Times New Roman"/>
          <w:lang w:eastAsia="hr-HR"/>
        </w:rPr>
        <w:t>.000,00 kn (troškovi prijevoza, poštanski troškovi, troškovi telefona</w:t>
      </w:r>
      <w:r w:rsidR="00BB5316">
        <w:rPr>
          <w:rFonts w:cs="Times New Roman" w:eastAsia="Times New Roman"/>
          <w:lang w:eastAsia="hr-HR"/>
        </w:rPr>
        <w:t>, izrada žiga)</w:t>
      </w:r>
      <w:r w:rsidR="00EB07FA">
        <w:rPr>
          <w:rFonts w:cs="Times New Roman" w:eastAsia="Times New Roman"/>
          <w:lang w:eastAsia="hr-HR"/>
        </w:rPr>
        <w:t xml:space="preserve">, trošak knjigovodstva u iznosu od </w:t>
      </w:r>
      <w:r w:rsidR="00BB5316">
        <w:rPr>
          <w:rFonts w:cs="Times New Roman" w:eastAsia="Times New Roman"/>
          <w:lang w:eastAsia="hr-HR"/>
        </w:rPr>
        <w:t>1</w:t>
      </w:r>
      <w:r w:rsidR="00EB07FA">
        <w:rPr>
          <w:rFonts w:cs="Times New Roman" w:eastAsia="Times New Roman"/>
          <w:lang w:eastAsia="hr-HR"/>
        </w:rPr>
        <w:t xml:space="preserve">.000,00 kn te trošak arhiviranja u iznosu od </w:t>
      </w:r>
      <w:r w:rsidR="00BB5316">
        <w:rPr>
          <w:rFonts w:cs="Times New Roman" w:eastAsia="Times New Roman"/>
          <w:lang w:eastAsia="hr-HR"/>
        </w:rPr>
        <w:t>1</w:t>
      </w:r>
      <w:r w:rsidR="00EB07FA">
        <w:rPr>
          <w:rFonts w:cs="Times New Roman" w:eastAsia="Times New Roman"/>
          <w:lang w:eastAsia="hr-HR"/>
        </w:rPr>
        <w:t>.000,00 kn,</w:t>
      </w:r>
      <w:r w:rsidR="00BB5316">
        <w:rPr>
          <w:rFonts w:cs="Times New Roman" w:eastAsia="Times New Roman"/>
          <w:lang w:eastAsia="hr-HR"/>
        </w:rPr>
        <w:t xml:space="preserve"> nagrada stečajnog upravitelja u iznosu od 4.000,00</w:t>
      </w:r>
      <w:r w:rsidR="00905680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7FA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</w:t>
      </w:r>
      <w:r w:rsidR="00905680" w:rsidRPr="00905680">
        <w:rPr>
          <w:rFonts w:cs="Times New Roman" w:eastAsia="Times New Roman"/>
          <w:lang w:eastAsia="hr-HR"/>
        </w:rPr>
        <w:t>132.</w:t>
      </w:r>
      <w:r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BB5316">
        <w:rPr>
          <w:rFonts w:cs="Times New Roman" w:eastAsia="Times New Roman"/>
          <w:lang w:eastAsia="hr-HR"/>
        </w:rPr>
        <w:t>9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8758B1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D58" w:rsidP="00537B78" w:rsidR="00562D58">
      <w:r>
        <w:separator/>
      </w:r>
    </w:p>
  </w:endnote>
  <w:endnote w:id="0" w:type="continuationSeparator">
    <w:p w:rsidRDefault="00562D58" w:rsidP="00537B78" w:rsidR="00562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D58" w:rsidP="00537B78" w:rsidR="00562D58">
      <w:r>
        <w:separator/>
      </w:r>
    </w:p>
  </w:footnote>
  <w:footnote w:id="0" w:type="continuationSeparator">
    <w:p w:rsidRDefault="00562D58" w:rsidP="00537B78" w:rsidR="00562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B0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56048">
      <w:t>4924</w:t>
    </w:r>
    <w:r w:rsidR="008758B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CA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048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D58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B0B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316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7F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4924</izvorni_sadrzaj>
    <derivirana_varijabla naziv="DomainObject.Predmet.Broj_1">4924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St-4924/2016</izvorni_sadrzaj>
    <derivirana_varijabla naziv="DomainObject.Predmet.OznakaBroj_1">St-4924/2016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ŠAMPINJONI MDA d.o.o. zastupanog po punomoćniku Ivan Podrug</izvorni_sadrzaj>
    <derivirana_varijabla naziv="DomainObject.Predmet.ProtustrankaFormated_1">  ŠAMPINJONI MDA d.o.o. zastupanog po punomoćniku Ivan Podrug</derivirana_varijabla>
  </DomainObject.Predmet.ProtustrankaFormated>
  <DomainObject.Predmet.ProtustrankaFormatedOIB>
    <izvorni_sadrzaj>  ŠAMPINJONI MDA d.o.o., OIB 79090626665 zastupanog po punomoćniku Ivan Podrug</izvorni_sadrzaj>
    <derivirana_varijabla naziv="DomainObject.Predmet.ProtustrankaFormatedOIB_1">  ŠAMPINJONI MDA d.o.o., OIB 79090626665 zastupanog po punomoćniku Ivan Podrug</derivirana_varijabla>
  </DomainObject.Predmet.ProtustrankaFormatedOIB>
  <DomainObject.Predmet.ProtustrankaFormatedWithAdress>
    <izvorni_sadrzaj> ŠAMPINJONI MDA d.o.o., Pantovčak 50, 10000 Zagreb zastupanog po punomoćniku Ivan Podrug</izvorni_sadrzaj>
    <derivirana_varijabla naziv="DomainObject.Predmet.ProtustrankaFormatedWithAdress_1"> ŠAMPINJONI MDA d.o.o., Pantovčak 50, 10000 Zagreb zastupanog po punomoćniku Ivan Podrug</derivirana_varijabla>
  </DomainObject.Predmet.ProtustrankaFormatedWithAdress>
  <DomainObject.Predmet.ProtustrankaFormatedWithAdressOIB>
    <izvorni_sadrzaj> ŠAMPINJONI MDA d.o.o., OIB 79090626665, Pantovčak 50, 10000 Zagreb zastupanog po punomoćniku Ivan Podrug</izvorni_sadrzaj>
    <derivirana_varijabla naziv="DomainObject.Predmet.ProtustrankaFormatedWithAdressOIB_1"> ŠAMPINJONI MDA d.o.o., OIB 79090626665, Pantovčak 50, 10000 Zagreb zastupanog po punomoćniku Ivan Podrug</derivirana_varijabla>
  </DomainObject.Predmet.ProtustrankaFormatedWithAdressOIB>
  <DomainObject.Predmet.ProtustrankaWithAdress>
    <izvorni_sadrzaj>ŠAMPINJONI MDA d.o.o. Pantovčak 50, 10000 Zagreb</izvorni_sadrzaj>
    <derivirana_varijabla naziv="DomainObject.Predmet.ProtustrankaWithAdress_1">ŠAMPINJONI MDA d.o.o. Pantovčak 50, 10000 Zagreb</derivirana_varijabla>
  </DomainObject.Predmet.ProtustrankaWithAdress>
  <DomainObject.Predmet.ProtustrankaWithAdressOIB>
    <izvorni_sadrzaj>ŠAMPINJONI MDA d.o.o., OIB 79090626665, Pantovčak 50, 10000 Zagreb</izvorni_sadrzaj>
    <derivirana_varijabla naziv="DomainObject.Predmet.ProtustrankaWithAdressOIB_1">ŠAMPINJONI MDA d.o.o., OIB 79090626665, Pantovčak 50, 10000 Zagreb</derivirana_varijabla>
  </DomainObject.Predmet.ProtustrankaWithAdressOIB>
  <DomainObject.Predmet.ProtustrankaNazivFormated>
    <izvorni_sadrzaj>ŠAMPINJONI MDA d.o.o.</izvorni_sadrzaj>
    <derivirana_varijabla naziv="DomainObject.Predmet.ProtustrankaNazivFormated_1">ŠAMPINJONI MDA d.o.o.</derivirana_varijabla>
  </DomainObject.Predmet.ProtustrankaNazivFormated>
  <DomainObject.Predmet.ProtustrankaNazivFormatedOIB>
    <izvorni_sadrzaj>ŠAMPINJONI MDA d.o.o., OIB 79090626665</izvorni_sadrzaj>
    <derivirana_varijabla naziv="DomainObject.Predmet.ProtustrankaNazivFormatedOIB_1">ŠAMPINJONI MDA d.o.o., OIB 79090626665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ŠAMPINJONI MDA d.o.o. zastupanog po punomoćniku Ivan Podrug</item>
    </izvorni_sadrzaj>
    <derivirana_varijabla naziv="DomainObject.Predmet.ProtuStrankaListFormated_1">
      <item>ŠAMPINJONI MDA d.o.o. zastupanog po punomoćniku Ivan Podrug</item>
    </derivirana_varijabla>
  </DomainObject.Predmet.ProtuStrankaListFormated>
  <DomainObject.Predmet.ProtuStrankaListFormatedOIB>
    <izvorni_sadrzaj>
      <item>ŠAMPINJONI MDA d.o.o., OIB 79090626665 zastupanog po punomoćniku Ivan Podrug</item>
    </izvorni_sadrzaj>
    <derivirana_varijabla naziv="DomainObject.Predmet.ProtuStrankaListFormatedOIB_1">
      <item>ŠAMPINJONI MDA d.o.o., OIB 79090626665 zastupanog po punomoćniku Ivan Podrug</item>
    </derivirana_varijabla>
  </DomainObject.Predmet.ProtuStrankaListFormatedOIB>
  <DomainObject.Predmet.ProtuStrankaListFormatedWithAdress>
    <izvorni_sadrzaj>
      <item>ŠAMPINJONI MDA d.o.o., Pantovčak 50, 10000 Zagreb zastupanog po punomoćniku Ivan Podrug</item>
    </izvorni_sadrzaj>
    <derivirana_varijabla naziv="DomainObject.Predmet.ProtuStrankaListFormatedWithAdress_1">
      <item>ŠAMPINJONI MDA d.o.o., Pantovčak 50, 10000 Zagreb zastupanog po punomoćniku Ivan Podrug</item>
    </derivirana_varijabla>
  </DomainObject.Predmet.ProtuStrankaListFormatedWithAdress>
  <DomainObject.Predmet.ProtuStrankaListFormatedWithAdressOIB>
    <izvorni_sadrzaj>
      <item>ŠAMPINJONI MDA d.o.o., OIB 79090626665, Pantovčak 50, 10000 Zagreb zastupanog po punomoćniku Ivan Podrug</item>
    </izvorni_sadrzaj>
    <derivirana_varijabla naziv="DomainObject.Predmet.ProtuStrankaListFormatedWithAdressOIB_1">
      <item>ŠAMPINJONI MDA d.o.o., OIB 79090626665, Pantovčak 50, 10000 Zagreb zastupanog po punomoćniku Ivan Podrug</item>
    </derivirana_varijabla>
  </DomainObject.Predmet.ProtuStrankaListFormatedWithAdressOIB>
  <DomainObject.Predmet.ProtuStrankaListNazivFormated>
    <izvorni_sadrzaj>
      <item>ŠAMPINJONI MDA d.o.o.</item>
    </izvorni_sadrzaj>
    <derivirana_varijabla naziv="DomainObject.Predmet.ProtuStrankaListNazivFormated_1">
      <item>ŠAMPINJONI MDA d.o.o.</item>
    </derivirana_varijabla>
  </DomainObject.Predmet.ProtuStrankaListNazivFormated>
  <DomainObject.Predmet.ProtuStrankaListNazivFormatedOIB>
    <izvorni_sadrzaj>
      <item>ŠAMPINJONI MDA d.o.o., OIB 79090626665</item>
    </izvorni_sadrzaj>
    <derivirana_varijabla naziv="DomainObject.Predmet.ProtuStrankaListNazivFormatedOIB_1">
      <item>ŠAMPINJONI MDA d.o.o., OIB 79090626665</item>
    </derivirana_varijabla>
  </DomainObject.Predmet.ProtuStrankaListNazivFormatedOIB>
  <DomainObject.Predmet.OstaliListFormated>
    <izvorni_sadrzaj>
      <item>Ivan Podrug punomoćnik sudionika u postupku ŠAMPINJONI MDA d.o.o.</item>
    </izvorni_sadrzaj>
    <derivirana_varijabla naziv="DomainObject.Predmet.OstaliListFormated_1">
      <item>Ivan Podrug punomoćnik sudionika u postupku ŠAMPINJONI MDA d.o.o.</item>
    </derivirana_varijabla>
  </DomainObject.Predmet.OstaliListFormated>
  <DomainObject.Predmet.OstaliListFormatedOIB>
    <izvorni_sadrzaj>
      <item>Ivan Podrug, OIB 33636732659 punomoćnik sudionika u postupku ŠAMPINJONI MDA d.o.o.</item>
    </izvorni_sadrzaj>
    <derivirana_varijabla naziv="DomainObject.Predmet.OstaliListFormatedOIB_1">
      <item>Ivan Podrug, OIB 33636732659 punomoćnik sudionika u postupku ŠAMPINJONI MDA d.o.o.</item>
    </derivirana_varijabla>
  </DomainObject.Predmet.OstaliListFormatedOIB>
  <DomainObject.Predmet.OstaliListFormatedWithAdress>
    <izvorni_sadrzaj>
      <item>Ivan Podrug, Pantovčak 50, 10000 Zagreb punomoćnik sudionika u postupku ŠAMPINJONI MDA d.o.o.</item>
    </izvorni_sadrzaj>
    <derivirana_varijabla naziv="DomainObject.Predmet.OstaliListFormatedWithAdress_1">
      <item>Ivan Podrug, Pantovčak 50, 10000 Zagreb punomoćnik sudionika u postupku ŠAMPINJONI MDA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ŠAMPINJONI MDA d.o.o.</item>
    </izvorni_sadrzaj>
    <derivirana_varijabla naziv="DomainObject.Predmet.OstaliListFormatedWithAdressOIB_1">
      <item>Ivan Podrug, OIB 33636732659, Pantovčak 50, 10000 Zagreb punomoćnik sudionika u postupku ŠAMPINJONI MDA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ŠAMPINJONI MDA d.o.o.</izvorni_sadrzaj>
    <derivirana_varijabla naziv="DomainObject.Predmet.ProtustrankaIDrugi_1">ŠAMPINJONI MDA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ŠAMPINJONI MDA d.o.o., OIB 79090626665, Pantovčak 50, 10000 Zagreb</izvorni_sadrzaj>
    <derivirana_varijabla naziv="DomainObject.Predmet.ProtustrankaIDrugiAdressOIB_1">ŠAMPINJONI MDA d.o.o., OIB 79090626665,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ŠAMPINJONI MDA d.o.o.</item>
      <item>Ivan Podrug</item>
    </izvorni_sadrzaj>
    <derivirana_varijabla naziv="DomainObject.Predmet.SudioniciListNaziv_1">
      <item>FINA Regionalni centar Zagreb</item>
      <item>ŠAMPINJONI MDA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14DD4-A2BB-4F0F-BFE5-EC81518C4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2974</properties:Characters>
  <properties:Lines>80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2018-03-09T12:04:00Z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2018-03-09T12:24:00Z</cp:lastPrinted>
  <dcterms:modified xmlns:xsi="http://www.w3.org/2001/XMLSchema-instance" xsi:type="dcterms:W3CDTF">2018-03-09T12:24:00Z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PREDUJMA-St-4924-16.docx)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