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3d09" w14:paraId="3003d09" w:rsidRDefault="008D67A7" w:rsidP="008D67A7" w:rsidR="008D67A7" w:rsidRPr="00140F9A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8D67A7" w:rsidP="008D67A7" w:rsidR="008D67A7" w:rsidRPr="00140F9A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140F9A" w:rsidRPr="00140F9A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D67A7" w:rsidP="00140F9A" w:rsidR="008D67A7" w:rsidRPr="00140F9A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REPUBLIKA HRVATSKA </w:t>
      </w:r>
      <w:r w:rsidRPr="00140F9A">
        <w:rPr>
          <w:rFonts w:eastAsia="Times New Roman" w:hAnsi="Times New Roman" w:ascii="Times New Roman"/>
          <w:b/>
          <w:sz w:val="24"/>
          <w:szCs w:val="24"/>
          <w:lang w:eastAsia="hr-HR"/>
        </w:rPr>
        <w:br/>
        <w:t>TRGOVAČKI SUD U ZADRU</w:t>
      </w:r>
    </w:p>
    <w:p w:rsidRDefault="008D67A7" w:rsidP="00140F9A" w:rsidR="008D67A7" w:rsidRPr="00140F9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D67A7" w:rsidP="003F2E2A" w:rsidR="008D67A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F2E2A" w:rsidP="003F2E2A" w:rsidR="003F2E2A" w:rsidRPr="00140F9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 I M E  R E P U B L I K E  H R V A T S K E 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 J E Š E NJ E 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26392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po sutkinji</w:t>
      </w:r>
      <w:r w:rsidR="00140F9A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Ani Markač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stečajnim dužnikom </w:t>
      </w:r>
      <w:r w:rsidR="00140F9A" w:rsidRPr="00140F9A">
        <w:rPr>
          <w:rFonts w:hAnsi="Times New Roman" w:ascii="Times New Roman"/>
          <w:sz w:val="24"/>
          <w:szCs w:val="24"/>
        </w:rPr>
        <w:t xml:space="preserve">BUSIŠTA DVA d.o.o. u stečaju, Zadar, Vinkovačka 11B, OIB:64149326294, kojeg zastupa stečajni upravitelj Edvin Šimunov iz Zadra,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nakon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 i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okončanja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>završnog ročišta,</w:t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postupajući u skladu s odredbom čl. 286. Stečajnog zakona (Narodne novine broj 71/15), 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18. listopada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8D67A7" w:rsidP="008D67A7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b/>
          <w:sz w:val="24"/>
          <w:szCs w:val="24"/>
          <w:lang w:eastAsia="hr-HR"/>
        </w:rPr>
        <w:t>r i j e š i o  j e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8D67A7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nad stečajnim dužnikom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hAnsi="Times New Roman" w:ascii="Times New Roman"/>
          <w:sz w:val="24"/>
          <w:szCs w:val="24"/>
        </w:rPr>
        <w:t>BUSIŠTA DVA d.o.o. u stečaju, Zadar, Vinkovačka 11B, OIB:64149326294</w:t>
      </w:r>
      <w:r>
        <w:rPr>
          <w:rFonts w:hAnsi="Times New Roman" w:ascii="Times New Roman"/>
          <w:sz w:val="24"/>
          <w:szCs w:val="24"/>
        </w:rPr>
        <w:t xml:space="preserve">,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okončane prema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>diobnom (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završnom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popisu stečajnog upravitelja prihvaćenom od strane vjerovnika na završnom ročištu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11. srpnja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8D67A7" w:rsidP="008D67A7" w:rsidR="008D67A7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5253C2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i osnova zaključenja stečajnoga postupka nad stečajnim dužnikom objaviti će se na mrežnoj stranici e-Oglasna ploča sudova istog dana kada je doneseno. </w:t>
      </w:r>
    </w:p>
    <w:p w:rsidRDefault="005253C2" w:rsidP="008D67A7" w:rsidR="005253C2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pravomoćnosti, ovo rješenje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 će se sudskom registru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radi brisanja stečajnog dužnika iz istog.</w:t>
      </w:r>
    </w:p>
    <w:p w:rsidRDefault="008D67A7" w:rsidP="008D67A7" w:rsidR="008D67A7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DF3A40" w:rsidR="00DF3A40" w:rsidRPr="00DF3A40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DF3A40">
        <w:rPr>
          <w:rFonts w:eastAsia="Times New Roman" w:hAnsi="Times New Roman" w:ascii="Times New Roman"/>
          <w:sz w:val="24"/>
          <w:szCs w:val="24"/>
          <w:lang w:eastAsia="hr-HR"/>
        </w:rPr>
        <w:t>IV.</w:t>
      </w:r>
      <w:r w:rsidRPr="00DF3A4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F3A40" w:rsidRPr="00DF3A40">
        <w:rPr>
          <w:rFonts w:cstheme="majorBidi" w:hAnsiTheme="majorBidi" w:asciiTheme="majorBidi"/>
          <w:sz w:val="24"/>
          <w:szCs w:val="24"/>
        </w:rPr>
        <w:t xml:space="preserve">Stečajna masa iza stečajnog dužnika </w:t>
      </w:r>
      <w:r w:rsidR="00DF3A40" w:rsidRPr="00DF3A40">
        <w:rPr>
          <w:rFonts w:hAnsi="Times New Roman" w:ascii="Times New Roman"/>
          <w:sz w:val="24"/>
          <w:szCs w:val="24"/>
        </w:rPr>
        <w:t xml:space="preserve">BUSIŠTA DVA d.o.o. u stečaju, Zadar, upisat će se u sudski registar, a </w:t>
      </w:r>
      <w:r w:rsidR="00DF3A40" w:rsidRPr="00DF3A40">
        <w:rPr>
          <w:rFonts w:hAnsi="Times New Roman" w:ascii="Times New Roman"/>
          <w:bCs/>
          <w:sz w:val="24"/>
          <w:szCs w:val="24"/>
        </w:rPr>
        <w:t xml:space="preserve">Edvin Šimunov iz Zadra, </w:t>
      </w:r>
      <w:r w:rsidR="008A2A18">
        <w:rPr>
          <w:rFonts w:hAnsi="Times New Roman" w:ascii="Times New Roman"/>
          <w:bCs/>
          <w:sz w:val="24"/>
          <w:szCs w:val="24"/>
        </w:rPr>
        <w:t xml:space="preserve">Ivana Matije Škarića 2, </w:t>
      </w:r>
      <w:r w:rsidR="00DF3A40" w:rsidRPr="00DF3A40">
        <w:rPr>
          <w:rFonts w:hAnsi="Times New Roman" w:ascii="Times New Roman"/>
          <w:sz w:val="24"/>
          <w:szCs w:val="24"/>
        </w:rPr>
        <w:t xml:space="preserve">OIB:68167380523 imenuje se stečajnim upraviteljem stečajne mase </w:t>
      </w:r>
      <w:r w:rsidR="00DF3A40" w:rsidRPr="00DF3A40">
        <w:rPr>
          <w:rFonts w:cstheme="majorBidi" w:hAnsiTheme="majorBidi" w:asciiTheme="majorBidi"/>
          <w:sz w:val="24"/>
          <w:szCs w:val="24"/>
        </w:rPr>
        <w:t xml:space="preserve">iza stečajnog dužnika. </w:t>
      </w:r>
    </w:p>
    <w:p w:rsidRDefault="001D6EFD" w:rsidP="00DF3A40" w:rsidR="001D6EFD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3B32D7" w:rsidR="003B32D7" w:rsidRPr="00140F9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postupak nad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uvodno označenim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stečajnim dužnikom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</w:t>
      </w:r>
      <w:r w:rsidR="003F2E2A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>rješenjem ovog suda poslovni broj St-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939/16-13 od 22. rujna 2016.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>og upravitelja isto</w:t>
      </w:r>
      <w:r w:rsidR="00E748A9">
        <w:rPr>
          <w:rFonts w:eastAsia="Times New Roman" w:hAnsi="Times New Roman" w:ascii="Times New Roman"/>
          <w:sz w:val="24"/>
          <w:szCs w:val="24"/>
          <w:lang w:eastAsia="hr-HR"/>
        </w:rPr>
        <w:t xml:space="preserve">me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imenovan Edvin Šimunov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iz Zadra. </w:t>
      </w:r>
    </w:p>
    <w:p w:rsidRDefault="003F2E2A" w:rsidP="003B32D7" w:rsidR="003B32D7" w:rsidRPr="00140F9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 ispitnom ročištu održanom 15. prosinca 2016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. utvrđene su tražbine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(drugog)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višeg isplatnog reda u ukupnom iznosu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296.987,65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n. Na izvještajnom ročištu održanom istog dana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skupština vjerovnika donijela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odluku o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unovčenju imovine stečajnog dužnika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 xml:space="preserve"> i to pokretnina,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>sukladno odredbi čl. 249. Stečajnog zakona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slobodnom pogodbom, a nakon procjene ovlaštenog sudskog vještaka.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32D7" w:rsidP="00A24848" w:rsidR="00A24848" w:rsidRPr="00140F9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je podneskom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 xml:space="preserve">9. svibnja 2017. obavijestio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sud da je postupio sukladno o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luci skupštine vjerovnika te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C66F85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u cijelosti un</w:t>
      </w:r>
      <w:r w:rsidR="00E748A9">
        <w:rPr>
          <w:rFonts w:eastAsia="Times New Roman" w:hAnsi="Times New Roman" w:ascii="Times New Roman"/>
          <w:sz w:val="24"/>
          <w:szCs w:val="24"/>
          <w:lang w:eastAsia="hr-HR"/>
        </w:rPr>
        <w:t xml:space="preserve">ovčio imovinu stečajnog dužnika,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dostavljajući u spis završni račun i završni 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 xml:space="preserve">diobni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popis te  predlažući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sudu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davanje suglasnosti za završnu diobu i određivanje završnog ročišta. </w:t>
      </w:r>
    </w:p>
    <w:p w:rsidRDefault="005C665E" w:rsidP="00A24848" w:rsidR="00A24848" w:rsidRPr="00140F9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Zaključkom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30. svibnja 2017.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dana je suglasnost za završnu diobu prema diobnom popisu objavlj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enom 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mrežnoj stranici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>e-Oglasn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 ploča sudova i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izloženom u sudskoj pisarnici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30. svibnja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2017. na uvid svim sudionicima postupka zajedno sa završnim izvješćem i završnim računom stečajnog upravitelja ispitanim od strane ovog suda u skladu s odredbom čl. 95. st. 2. S</w:t>
      </w:r>
      <w:r w:rsidR="00E748A9">
        <w:rPr>
          <w:rFonts w:eastAsia="Times New Roman" w:hAnsi="Times New Roman" w:ascii="Times New Roman"/>
          <w:sz w:val="24"/>
          <w:szCs w:val="24"/>
          <w:lang w:eastAsia="hr-HR"/>
        </w:rPr>
        <w:t xml:space="preserve">tečajnog zakona.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24848" w:rsidP="00DB1E41" w:rsidR="00706AAE" w:rsidRPr="00DB1E41">
      <w:pPr>
        <w:spacing w:lineRule="auto" w:line="240" w:after="0"/>
        <w:ind w:firstLine="705"/>
        <w:jc w:val="both"/>
        <w:rPr>
          <w:rFonts w:hAnsi="Times New Roman" w:ascii="Times New Roman"/>
          <w:bCs/>
          <w:sz w:val="24"/>
          <w:szCs w:val="24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od </w:t>
      </w:r>
      <w:r w:rsidR="004C018D">
        <w:rPr>
          <w:rFonts w:eastAsia="Times New Roman" w:hAnsi="Times New Roman" w:ascii="Times New Roman"/>
          <w:sz w:val="24"/>
          <w:szCs w:val="24"/>
          <w:lang w:eastAsia="hr-HR"/>
        </w:rPr>
        <w:t>11. srpnja 2017. raspravlj</w:t>
      </w:r>
      <w:r w:rsidR="003931AA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no je o završnom računu stečajnog upravitelja, a budući nije bilo prigovora na 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>diobni (završni) popis, vjerovnici su prihvatili izvješće stečajnog upravitelja, završni račun i diobni (završni) popis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 xml:space="preserve"> iz kojeg proizlazi da se svi vjerovnici namiruju u stopostotnom iznosu, kao i da će se iz unovčene imovine podmiriti i sve obveze stečajne mase.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stečajni upravitelj predložio je i </w:t>
      </w:r>
      <w:r w:rsidR="00DB1E41" w:rsidRPr="00C8471F">
        <w:rPr>
          <w:rFonts w:hAnsi="Times New Roman" w:ascii="Times New Roman"/>
          <w:bCs/>
          <w:sz w:val="24"/>
          <w:szCs w:val="24"/>
        </w:rPr>
        <w:t xml:space="preserve">da se njega imenuje upraviteljem stečajne mase </w:t>
      </w:r>
      <w:r w:rsidR="00DB1E41">
        <w:rPr>
          <w:rFonts w:hAnsi="Times New Roman" w:ascii="Times New Roman"/>
          <w:bCs/>
          <w:sz w:val="24"/>
          <w:szCs w:val="24"/>
        </w:rPr>
        <w:t xml:space="preserve">iza stečajnog dužnika, kao i da se ista upiše u sudski registar, iz razloga da stečajna masa dobije OIB radi otvaranja novog žiro računa čime da bi u budućnosti bile omogućene uplate Osijek-Koteksa d.d., Osijek sukladno predstečajnoj nagodbi broj Stpn-224/2014-51, pravomoćnoj dana 24. kolovoza 2015. </w:t>
      </w:r>
      <w:r w:rsidR="00DB1E41" w:rsidRPr="00C8471F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706AAE" w:rsidP="00184A54" w:rsidR="00DB1E4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Nakon davanja suglasnosti za završnu diobu</w:t>
      </w:r>
      <w:r w:rsidR="00184A54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i održanog završnog ročišta,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 je podnes</w:t>
      </w:r>
      <w:r w:rsidR="004C018D">
        <w:rPr>
          <w:rFonts w:eastAsia="Times New Roman" w:hAnsi="Times New Roman" w:ascii="Times New Roman"/>
          <w:sz w:val="24"/>
          <w:szCs w:val="24"/>
          <w:lang w:eastAsia="hr-HR"/>
        </w:rPr>
        <w:t xml:space="preserve">kom od 13. rujna 2017. 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 xml:space="preserve">obavijestio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 da je 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>podmirio dospjele obveze stečajne mase sukladno predraču</w:t>
      </w:r>
      <w:r w:rsidR="003931AA">
        <w:rPr>
          <w:rFonts w:eastAsia="Times New Roman" w:hAnsi="Times New Roman" w:ascii="Times New Roman"/>
          <w:sz w:val="24"/>
          <w:szCs w:val="24"/>
          <w:lang w:eastAsia="hr-HR"/>
        </w:rPr>
        <w:t xml:space="preserve">nu troškova stečajnog postupka, 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 xml:space="preserve">te da je nakon pravomoćnosti rješenja o nagradi za rad stečajnog upravitelja postupio po spomenutom  </w:t>
      </w:r>
      <w:r w:rsidR="00F15D54">
        <w:rPr>
          <w:rFonts w:eastAsia="Times New Roman" w:hAnsi="Times New Roman" w:ascii="Times New Roman"/>
          <w:sz w:val="24"/>
          <w:szCs w:val="24"/>
          <w:lang w:eastAsia="hr-HR"/>
        </w:rPr>
        <w:t>rješenju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 xml:space="preserve">, dok da je na žiro računu stečajnog dužnika zadržan iznos od 750,00 kn za buduće troškove </w:t>
      </w:r>
      <w:r w:rsidR="00F430F4">
        <w:rPr>
          <w:rFonts w:eastAsia="Times New Roman" w:hAnsi="Times New Roman" w:ascii="Times New Roman"/>
          <w:sz w:val="24"/>
          <w:szCs w:val="24"/>
          <w:lang w:eastAsia="hr-HR"/>
        </w:rPr>
        <w:t>održavanja računa i sudsku taksu potrebnu radi eventualnog podnošenja prijedloga za ovrhu protiv ovršenika Osijek-Koteks d.d., Osijek, Šamačka 11, OIB:44610694500.</w:t>
      </w:r>
    </w:p>
    <w:p w:rsidRDefault="00184A54" w:rsidP="00F430F4" w:rsidR="00D80771" w:rsidRPr="00F430F4">
      <w:pPr>
        <w:pStyle w:val="Tijeloteksta"/>
        <w:ind w:firstLine="709"/>
        <w:rPr>
          <w:rFonts w:cstheme="majorBidi" w:hAnsiTheme="majorBidi" w:asciiTheme="majorBidi"/>
        </w:rPr>
      </w:pPr>
      <w:r w:rsidRPr="00140F9A">
        <w:rPr>
          <w:lang w:eastAsia="hr-HR"/>
        </w:rPr>
        <w:t>S obzirom da je naprijed opisanim radnjama završena završna dioba, to je temeljem odredbi čl. 286. st. 1. do 3. S</w:t>
      </w:r>
      <w:r w:rsidR="00F430F4">
        <w:rPr>
          <w:lang w:eastAsia="hr-HR"/>
        </w:rPr>
        <w:t xml:space="preserve">tečajnog zakona </w:t>
      </w:r>
      <w:r w:rsidRPr="00140F9A">
        <w:rPr>
          <w:lang w:eastAsia="hr-HR"/>
        </w:rPr>
        <w:t xml:space="preserve">donesena odluka kao u točkama I. do III. izreke ovog rješenja, </w:t>
      </w:r>
      <w:r w:rsidR="00B64093" w:rsidRPr="00140F9A">
        <w:rPr>
          <w:lang w:eastAsia="hr-HR"/>
        </w:rPr>
        <w:t xml:space="preserve">dok se </w:t>
      </w:r>
      <w:r w:rsidR="001D6EFD">
        <w:rPr>
          <w:lang w:eastAsia="hr-HR"/>
        </w:rPr>
        <w:t xml:space="preserve">odluka </w:t>
      </w:r>
      <w:r w:rsidRPr="00140F9A">
        <w:rPr>
          <w:lang w:eastAsia="hr-HR"/>
        </w:rPr>
        <w:t xml:space="preserve">iz točke IV. izreke </w:t>
      </w:r>
      <w:r w:rsidR="00F430F4">
        <w:rPr>
          <w:lang w:eastAsia="hr-HR"/>
        </w:rPr>
        <w:t xml:space="preserve">rješenja temelji na odredbi čl. </w:t>
      </w:r>
      <w:r w:rsidR="00F430F4">
        <w:rPr>
          <w:rFonts w:cstheme="majorBidi" w:hAnsiTheme="majorBidi" w:asciiTheme="majorBidi"/>
        </w:rPr>
        <w:t>438. Stečajnog zakona.</w:t>
      </w:r>
    </w:p>
    <w:p w:rsidRDefault="00140F9A" w:rsidP="00F430F4" w:rsidR="001D6EFD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Zadru 18. listopada </w:t>
      </w:r>
      <w:r w:rsidR="00184A54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8D67A7" w:rsidP="00C61D47" w:rsidR="00DA1CD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DA1CD3" w:rsidP="00C61D47" w:rsidR="008D67A7" w:rsidRPr="00140F9A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A1CD3" w:rsidP="00C61D47" w:rsidR="008D67A7" w:rsidRPr="00140F9A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8D67A7" w:rsidP="00C61D47" w:rsidR="008D67A7" w:rsidRPr="00140F9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1D6EFD" w:rsidP="00140F9A" w:rsidR="001D6E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A1CD3" w:rsidP="00140F9A" w:rsidR="00DA1CD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67A7" w:rsidP="00140F9A" w:rsidR="008D67A7" w:rsidRPr="00140F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40F9A">
        <w:rPr>
          <w:rFonts w:hAnsi="Times New Roman" w:ascii="Times New Roman"/>
          <w:sz w:val="24"/>
          <w:szCs w:val="24"/>
        </w:rPr>
        <w:t>UPUTA O PRAVNOM LIJEKU:</w:t>
      </w:r>
    </w:p>
    <w:p w:rsidRDefault="005B46CA" w:rsidP="005B46CA" w:rsidR="005B46CA" w:rsidRPr="005B46CA">
      <w:pPr>
        <w:spacing w:lineRule="auto" w:line="240" w:after="0"/>
        <w:ind w:firstLine="703"/>
        <w:jc w:val="both"/>
        <w:rPr>
          <w:rFonts w:hAnsi="Times New Roman" w:ascii="Times New Roman"/>
          <w:sz w:val="24"/>
          <w:szCs w:val="24"/>
        </w:rPr>
      </w:pPr>
      <w:r w:rsidRPr="005B46CA">
        <w:rPr>
          <w:rFonts w:hAnsi="Times New Roman" w:ascii="Times New Roman"/>
          <w:sz w:val="24"/>
          <w:szCs w:val="24"/>
        </w:rPr>
        <w:t xml:space="preserve">Protiv ovog rješenja dopuštena je žalba koja se podnosi ovom Sudu u 3 (tri) istovjetna primjerka u roku od 8 (osam) dana od prijema rješenja, odnosno od isteka osmog dana od dana objave na </w:t>
      </w:r>
      <w:r w:rsidR="00544AA8">
        <w:rPr>
          <w:rFonts w:hAnsi="Times New Roman" w:ascii="Times New Roman"/>
          <w:sz w:val="24"/>
          <w:szCs w:val="24"/>
        </w:rPr>
        <w:t xml:space="preserve">mrežnoj stranici </w:t>
      </w:r>
      <w:r w:rsidRPr="005B46CA">
        <w:rPr>
          <w:rFonts w:hAnsi="Times New Roman" w:ascii="Times New Roman"/>
          <w:sz w:val="24"/>
          <w:szCs w:val="24"/>
        </w:rPr>
        <w:t>e-Oglasn</w:t>
      </w:r>
      <w:r w:rsidR="00544AA8">
        <w:rPr>
          <w:rFonts w:hAnsi="Times New Roman" w:ascii="Times New Roman"/>
          <w:sz w:val="24"/>
          <w:szCs w:val="24"/>
        </w:rPr>
        <w:t>a</w:t>
      </w:r>
      <w:r w:rsidRPr="005B46CA">
        <w:rPr>
          <w:rFonts w:hAnsi="Times New Roman" w:ascii="Times New Roman"/>
          <w:sz w:val="24"/>
          <w:szCs w:val="24"/>
        </w:rPr>
        <w:t xml:space="preserve"> ploč</w:t>
      </w:r>
      <w:r w:rsidR="00544AA8">
        <w:rPr>
          <w:rFonts w:hAnsi="Times New Roman" w:ascii="Times New Roman"/>
          <w:sz w:val="24"/>
          <w:szCs w:val="24"/>
        </w:rPr>
        <w:t>a</w:t>
      </w:r>
      <w:r w:rsidRPr="005B46CA">
        <w:rPr>
          <w:rFonts w:hAnsi="Times New Roman" w:ascii="Times New Roman"/>
          <w:sz w:val="24"/>
          <w:szCs w:val="24"/>
        </w:rPr>
        <w:t xml:space="preserve"> sud</w:t>
      </w:r>
      <w:r w:rsidR="00544AA8">
        <w:rPr>
          <w:rFonts w:hAnsi="Times New Roman" w:ascii="Times New Roman"/>
          <w:sz w:val="24"/>
          <w:szCs w:val="24"/>
        </w:rPr>
        <w:t>ov</w:t>
      </w:r>
      <w:r w:rsidRPr="005B46CA">
        <w:rPr>
          <w:rFonts w:hAnsi="Times New Roman" w:ascii="Times New Roman"/>
          <w:sz w:val="24"/>
          <w:szCs w:val="24"/>
        </w:rPr>
        <w:t xml:space="preserve">a, a o istoj odlučuje Visoki trgovački sud Republike Hrvatske. </w:t>
      </w:r>
    </w:p>
    <w:p w:rsidRDefault="00B64093" w:rsidP="00B64093" w:rsidR="00B64093" w:rsidRPr="005B46C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4093" w:rsidP="00B64093" w:rsidR="00B64093" w:rsidRPr="00140F9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4093" w:rsidP="00140F9A" w:rsidR="008D67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140F9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140F9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sudova </w:t>
      </w:r>
    </w:p>
    <w:p w:rsidRDefault="00140F9A" w:rsidP="00544AA8" w:rsidR="00140F9A" w:rsidRPr="00544A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B64093" w:rsidP="00140F9A" w:rsidR="008D67A7" w:rsidRP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Sudskom registru </w:t>
      </w:r>
      <w:r w:rsidR="00140F9A" w:rsidRPr="00140F9A">
        <w:rPr>
          <w:rFonts w:eastAsia="Times New Roman" w:hAnsi="Times New Roman" w:ascii="Times New Roman"/>
          <w:b/>
          <w:sz w:val="24"/>
          <w:szCs w:val="24"/>
          <w:lang w:eastAsia="hr-HR"/>
        </w:rPr>
        <w:t>nakon pravomoćnosti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brisanja stečajnog dužnika iz sudskog registra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i </w:t>
      </w:r>
      <w:r w:rsidR="00140F9A" w:rsidRPr="00544AA8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upisa stečajne mase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u sudski registar</w:t>
      </w:r>
    </w:p>
    <w:p w:rsidRDefault="003630E9" w:rsidR="00530A52" w:rsidRPr="00140F9A">
      <w:pPr>
        <w:rPr>
          <w:rFonts w:hAnsi="Times New Roman" w:ascii="Times New Roman"/>
          <w:sz w:val="24"/>
          <w:szCs w:val="24"/>
        </w:rPr>
      </w:pPr>
    </w:p>
    <w:sectPr w:rsidSect="00C9559D" w:rsidR="00530A52" w:rsidRPr="00140F9A">
      <w:headerReference w:type="default" r:id="rId10"/>
      <w:headerReference w:type="first" r:id="rId11"/>
      <w:pgSz w:h="16838" w:w="11906"/>
      <w:pgMar w:gutter="0" w:footer="708" w:header="708" w:left="1417" w:bottom="1417" w:right="1417" w:top="10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093" w:rsidR="00455272">
      <w:pPr>
        <w:spacing w:lineRule="auto" w:line="240" w:after="0"/>
      </w:pPr>
      <w:r>
        <w:separator/>
      </w:r>
    </w:p>
  </w:endnote>
  <w:endnote w:id="0" w:type="continuationSeparator">
    <w:p w:rsidRDefault="00B64093" w:rsidR="00455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093" w:rsidR="00455272">
      <w:pPr>
        <w:spacing w:lineRule="auto" w:line="240" w:after="0"/>
      </w:pPr>
      <w:r>
        <w:separator/>
      </w:r>
    </w:p>
  </w:footnote>
  <w:footnote w:id="0" w:type="continuationSeparator">
    <w:p w:rsidRDefault="00B64093" w:rsidR="00455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7A7" w:rsidP="00C9559D" w:rsidR="00A24848" w:rsidRPr="00C9559D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</w:t>
    </w:r>
    <w:r w:rsidR="00C9559D">
      <w:rPr>
        <w:rFonts w:hAnsi="Times New Roman" w:ascii="Times New Roman"/>
      </w:rPr>
      <w:t xml:space="preserve">                            </w:t>
    </w:r>
    <w:r>
      <w:rPr>
        <w:rFonts w:hAnsi="Times New Roman" w:ascii="Times New Roman"/>
      </w:rPr>
      <w:t xml:space="preserve">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3630E9">
      <w:rPr>
        <w:rFonts w:hAnsi="Times New Roman" w:ascii="Times New Roman"/>
        <w:noProof/>
        <w:sz w:val="24"/>
        <w:szCs w:val="24"/>
      </w:rPr>
      <w:t>2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="00C9559D">
      <w:rPr>
        <w:rFonts w:hAnsi="Times New Roman" w:ascii="Times New Roman"/>
      </w:rPr>
      <w:t>Poslovni broj: 2 St-939/16-57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F9A" w:rsidP="00140F9A" w:rsidR="00140F9A" w:rsidRPr="00140F9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St-939/16-57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7A7"/>
    <w:rsid w:val="00140F9A"/>
    <w:rsid w:val="00184A54"/>
    <w:rsid w:val="001D6EFD"/>
    <w:rsid w:val="003630E9"/>
    <w:rsid w:val="003931AA"/>
    <w:rsid w:val="003B32D7"/>
    <w:rsid w:val="003F2E2A"/>
    <w:rsid w:val="00455272"/>
    <w:rsid w:val="004901DF"/>
    <w:rsid w:val="004C018D"/>
    <w:rsid w:val="004D2225"/>
    <w:rsid w:val="0052527F"/>
    <w:rsid w:val="005253C2"/>
    <w:rsid w:val="00544AA8"/>
    <w:rsid w:val="005B46CA"/>
    <w:rsid w:val="005C665E"/>
    <w:rsid w:val="006466DE"/>
    <w:rsid w:val="00706AAE"/>
    <w:rsid w:val="00782476"/>
    <w:rsid w:val="0079293D"/>
    <w:rsid w:val="008222BA"/>
    <w:rsid w:val="00826392"/>
    <w:rsid w:val="00836FCC"/>
    <w:rsid w:val="008A2A18"/>
    <w:rsid w:val="008D48A1"/>
    <w:rsid w:val="008D67A7"/>
    <w:rsid w:val="009D2D38"/>
    <w:rsid w:val="009E1014"/>
    <w:rsid w:val="00A24848"/>
    <w:rsid w:val="00A57BE4"/>
    <w:rsid w:val="00AB387D"/>
    <w:rsid w:val="00B64093"/>
    <w:rsid w:val="00C61D47"/>
    <w:rsid w:val="00C66F85"/>
    <w:rsid w:val="00C9559D"/>
    <w:rsid w:val="00CB0B72"/>
    <w:rsid w:val="00D80771"/>
    <w:rsid w:val="00DA1CD3"/>
    <w:rsid w:val="00DB1E41"/>
    <w:rsid w:val="00DF3A40"/>
    <w:rsid w:val="00E253A8"/>
    <w:rsid w:val="00E3741B"/>
    <w:rsid w:val="00E748A9"/>
    <w:rsid w:val="00E80148"/>
    <w:rsid w:val="00F15D54"/>
    <w:rsid w:val="00F4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7A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67A7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848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F430F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430F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4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247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24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24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7A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67A7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848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F43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430F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247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2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2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44038027989</item>
    </izvorni_sadrzaj>
    <derivirana_varijabla naziv="DomainObject.Predmet.OstaliListFormatedOIB_1">
      <item>Ivica Borošak, OIB 44038027989</item>
    </derivirana_varijabla>
  </DomainObject.Predmet.OstaliListFormatedOIB>
  <DomainObject.Predmet.OstaliListFormatedWithAdress>
    <izvorni_sadrzaj>
      <item>Ivica Borošak, Gorenci 28, 10000 Zagreb</item>
    </izvorni_sadrzaj>
    <derivirana_varijabla naziv="DomainObject.Predmet.OstaliListFormatedWithAdress_1">
      <item>Ivica Borošak, Gorenci 28, 10000 Zagreb</item>
    </derivirana_varijabla>
  </DomainObject.Predmet.OstaliListFormatedWithAdress>
  <DomainObject.Predmet.OstaliListFormatedWithAdressOIB>
    <izvorni_sadrzaj>
      <item>Ivica Borošak, OIB 44038027989, Gorenci 28, 10000 Zagreb</item>
    </izvorni_sadrzaj>
    <derivirana_varijabla naziv="DomainObject.Predmet.OstaliListFormatedWithAdressOIB_1">
      <item>Ivica Borošak, OIB 44038027989, Gorenci 28, 10000 Zagreb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44038027989</item>
    </izvorni_sadrzaj>
    <derivirana_varijabla naziv="DomainObject.Predmet.OstaliListNazivFormatedOIB_1">
      <item>Ivica Borošak, OIB 44038027989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  <item>Ivica Borošak</item>
    </izvorni_sadrzaj>
    <derivirana_varijabla naziv="DomainObject.Predmet.SudioniciListNaziv_1">
      <item>BUSIŠTA DVA d.o.o. za građenje</item>
      <item>Financijska agencija</item>
      <item>Ivica Borošak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  <item>Ivica Borošak, OIB 44038027989, Gorenci 28,10000 Zagreb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  <item>Ivica Borošak, OIB 44038027989, Gorenci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  <item>, OIB 44038027989</item>
    </izvorni_sadrzaj>
    <derivirana_varijabla naziv="DomainObject.Predmet.SudioniciListNazivOIB_1">
      <item>, OIB 64149326294</item>
      <item>, OIB 85821130368</item>
      <item>, OIB 44038027989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A8DAB-489C-4338-9C0F-50624D183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4166</properties:Characters>
  <properties:Lines>96</properties:Lines>
  <properties:Paragraphs>28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2017-10-17T06:21:00Z</dcterms:created>
  <dc:creator>Tina Grgas</dc:creator>
  <cp:lastModifiedBy>Marijana Žuža</cp:lastModifiedBy>
  <cp:lastPrinted>2017-10-17T10:23:00Z</cp:lastPrinted>
  <dcterms:modified xmlns:xsi="http://www.w3.org/2001/XMLSchema-instance" xsi:type="dcterms:W3CDTF">2017-10-18T06:23:00Z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