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a0fad" w14:paraId="2fa0fad" w:rsidRDefault="00820A1A" w:rsidP="00820A1A" w:rsidR="00820A1A" w:rsidRPr="00847790">
      <w:pPr>
        <w:jc w:val="right"/>
        <w15:collapsed w:val="false"/>
        <w:rPr>
          <w:rStyle w:val="Naglaeno"/>
          <w:b w:val="false"/>
          <w:bCs w:val="false"/>
        </w:rPr>
      </w:pPr>
      <w:r w:rsidRPr="00847790">
        <w:t>6 St-</w:t>
      </w:r>
      <w:r w:rsidR="00061C10">
        <w:t>766</w:t>
      </w:r>
      <w:r w:rsidR="00D72AA0">
        <w:t>/16-</w:t>
      </w:r>
      <w:r w:rsidR="00061C10">
        <w:t>11</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w:t>
      </w:r>
      <w:r w:rsidR="00684F75">
        <w:t xml:space="preserve">predlagatelja </w:t>
      </w:r>
      <w:r w:rsidR="00D72AA0" w:rsidRPr="00B62884">
        <w:t xml:space="preserve">FINA RC Osijek Podružnica Osijek za otvaranje stečajnog postupka nad dužnikom </w:t>
      </w:r>
      <w:r w:rsidR="00061C10">
        <w:rPr>
          <w:b/>
        </w:rPr>
        <w:t>ARHITRAV d.o.o., Osijek, Ružina 41, MBS: 030056586</w:t>
      </w:r>
      <w:r w:rsidR="00061C10">
        <w:t xml:space="preserve">, </w:t>
      </w:r>
      <w:r w:rsidR="00061C10">
        <w:rPr>
          <w:b/>
        </w:rPr>
        <w:t>OIB: 45806036562</w:t>
      </w:r>
      <w:r>
        <w:t xml:space="preserve">, dana </w:t>
      </w:r>
      <w:r w:rsidR="00061C10">
        <w:t>24</w:t>
      </w:r>
      <w:r w:rsidR="00BC0CFE">
        <w:t>. travnja</w:t>
      </w:r>
      <w:r w:rsidR="00684F75">
        <w:t xml:space="preserve"> 2017</w:t>
      </w:r>
      <w:r>
        <w:t>. g.,</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C615D3" w:rsidR="00820A1A">
      <w:pPr>
        <w:numPr>
          <w:ilvl w:val="0"/>
          <w:numId w:val="17"/>
        </w:numPr>
        <w:jc w:val="both"/>
      </w:pPr>
      <w:r>
        <w:t xml:space="preserve">Otvara se stečajni postupak nad dužnikom </w:t>
      </w:r>
      <w:r w:rsidR="00061C10">
        <w:rPr>
          <w:b/>
        </w:rPr>
        <w:t>ARHITRAV d.o.o., Osijek, Ružina 41, MBS: 030056586</w:t>
      </w:r>
      <w:r w:rsidR="00061C10">
        <w:t xml:space="preserve">, </w:t>
      </w:r>
      <w:r w:rsidR="00061C10">
        <w:rPr>
          <w:b/>
        </w:rPr>
        <w:t>OIB: 45806036562</w:t>
      </w:r>
      <w:r>
        <w:t>.</w:t>
      </w:r>
    </w:p>
    <w:p w:rsidRDefault="00D72AA0" w:rsidP="00D72AA0" w:rsidR="00D72AA0">
      <w:pPr>
        <w:ind w:left="1080"/>
        <w:jc w:val="both"/>
      </w:pPr>
    </w:p>
    <w:p w:rsidRDefault="00820A1A" w:rsidP="00D72AA0" w:rsidR="00B82713" w:rsidRPr="00D72AA0">
      <w:pPr>
        <w:numPr>
          <w:ilvl w:val="0"/>
          <w:numId w:val="17"/>
        </w:numPr>
        <w:jc w:val="both"/>
      </w:pPr>
      <w:r>
        <w:t>Za stečajnog upravitelja određuje se</w:t>
      </w:r>
      <w:r w:rsidR="00D72AA0">
        <w:t xml:space="preserve"> </w:t>
      </w:r>
      <w:r w:rsidR="00D72AA0" w:rsidRPr="00D72AA0">
        <w:rPr>
          <w:b/>
        </w:rPr>
        <w:t>Ivana Krstić, Osijek, Županijska 2, OIB: 47574637108</w:t>
      </w:r>
      <w:r w:rsidR="00D72AA0">
        <w:t>.</w:t>
      </w:r>
    </w:p>
    <w:p w:rsidRDefault="00331671" w:rsidP="00B82713" w:rsidR="00820A1A">
      <w:pPr>
        <w:ind w:left="1080"/>
        <w:jc w:val="both"/>
      </w:pPr>
      <w:r>
        <w:tab/>
      </w:r>
    </w:p>
    <w:p w:rsidRDefault="00820A1A" w:rsidP="00C615D3" w:rsidR="00820A1A" w:rsidRPr="00820A1A">
      <w:pPr>
        <w:numPr>
          <w:ilvl w:val="0"/>
          <w:numId w:val="17"/>
        </w:numPr>
        <w:jc w:val="both"/>
        <w:rPr>
          <w:b/>
        </w:rPr>
      </w:pPr>
      <w:r>
        <w:t xml:space="preserve">Zaključuje se stečajni postupak nad dužnikom </w:t>
      </w:r>
      <w:r w:rsidR="00061C10">
        <w:rPr>
          <w:b/>
        </w:rPr>
        <w:t>ARHITRAV d.o.o., Osijek, Ružina 41, MBS: 030056586</w:t>
      </w:r>
      <w:r w:rsidR="00061C10">
        <w:t xml:space="preserve">, </w:t>
      </w:r>
      <w:r w:rsidR="00061C10">
        <w:rPr>
          <w:b/>
        </w:rPr>
        <w:t>OIB: 45806036562</w:t>
      </w:r>
      <w:r w:rsidRPr="00820A1A">
        <w:rPr>
          <w:b/>
        </w:rPr>
        <w:t>.</w:t>
      </w:r>
    </w:p>
    <w:p w:rsidRDefault="00D72AA0" w:rsidP="00D72AA0" w:rsidR="00820A1A">
      <w:pPr>
        <w:tabs>
          <w:tab w:pos="7200" w:val="left"/>
        </w:tabs>
        <w:jc w:val="both"/>
      </w:pPr>
      <w:r>
        <w:tab/>
      </w: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BC0CFE" w:rsidP="00BC0CFE" w:rsidR="00BC0CFE"/>
    <w:p w:rsidRDefault="00BC0CFE" w:rsidP="00BC0CFE" w:rsidR="00BC0CFE">
      <w:pPr>
        <w:numPr>
          <w:ilvl w:val="0"/>
          <w:numId w:val="17"/>
        </w:numPr>
        <w:jc w:val="both"/>
      </w:pPr>
      <w:r>
        <w:t xml:space="preserve">Obvezuje se z.z. dužnika </w:t>
      </w:r>
      <w:r w:rsidR="00061C10">
        <w:rPr>
          <w:b/>
        </w:rPr>
        <w:t xml:space="preserve">Marko Brekalo, OIB: 11907107586, Višnjevac, Ulica Matije Petra Katančića 1/A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BC0CFE" w:rsidP="00BC0CFE" w:rsidR="00BC0CFE"/>
    <w:p w:rsidRDefault="00BC0CFE" w:rsidP="00BC0CFE" w:rsidR="00BC0CFE">
      <w:pPr>
        <w:numPr>
          <w:ilvl w:val="0"/>
          <w:numId w:val="17"/>
        </w:numPr>
        <w:jc w:val="both"/>
      </w:pPr>
      <w:r>
        <w:t>Nalaže se FINI da naloži banci prijenos zaplijenjenoga iznosa predujma na račun Trgovačkog suda u Osijeku broj HR31 2390 0011 3000 0020 0 model HR05 272-</w:t>
      </w:r>
      <w:r w:rsidR="00061C10" w:rsidRPr="00B7040B">
        <w:rPr>
          <w:b/>
        </w:rPr>
        <w:t>766</w:t>
      </w:r>
      <w:r w:rsidRPr="00B7040B">
        <w:rPr>
          <w:b/>
        </w:rPr>
        <w:t>-16</w:t>
      </w:r>
      <w:r>
        <w:t xml:space="preserve"> i obustavi daljnju pljenidbu do iznosa iz st. 1 čl. 112 Stečajnog zakona (NN 105/15) ako iznos predujma nije zaplijenjen u cijelosti.</w:t>
      </w:r>
    </w:p>
    <w:p w:rsidRDefault="00B7040B" w:rsidP="00B7040B" w:rsidR="00B7040B">
      <w:pPr>
        <w:pStyle w:val="Odlomakpopisa"/>
      </w:pPr>
    </w:p>
    <w:p w:rsidRDefault="00B7040B" w:rsidP="00B7040B" w:rsidR="00B7040B">
      <w:pPr>
        <w:numPr>
          <w:ilvl w:val="0"/>
          <w:numId w:val="17"/>
        </w:numPr>
        <w:jc w:val="both"/>
      </w:pPr>
      <w:r>
        <w:lastRenderedPageBreak/>
        <w:t>Odobrava se s</w:t>
      </w:r>
      <w:r w:rsidRPr="00FC2E35">
        <w:t>tečajn</w:t>
      </w:r>
      <w:r>
        <w:t>o</w:t>
      </w:r>
      <w:r w:rsidR="000B1705">
        <w:t>j</w:t>
      </w:r>
      <w:r w:rsidRPr="00FC2E35">
        <w:t xml:space="preserve"> upravitelj</w:t>
      </w:r>
      <w:r w:rsidR="000B1705">
        <w:t>ici</w:t>
      </w:r>
      <w:r>
        <w:t xml:space="preserve"> da </w:t>
      </w:r>
      <w:r w:rsidRPr="00FC2E35">
        <w:t xml:space="preserve"> i nakon zaključenja stečajnog postupka u ime stečajnog dužnika, a za račun stečajne mase </w:t>
      </w:r>
      <w:r w:rsidR="000B1705">
        <w:t xml:space="preserve">ispita te eventualno </w:t>
      </w:r>
      <w:r w:rsidRPr="00FC2E35">
        <w:t xml:space="preserve">unovči imovinu dužnika </w:t>
      </w:r>
      <w:r>
        <w:t xml:space="preserve">vozilo </w:t>
      </w:r>
      <w:r w:rsidR="000B1705">
        <w:t>osobni automobil Lada Riva 2107, godina proizvodnje 1992. g. reg. oznaka OS 236 CU, koje je odjavljeno 19.10.2001. g. a za isto nema upisanog tereta</w:t>
      </w:r>
      <w:r>
        <w:t xml:space="preserve"> </w:t>
      </w:r>
      <w:r w:rsidRPr="00FC2E35">
        <w:t>ukoliko je to moguće i prikupljenim sredstvima podmiriti nastale troškove stečajnog postupka, a o eventualnom ostatku uplatiti u Fo</w:t>
      </w:r>
      <w:r>
        <w:t>nd iz čl. 111 Stečajnog zakona.</w:t>
      </w:r>
    </w:p>
    <w:p w:rsidRDefault="00B7040B" w:rsidP="00B7040B" w:rsidR="00B7040B">
      <w:pPr>
        <w:ind w:left="720"/>
        <w:jc w:val="both"/>
      </w:pP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DC573E" w:rsidP="00B82713" w:rsidR="00820A1A">
      <w:pPr>
        <w:ind w:firstLine="720"/>
        <w:jc w:val="both"/>
      </w:pPr>
      <w:r>
        <w:t xml:space="preserve">Predlagatelj – Dužnik </w:t>
      </w:r>
      <w:r w:rsidR="00B82713">
        <w:t>FINA RC Osijek</w:t>
      </w:r>
      <w:r>
        <w:t xml:space="preserve"> je </w:t>
      </w:r>
      <w:r w:rsidR="00820A1A">
        <w:t xml:space="preserve">dana </w:t>
      </w:r>
      <w:r w:rsidR="00061C10">
        <w:t>30</w:t>
      </w:r>
      <w:r w:rsidR="00BC0CFE">
        <w:t>. ožujka</w:t>
      </w:r>
      <w:r>
        <w:t xml:space="preserve"> 2016. g.</w:t>
      </w:r>
      <w:r w:rsidR="006A048A">
        <w:t xml:space="preserve"> p</w:t>
      </w:r>
      <w:r w:rsidR="00820A1A">
        <w:t>odni</w:t>
      </w:r>
      <w:r>
        <w:t>o</w:t>
      </w:r>
      <w:r w:rsidR="00820A1A">
        <w:t xml:space="preserve"> prijedlog za otvaranje stečajnog postupka nad dužnikom </w:t>
      </w:r>
      <w:r w:rsidR="00061C10">
        <w:rPr>
          <w:b/>
        </w:rPr>
        <w:t>ARHITRAV d.o.o., Osijek, Ružina 41, MBS: 030056586</w:t>
      </w:r>
      <w:r w:rsidR="00061C10">
        <w:t xml:space="preserve">, </w:t>
      </w:r>
      <w:r w:rsidR="00061C10">
        <w:rPr>
          <w:b/>
        </w:rPr>
        <w:t xml:space="preserve">OIB: 45806036562 </w:t>
      </w:r>
      <w:r w:rsidR="00820A1A" w:rsidRPr="006A048A">
        <w:t>navodeći da</w:t>
      </w:r>
      <w:r w:rsidR="00B82713">
        <w:t xml:space="preserve"> na dan</w:t>
      </w:r>
      <w:r w:rsidR="00C615D3">
        <w:t xml:space="preserve"> </w:t>
      </w:r>
      <w:r w:rsidR="00061C10">
        <w:t>28. ožujka 2016. g.</w:t>
      </w:r>
      <w:r w:rsidR="00AD6A41">
        <w:t xml:space="preserve"> </w:t>
      </w:r>
      <w:r w:rsidR="00B82713">
        <w:t xml:space="preserve">u Očevidniku redoslijeda osnova za plaćanje ima evidentirane neizvršene osnove za plaćanje u ukupnom iznosu od </w:t>
      </w:r>
      <w:r w:rsidR="00061C10">
        <w:t>64.716,56 kn</w:t>
      </w:r>
      <w:r w:rsidR="00B82713">
        <w:t xml:space="preserve"> u </w:t>
      </w:r>
      <w:r w:rsidR="00AD6A41">
        <w:t xml:space="preserve">neprekidnom </w:t>
      </w:r>
      <w:r w:rsidR="00B82713">
        <w:t>razdoblju</w:t>
      </w:r>
      <w:r w:rsidR="00AD6A41">
        <w:t xml:space="preserve"> od</w:t>
      </w:r>
      <w:r w:rsidR="00B82713">
        <w:t xml:space="preserve"> </w:t>
      </w:r>
      <w:r w:rsidR="00061C10">
        <w:t>120</w:t>
      </w:r>
      <w:r w:rsidR="00B82713">
        <w:t xml:space="preserve"> dan</w:t>
      </w:r>
      <w:r w:rsidR="00AD6A41">
        <w:t>a</w:t>
      </w:r>
      <w:r w:rsidR="00C615D3">
        <w:t>.</w:t>
      </w:r>
    </w:p>
    <w:p w:rsidRDefault="00AD6A41" w:rsidP="00B82713" w:rsidR="00AD6A41">
      <w:pPr>
        <w:ind w:firstLine="720"/>
        <w:jc w:val="both"/>
      </w:pPr>
    </w:p>
    <w:p w:rsidRDefault="00BC0CFE" w:rsidP="00BC0CFE" w:rsidR="00BC0CFE">
      <w:pPr>
        <w:ind w:firstLine="720"/>
        <w:jc w:val="both"/>
      </w:pPr>
      <w:r>
        <w:t>Rješenjem Trgovačkog suda u Osijeku broj St-</w:t>
      </w:r>
      <w:r w:rsidR="00061C10">
        <w:t>766</w:t>
      </w:r>
      <w:r>
        <w:t xml:space="preserve">/16 od </w:t>
      </w:r>
      <w:r w:rsidR="00061C10">
        <w:t>1. veljače</w:t>
      </w:r>
      <w:r>
        <w:t xml:space="preserve"> 2017. g. pokrenut je prethodni postupak radi utvrđivanja uvjeta za otvaranje stečajnog postupka nad dužnikom a za privremenu stečajnu upraviteljicu imenovana je Ivana Krstić iz Osijeka, automatskim odabirom te je istoj naloženo da u roku od 30 dana od dana primitka rješenja dostavi izvješće o financijsko-gospodarskom stanju stečajnog dužnika s popratnom materijalnom dokumentacijom.</w:t>
      </w:r>
    </w:p>
    <w:p w:rsidRDefault="00BC0CFE" w:rsidP="00BC0CFE" w:rsidR="00BC0CFE">
      <w:pPr>
        <w:ind w:firstLine="720"/>
        <w:jc w:val="both"/>
      </w:pPr>
    </w:p>
    <w:p w:rsidRDefault="00BC0CFE" w:rsidP="00BC0CFE" w:rsidR="00BC0CFE">
      <w:pPr>
        <w:ind w:firstLine="720"/>
        <w:jc w:val="both"/>
      </w:pPr>
      <w:r>
        <w:t xml:space="preserve">Iz izvješća privremene stečajne upraviteljice od </w:t>
      </w:r>
      <w:r w:rsidR="00061C10">
        <w:t>3. ožujka</w:t>
      </w:r>
      <w:r>
        <w:t xml:space="preserve"> 2017. g. proizlazi slijedeće:</w:t>
      </w:r>
    </w:p>
    <w:p w:rsidRDefault="00061C10" w:rsidP="00061C10" w:rsidR="00061C10">
      <w:pPr>
        <w:spacing w:lineRule="atLeast" w:line="100"/>
        <w:jc w:val="both"/>
        <w:rPr>
          <w:rFonts w:cs="Mangal" w:eastAsia="SimSun"/>
          <w:b/>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Dužnik je društvo s ograničenom odgovornošću osnovano Društvenim ugovorom o osnivanju d.o.o. od 13. studenog 1997. g. od osnivača Marka Brekala iz Osijeka, Lopudska 42, OIB: 11907107586, a direktorom dužnika imenovana je Nevena Dokić iz Osijeka, L. Jägera 8/a, OIB: 69051425655. Izjavom od 11. listopada 2003. g. o izmjeni Izjave potonja je razriješena dužnosti direktora dužnika te je istim imenovan Marko Brekalo.</w:t>
      </w:r>
    </w:p>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Sjedište društva po osnivanju do 11. listopada 2003. g. bilo je u Osijeku, L. Jägera 8/a, od kada je do 2. rujna 2005. g. bilo u Višnjevcu, Bosanska 29. Od 2. rujna 2005. g. do 2. svibnja 2013. g. sjedište je bilo u Osijeku, Lopudska 42, dok je od 2. svibnja 2013. g. do danas na adresi u Osijeku, Ružina 41.</w:t>
      </w:r>
    </w:p>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Temeljni kapital duštva iznosi 24.000,00 Kn.</w:t>
      </w:r>
    </w:p>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Registrirana djelatnost dužnika su  arhitektonske djelatnosti razvrstane brojčanom oznakom 7111 prema NKD-u 2007.</w:t>
      </w:r>
    </w:p>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 xml:space="preserve">Dužnik posluje putem žiroračuna HR2224840081100178124 pri Raiffeisenbank Austria d.d. koji je bio u blokadi od 18. prosinca 2007. g. do 20. prosinca 2007. g., od 18. </w:t>
      </w:r>
      <w:r>
        <w:rPr>
          <w:rFonts w:cs="Mangal" w:eastAsia="SimSun"/>
          <w:bCs/>
          <w:kern w:val="1"/>
          <w:lang w:bidi="hi-IN" w:eastAsia="hi-IN"/>
        </w:rPr>
        <w:lastRenderedPageBreak/>
        <w:t>studenog 2011. g. do 21. studenog 2011. g., od 22. listopada 2013. g. do 25. listopada 2013. g., od 13. lipnja 2014. g. do 30. lipnja 2014. g., od 21. kolovoza 2014. g. do 22. kolovoza 2014. g., te u trajnoj blokadi od 30. studenog 2015. g.; kao i putem žiroračuna HR7224020061100292527 pri Erste &amp; Steiermärkische bank d.d. od 23. listopada 2003. g. koji je bio u blokadi od 18. prosinca 2007. g. do 20. prosinca 2007. g., od 18. studenog 2011. g. do 21. studenog 2011. g., od 22. listopada 2013. g. do 25. listopada 2013. g., od 13. lipnja 2014. g. do 30. lipnja 2014. g., od 21. kolovoza 2014. g. do 22. kolovoza 2014. g., te u trajnoj blokadi od 30. studenog 2015. g.</w:t>
      </w:r>
    </w:p>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Dužnik je ranije poslovao i putem žiroračuna HR4123400091110070498 pri Privrednoj banci Zagreb d.d. i to u razdoblju od 14. svibnja 2002. g. do 20. kolovoza 2013. g. koji je bio u blokadi od 9. prosinca 2003. g. do 10. prosinca 2003. g., od 19. prosinca 2007. g. do 21. prosinca 2007. g., te od 18. studenog 2011. g. do 21. studenog 2011. g.</w:t>
      </w:r>
    </w:p>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Dužnik ima jednog zaposlenog radnika i to zakonskog zastupnika dužnika.</w:t>
      </w:r>
    </w:p>
    <w:p w:rsidRDefault="00061C10" w:rsidP="00061C10" w:rsidR="00061C10">
      <w:pPr>
        <w:spacing w:lineRule="atLeast" w:line="100"/>
        <w:jc w:val="both"/>
        <w:rPr>
          <w:rFonts w:cs="Mangal" w:eastAsia="SimSun"/>
          <w:b/>
          <w:bCs/>
          <w:kern w:val="1"/>
          <w:lang w:bidi="hi-IN" w:eastAsia="hi-IN"/>
        </w:rPr>
      </w:pPr>
    </w:p>
    <w:p w:rsidRDefault="00061C10" w:rsidP="00061C10" w:rsidR="00061C10">
      <w:pPr>
        <w:spacing w:lineRule="atLeast" w:line="100"/>
        <w:jc w:val="both"/>
        <w:rPr>
          <w:rFonts w:cs="Mangal" w:eastAsia="SimSun"/>
          <w:b/>
          <w:bCs/>
          <w:kern w:val="1"/>
          <w:lang w:bidi="hi-IN" w:eastAsia="hi-IN"/>
        </w:rPr>
      </w:pPr>
      <w:r>
        <w:rPr>
          <w:rFonts w:cs="Mangal" w:eastAsia="SimSun"/>
          <w:bCs/>
          <w:kern w:val="1"/>
          <w:lang w:bidi="hi-IN" w:eastAsia="hi-IN"/>
        </w:rPr>
        <w:t>Dužnik je od osnivanja do 2001. g. obavljao građevinske radove, a od 2002. g. počinje se baviti djelatnošću projektiranja. Dužnik je poslovao do 2015. g. kada prestaje obavljati djelatnost radi velikih troškova i male potražnje za njegovim uslugama.</w:t>
      </w:r>
    </w:p>
    <w:p w:rsidRDefault="00061C10" w:rsidP="00061C10" w:rsidR="00061C10">
      <w:pPr>
        <w:spacing w:lineRule="atLeast" w:line="100"/>
        <w:jc w:val="both"/>
        <w:rPr>
          <w:rFonts w:cs="Mangal" w:eastAsia="SimSun"/>
          <w:b/>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 xml:space="preserve">Knjigovodstveni servis dužnika dostavio je potrebnu dokumentaciju za razdoblje od 2013. do 2016. g. iz koje je utvrđeno slijedeće: </w:t>
      </w:r>
    </w:p>
    <w:p w:rsidRDefault="00061C10" w:rsidP="00061C10" w:rsidR="00061C10">
      <w:pPr>
        <w:spacing w:lineRule="atLeast" w:line="100"/>
        <w:jc w:val="both"/>
        <w:rPr>
          <w:rFonts w:cs="Mangal" w:eastAsia="SimSun"/>
          <w:bCs/>
          <w:kern w:val="1"/>
          <w:lang w:bidi="hi-IN" w:eastAsia="hi-IN"/>
        </w:rPr>
      </w:pPr>
    </w:p>
    <w:tbl>
      <w:tblPr>
        <w:tblW w:type="auto" w:w="0"/>
        <w:tblInd w:type="dxa" w:w="-217"/>
        <w:tblLayout w:type="fixed"/>
        <w:tblLook w:val="0000" w:noVBand="0" w:noHBand="0" w:lastColumn="0" w:firstColumn="0" w:lastRow="0" w:firstRow="0"/>
      </w:tblPr>
      <w:tblGrid>
        <w:gridCol w:w="4533"/>
        <w:gridCol w:w="1875"/>
        <w:gridCol w:w="1930"/>
        <w:gridCol w:w="2008"/>
      </w:tblGrid>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r>
              <w:rPr>
                <w:rFonts w:cs="Mangal" w:eastAsia="SimSun"/>
                <w:b/>
                <w:bCs/>
                <w:kern w:val="1"/>
                <w:lang w:bidi="hi-IN" w:eastAsia="hi-IN"/>
              </w:rPr>
              <w:t>BILANCA NA DAN 31.12.</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r>
              <w:rPr>
                <w:rFonts w:cs="Mangal" w:eastAsia="SimSun"/>
                <w:b/>
                <w:bCs/>
                <w:kern w:val="1"/>
                <w:lang w:bidi="hi-IN" w:eastAsia="hi-IN"/>
              </w:rPr>
              <w:t>2013</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r>
              <w:rPr>
                <w:rFonts w:cs="Mangal" w:eastAsia="SimSun"/>
                <w:b/>
                <w:bCs/>
                <w:kern w:val="1"/>
                <w:lang w:bidi="hi-IN" w:eastAsia="hi-IN"/>
              </w:rPr>
              <w:t>2014</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
                <w:bCs/>
                <w:kern w:val="1"/>
                <w:lang w:bidi="hi-IN" w:eastAsia="hi-IN"/>
              </w:rPr>
              <w:t>2015</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AKTIVA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
                <w:bCs/>
                <w:kern w:val="1"/>
                <w:lang w:bidi="hi-IN" w:eastAsia="hi-IN"/>
              </w:rPr>
              <w:t>DUGOTRAJNA IMOVINA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446.539,00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446.539,00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446.539,00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i/>
                <w:iCs/>
                <w:kern w:val="1"/>
                <w:lang w:bidi="hi-IN" w:eastAsia="hi-IN"/>
              </w:rPr>
              <w:t>Nematerijalna imovina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10.871,00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10.871,00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10.871,00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nematerijalna imovina u pripremi</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10.871,00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10.871,00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10.871,00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i/>
                <w:iCs/>
                <w:kern w:val="1"/>
                <w:lang w:bidi="hi-IN" w:eastAsia="hi-IN"/>
              </w:rPr>
              <w:t>Materijalna imovina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435.668,00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435.668,00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435.668,00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alat, pogonski inventr i transportna imovina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435.668,00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435.668,00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435.668,00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KRATKOTRAJNA IMOVINA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606.919,00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210.653,00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259.009,00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i/>
                <w:iCs/>
                <w:kern w:val="1"/>
                <w:lang w:bidi="hi-IN" w:eastAsia="hi-IN"/>
              </w:rPr>
              <w:t>Zalihe</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13.200,00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13.200,00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13.200,00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proizovdnja u tijeku</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13.200,00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13.200,00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13.200,00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i/>
                <w:iCs/>
                <w:kern w:val="1"/>
                <w:lang w:bidi="hi-IN" w:eastAsia="hi-IN"/>
              </w:rPr>
              <w:t>Potraživanja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534.690,00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137.451,00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189.138,00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potraživanja od kupaca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510.647,00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128.790,00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185.158,00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potraživanja od države i drugih institucija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20.806,00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5.424,00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743,00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ostala potraživanja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3.237,00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3.237,00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3.237,00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i/>
                <w:iCs/>
                <w:kern w:val="1"/>
                <w:lang w:bidi="hi-IN" w:eastAsia="hi-IN"/>
              </w:rPr>
              <w:t>Kratkotrajna financijska imovina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54.333,00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54.333,00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54.333,00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i/>
                <w:iCs/>
                <w:kern w:val="1"/>
                <w:lang w:bidi="hi-IN" w:eastAsia="hi-IN"/>
              </w:rPr>
              <w:t>Novac u banci i blagajni</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4.696,00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5.669,00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2.338,00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UKUPNA AKTIVA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1.053.458,00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657.192,00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705.548,00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PASIVA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KAPITAL I REZERVE</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-322.303,00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-379.020,00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-400.101,00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lastRenderedPageBreak/>
              <w:t>temeljni kapital</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20.000,00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20.000,00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20.000,00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zadržana dobit ili preneseni gubitak</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-186.664,00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-342.303,00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-399.020,00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dobit ili gubitak poslovne godine</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-155.639,00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-56.717,00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-21.081,00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DUGOROČNE OBVEZE</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KRATKOROČNE OBVEZE</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1.375.761,00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1.036.212,00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1.105.649,00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Obveze za zajmove, depozite i slično</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1.005.119,00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651.877,00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663.277,00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Obveze prema dobavljačima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315.229,00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320.280,00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337.846,00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Obeze prema zaposlenicima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13.085,00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21.469,00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50.243,00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Obveze za poreze doprinose i slična davanja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3.793,00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4.051,00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15.748,00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Ostale kratkoročne obveze</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38.535,00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38.535,00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38.535,00 kn</w:t>
            </w:r>
          </w:p>
        </w:tc>
      </w:tr>
      <w:tr w:rsidTr="00D75A49" w:rsidR="00061C10">
        <w:trPr>
          <w:trHeight w:val="300"/>
        </w:trPr>
        <w:tc>
          <w:tcPr>
            <w:tcW w:type="dxa" w:w="453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UKUPNO PASIVA</w:t>
            </w:r>
          </w:p>
        </w:tc>
        <w:tc>
          <w:tcPr>
            <w:tcW w:type="dxa" w:w="18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1.053.458,00 kn</w:t>
            </w:r>
          </w:p>
        </w:tc>
        <w:tc>
          <w:tcPr>
            <w:tcW w:type="dxa" w:w="1930"/>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657.192,00 kn</w:t>
            </w:r>
          </w:p>
        </w:tc>
        <w:tc>
          <w:tcPr>
            <w:tcW w:type="dxa" w:w="20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705.548,00 kn</w:t>
            </w:r>
          </w:p>
        </w:tc>
      </w:tr>
    </w:tbl>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rPr>
          <w:rFonts w:cs="Mangal" w:eastAsia="SimSun"/>
          <w:bCs/>
          <w:kern w:val="1"/>
          <w:lang w:bidi="hi-IN" w:eastAsia="hi-IN"/>
        </w:rPr>
      </w:pPr>
    </w:p>
    <w:tbl>
      <w:tblPr>
        <w:tblW w:type="auto" w:w="0"/>
        <w:tblInd w:type="dxa" w:w="-239"/>
        <w:tblLayout w:type="fixed"/>
        <w:tblLook w:val="0000" w:noVBand="0" w:noHBand="0" w:lastColumn="0" w:firstColumn="0" w:lastRow="0" w:firstRow="0"/>
      </w:tblPr>
      <w:tblGrid>
        <w:gridCol w:w="5085"/>
        <w:gridCol w:w="1808"/>
        <w:gridCol w:w="1798"/>
        <w:gridCol w:w="1688"/>
      </w:tblGrid>
      <w:tr w:rsidTr="00D75A49" w:rsidR="00061C10">
        <w:trPr>
          <w:trHeight w:val="300"/>
        </w:trPr>
        <w:tc>
          <w:tcPr>
            <w:tcW w:type="dxa" w:w="508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r>
              <w:rPr>
                <w:rFonts w:cs="Mangal" w:eastAsia="SimSun"/>
                <w:b/>
                <w:bCs/>
                <w:kern w:val="1"/>
                <w:lang w:bidi="hi-IN" w:eastAsia="hi-IN"/>
              </w:rPr>
              <w:t>RAČUN DOBITI I GUBITKA NA DAN 31.12.</w:t>
            </w:r>
          </w:p>
        </w:tc>
        <w:tc>
          <w:tcPr>
            <w:tcW w:type="dxa" w:w="18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r>
              <w:rPr>
                <w:rFonts w:cs="Mangal" w:eastAsia="SimSun"/>
                <w:b/>
                <w:bCs/>
                <w:kern w:val="1"/>
                <w:lang w:bidi="hi-IN" w:eastAsia="hi-IN"/>
              </w:rPr>
              <w:t>2013</w:t>
            </w:r>
          </w:p>
        </w:tc>
        <w:tc>
          <w:tcPr>
            <w:tcW w:type="dxa" w:w="179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r>
              <w:rPr>
                <w:rFonts w:cs="Mangal" w:eastAsia="SimSun"/>
                <w:b/>
                <w:bCs/>
                <w:kern w:val="1"/>
                <w:lang w:bidi="hi-IN" w:eastAsia="hi-IN"/>
              </w:rPr>
              <w:t>2014</w:t>
            </w:r>
          </w:p>
        </w:tc>
        <w:tc>
          <w:tcPr>
            <w:tcW w:type="dxa" w:w="16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
                <w:bCs/>
                <w:kern w:val="1"/>
                <w:lang w:bidi="hi-IN" w:eastAsia="hi-IN"/>
              </w:rPr>
              <w:t>2015</w:t>
            </w:r>
          </w:p>
        </w:tc>
      </w:tr>
      <w:tr w:rsidTr="00D75A49" w:rsidR="00061C10">
        <w:trPr>
          <w:trHeight w:val="300"/>
        </w:trPr>
        <w:tc>
          <w:tcPr>
            <w:tcW w:type="dxa" w:w="508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 xml:space="preserve">POSLOVNI PRIHODI </w:t>
            </w:r>
          </w:p>
        </w:tc>
        <w:tc>
          <w:tcPr>
            <w:tcW w:type="dxa" w:w="18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244.757,00 kn</w:t>
            </w:r>
          </w:p>
        </w:tc>
        <w:tc>
          <w:tcPr>
            <w:tcW w:type="dxa" w:w="179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154.352,00 kn</w:t>
            </w:r>
          </w:p>
        </w:tc>
        <w:tc>
          <w:tcPr>
            <w:tcW w:type="dxa" w:w="16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59.493,00 kn</w:t>
            </w:r>
          </w:p>
        </w:tc>
      </w:tr>
      <w:tr w:rsidTr="00D75A49" w:rsidR="00061C10">
        <w:trPr>
          <w:trHeight w:val="300"/>
        </w:trPr>
        <w:tc>
          <w:tcPr>
            <w:tcW w:type="dxa" w:w="508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POSLOVNI RASHODI</w:t>
            </w:r>
          </w:p>
        </w:tc>
        <w:tc>
          <w:tcPr>
            <w:tcW w:type="dxa" w:w="18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399.637,00 kn</w:t>
            </w:r>
          </w:p>
        </w:tc>
        <w:tc>
          <w:tcPr>
            <w:tcW w:type="dxa" w:w="179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193.308,00 kn</w:t>
            </w:r>
          </w:p>
        </w:tc>
        <w:tc>
          <w:tcPr>
            <w:tcW w:type="dxa" w:w="16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78.215,00 kn</w:t>
            </w:r>
          </w:p>
        </w:tc>
      </w:tr>
      <w:tr w:rsidTr="00D75A49" w:rsidR="00061C10">
        <w:trPr>
          <w:trHeight w:val="300"/>
        </w:trPr>
        <w:tc>
          <w:tcPr>
            <w:tcW w:type="dxa" w:w="508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FINANCIJSKI PRIHODI</w:t>
            </w:r>
          </w:p>
        </w:tc>
        <w:tc>
          <w:tcPr>
            <w:tcW w:type="dxa" w:w="18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21,00 kn</w:t>
            </w:r>
          </w:p>
        </w:tc>
        <w:tc>
          <w:tcPr>
            <w:tcW w:type="dxa" w:w="179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6,00 kn</w:t>
            </w:r>
          </w:p>
        </w:tc>
        <w:tc>
          <w:tcPr>
            <w:tcW w:type="dxa" w:w="16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4,00 kn</w:t>
            </w:r>
          </w:p>
        </w:tc>
      </w:tr>
      <w:tr w:rsidTr="00D75A49" w:rsidR="00061C10">
        <w:trPr>
          <w:trHeight w:val="300"/>
        </w:trPr>
        <w:tc>
          <w:tcPr>
            <w:tcW w:type="dxa" w:w="508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FINANCIJSKI RASHODI</w:t>
            </w:r>
          </w:p>
        </w:tc>
        <w:tc>
          <w:tcPr>
            <w:tcW w:type="dxa" w:w="18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780,00 kn</w:t>
            </w:r>
          </w:p>
        </w:tc>
        <w:tc>
          <w:tcPr>
            <w:tcW w:type="dxa" w:w="179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17.767,00 kn</w:t>
            </w:r>
          </w:p>
        </w:tc>
        <w:tc>
          <w:tcPr>
            <w:tcW w:type="dxa" w:w="16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2.363,00 kn</w:t>
            </w:r>
          </w:p>
        </w:tc>
      </w:tr>
      <w:tr w:rsidTr="00D75A49" w:rsidR="00061C10">
        <w:trPr>
          <w:trHeight w:val="300"/>
        </w:trPr>
        <w:tc>
          <w:tcPr>
            <w:tcW w:type="dxa" w:w="508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UKUPNI PRIHODI</w:t>
            </w:r>
          </w:p>
        </w:tc>
        <w:tc>
          <w:tcPr>
            <w:tcW w:type="dxa" w:w="18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244.778,00 kn</w:t>
            </w:r>
          </w:p>
        </w:tc>
        <w:tc>
          <w:tcPr>
            <w:tcW w:type="dxa" w:w="179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154.358,00 kn</w:t>
            </w:r>
          </w:p>
        </w:tc>
        <w:tc>
          <w:tcPr>
            <w:tcW w:type="dxa" w:w="16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59.497,00 kn</w:t>
            </w:r>
          </w:p>
        </w:tc>
      </w:tr>
      <w:tr w:rsidTr="00D75A49" w:rsidR="00061C10">
        <w:trPr>
          <w:trHeight w:val="300"/>
        </w:trPr>
        <w:tc>
          <w:tcPr>
            <w:tcW w:type="dxa" w:w="508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UKUPNI RASHODI</w:t>
            </w:r>
          </w:p>
        </w:tc>
        <w:tc>
          <w:tcPr>
            <w:tcW w:type="dxa" w:w="18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400.417,00 kn</w:t>
            </w:r>
          </w:p>
        </w:tc>
        <w:tc>
          <w:tcPr>
            <w:tcW w:type="dxa" w:w="179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211.075,00 kn</w:t>
            </w:r>
          </w:p>
        </w:tc>
        <w:tc>
          <w:tcPr>
            <w:tcW w:type="dxa" w:w="16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80.578,00 kn</w:t>
            </w:r>
          </w:p>
        </w:tc>
      </w:tr>
      <w:tr w:rsidTr="00D75A49" w:rsidR="00061C10">
        <w:trPr>
          <w:trHeight w:val="300"/>
        </w:trPr>
        <w:tc>
          <w:tcPr>
            <w:tcW w:type="dxa" w:w="508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DOBIT ILI GUBITAK PRIJE OPOREZIVANJA</w:t>
            </w:r>
          </w:p>
        </w:tc>
        <w:tc>
          <w:tcPr>
            <w:tcW w:type="dxa" w:w="18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-155.639,00 kn</w:t>
            </w:r>
          </w:p>
        </w:tc>
        <w:tc>
          <w:tcPr>
            <w:tcW w:type="dxa" w:w="179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-56.717,00 kn</w:t>
            </w:r>
          </w:p>
        </w:tc>
        <w:tc>
          <w:tcPr>
            <w:tcW w:type="dxa" w:w="16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-21.081,00 kn</w:t>
            </w:r>
          </w:p>
        </w:tc>
      </w:tr>
      <w:tr w:rsidTr="00D75A49" w:rsidR="00061C10">
        <w:trPr>
          <w:trHeight w:val="300"/>
        </w:trPr>
        <w:tc>
          <w:tcPr>
            <w:tcW w:type="dxa" w:w="508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Dobit prije oporezivanja</w:t>
            </w:r>
          </w:p>
        </w:tc>
        <w:tc>
          <w:tcPr>
            <w:tcW w:type="dxa" w:w="18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c>
          <w:tcPr>
            <w:tcW w:type="dxa" w:w="179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c>
          <w:tcPr>
            <w:tcW w:type="dxa" w:w="16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r>
      <w:tr w:rsidTr="00D75A49" w:rsidR="00061C10">
        <w:trPr>
          <w:trHeight w:val="300"/>
        </w:trPr>
        <w:tc>
          <w:tcPr>
            <w:tcW w:type="dxa" w:w="508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 xml:space="preserve">Gubitak prije oporezivanja </w:t>
            </w:r>
          </w:p>
        </w:tc>
        <w:tc>
          <w:tcPr>
            <w:tcW w:type="dxa" w:w="18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155.639,00 kn</w:t>
            </w:r>
          </w:p>
        </w:tc>
        <w:tc>
          <w:tcPr>
            <w:tcW w:type="dxa" w:w="179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56.717,00 kn</w:t>
            </w:r>
          </w:p>
        </w:tc>
        <w:tc>
          <w:tcPr>
            <w:tcW w:type="dxa" w:w="16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21.081,00 kn</w:t>
            </w:r>
          </w:p>
        </w:tc>
      </w:tr>
      <w:tr w:rsidTr="00D75A49" w:rsidR="00061C10">
        <w:trPr>
          <w:trHeight w:val="300"/>
        </w:trPr>
        <w:tc>
          <w:tcPr>
            <w:tcW w:type="dxa" w:w="508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DOBIT ILI GUBITAK RAZDOBLJA</w:t>
            </w:r>
          </w:p>
        </w:tc>
        <w:tc>
          <w:tcPr>
            <w:tcW w:type="dxa" w:w="18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-155.639,00 kn</w:t>
            </w:r>
          </w:p>
        </w:tc>
        <w:tc>
          <w:tcPr>
            <w:tcW w:type="dxa" w:w="179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-56.717,00 kn</w:t>
            </w:r>
          </w:p>
        </w:tc>
        <w:tc>
          <w:tcPr>
            <w:tcW w:type="dxa" w:w="16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-21.081,00 kn</w:t>
            </w:r>
          </w:p>
        </w:tc>
      </w:tr>
      <w:tr w:rsidTr="00D75A49" w:rsidR="00061C10">
        <w:trPr>
          <w:trHeight w:val="300"/>
        </w:trPr>
        <w:tc>
          <w:tcPr>
            <w:tcW w:type="dxa" w:w="508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Dobit razdoblja</w:t>
            </w:r>
          </w:p>
        </w:tc>
        <w:tc>
          <w:tcPr>
            <w:tcW w:type="dxa" w:w="18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c>
          <w:tcPr>
            <w:tcW w:type="dxa" w:w="179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c>
          <w:tcPr>
            <w:tcW w:type="dxa" w:w="16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p>
        </w:tc>
      </w:tr>
      <w:tr w:rsidTr="00D75A49" w:rsidR="00061C10">
        <w:trPr>
          <w:trHeight w:val="300"/>
        </w:trPr>
        <w:tc>
          <w:tcPr>
            <w:tcW w:type="dxa" w:w="508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Gubitak razdoblja</w:t>
            </w:r>
          </w:p>
        </w:tc>
        <w:tc>
          <w:tcPr>
            <w:tcW w:type="dxa" w:w="180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155.639,00 kn</w:t>
            </w:r>
          </w:p>
        </w:tc>
        <w:tc>
          <w:tcPr>
            <w:tcW w:type="dxa" w:w="179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56.717,00 kn</w:t>
            </w:r>
          </w:p>
        </w:tc>
        <w:tc>
          <w:tcPr>
            <w:tcW w:type="dxa" w:w="16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21.081,00 kn</w:t>
            </w:r>
          </w:p>
        </w:tc>
      </w:tr>
    </w:tbl>
    <w:p w:rsidRDefault="00061C10" w:rsidP="00061C10" w:rsidR="00061C10">
      <w:pPr>
        <w:spacing w:lineRule="atLeast" w:line="100"/>
        <w:jc w:val="both"/>
        <w:rPr>
          <w:rFonts w:cs="Mangal" w:eastAsia="SimSun"/>
          <w:bCs/>
          <w:kern w:val="1"/>
          <w:lang w:bidi="hi-IN" w:eastAsia="hi-IN"/>
        </w:rPr>
      </w:pPr>
    </w:p>
    <w:tbl>
      <w:tblPr>
        <w:tblW w:type="auto" w:w="0"/>
        <w:tblLayout w:type="fixed"/>
        <w:tblLook w:val="0000" w:noVBand="0" w:noHBand="0" w:lastColumn="0" w:firstColumn="0" w:lastRow="0" w:firstRow="0"/>
      </w:tblPr>
      <w:tblGrid>
        <w:gridCol w:w="5866"/>
        <w:gridCol w:w="1716"/>
      </w:tblGrid>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r>
              <w:rPr>
                <w:rFonts w:cs="Mangal" w:eastAsia="SimSun"/>
                <w:b/>
                <w:bCs/>
                <w:kern w:val="1"/>
                <w:lang w:bidi="hi-IN" w:eastAsia="hi-IN"/>
              </w:rPr>
              <w:t>Brutto bilanca na dan 31.12.</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
                <w:bCs/>
                <w:kern w:val="1"/>
                <w:lang w:bidi="hi-IN" w:eastAsia="hi-IN"/>
              </w:rPr>
              <w:t>2016</w:t>
            </w:r>
          </w:p>
        </w:tc>
      </w:tr>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Dugotrajna imovina</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446.538,62 kn</w:t>
            </w:r>
          </w:p>
        </w:tc>
      </w:tr>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Novac u banci i blagajnama</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2.338,09 kn</w:t>
            </w:r>
          </w:p>
        </w:tc>
      </w:tr>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Financijska kratkotrajna imovina</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54.333,04 kn</w:t>
            </w:r>
          </w:p>
        </w:tc>
      </w:tr>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Potraživanja od kupaca</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185.157,97 kn</w:t>
            </w:r>
          </w:p>
        </w:tc>
      </w:tr>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Potraživanja za predujmove za usluge</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3.237,28 kn</w:t>
            </w:r>
          </w:p>
        </w:tc>
      </w:tr>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Potraživanja od države za poreze, carinu i doprinose</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743,15 kn</w:t>
            </w:r>
          </w:p>
        </w:tc>
      </w:tr>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Kratkoročne financijske obveze</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663.276,67 kn</w:t>
            </w:r>
          </w:p>
        </w:tc>
      </w:tr>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Obveze prema dobavljačima</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337.846,44 kn</w:t>
            </w:r>
          </w:p>
        </w:tc>
      </w:tr>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Obveze prema zaposlenima</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50.243,24 kn</w:t>
            </w:r>
          </w:p>
        </w:tc>
      </w:tr>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Kratkoročne obveze iz nabava i potpora</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38.535,00 kn</w:t>
            </w:r>
          </w:p>
        </w:tc>
      </w:tr>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Kratkoročne obveze za poreze, doprinose i slična davanja</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15.748,52 kn</w:t>
            </w:r>
          </w:p>
        </w:tc>
      </w:tr>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Proizvodnja u tijeku</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13.200,00 kn</w:t>
            </w:r>
          </w:p>
        </w:tc>
      </w:tr>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Temeljni kapital</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20.000,00 kn</w:t>
            </w:r>
          </w:p>
        </w:tc>
      </w:tr>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lastRenderedPageBreak/>
              <w:t>Zadržana dobit iz prethodnih godina</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97.310,36 kn</w:t>
            </w:r>
          </w:p>
        </w:tc>
      </w:tr>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Gubitak poslovne godine</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21.081,20 kn</w:t>
            </w:r>
          </w:p>
        </w:tc>
      </w:tr>
      <w:tr w:rsidTr="00D75A49" w:rsidR="00061C10">
        <w:trPr>
          <w:trHeight w:val="300"/>
        </w:trPr>
        <w:tc>
          <w:tcPr>
            <w:tcW w:type="dxa" w:w="58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Kapital i pričuve te izvanbilančani zapisi</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400.101,72 kn</w:t>
            </w:r>
          </w:p>
        </w:tc>
      </w:tr>
    </w:tbl>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Iz prikazanog je razvidno da je dužnik od 2013. do kraja 2016. g. poslovao s gubitkom, koji se doduše smanjivao ali nije potpuno otklonjen. Dužnikovi prihodi su se smanjivali dok su rashodi rasli. Takvo poslovanje nije bilo održivo te je uzrokovalo blokadu računa dužnika.</w:t>
      </w:r>
    </w:p>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Prema popisu dugotrajne imovine na dan 31. prosinca 2000. g. dužnik je u svom vlasništvu imao slijedeće:</w:t>
      </w:r>
    </w:p>
    <w:p w:rsidRDefault="00061C10" w:rsidP="00061C10" w:rsidR="00061C10">
      <w:pPr>
        <w:spacing w:lineRule="atLeast" w:line="100"/>
        <w:jc w:val="both"/>
        <w:rPr>
          <w:rFonts w:cs="Mangal" w:eastAsia="SimSun"/>
          <w:bCs/>
          <w:kern w:val="1"/>
          <w:lang w:bidi="hi-IN" w:eastAsia="hi-IN"/>
        </w:rPr>
      </w:pPr>
    </w:p>
    <w:tbl>
      <w:tblPr>
        <w:tblW w:type="auto" w:w="0"/>
        <w:tblLayout w:type="fixed"/>
        <w:tblLook w:val="0000" w:noVBand="0" w:noHBand="0" w:lastColumn="0" w:firstColumn="0" w:lastRow="0" w:firstRow="0"/>
      </w:tblPr>
      <w:tblGrid>
        <w:gridCol w:w="2975"/>
        <w:gridCol w:w="3066"/>
        <w:gridCol w:w="4061"/>
      </w:tblGrid>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r>
              <w:rPr>
                <w:rFonts w:cs="Mangal" w:eastAsia="SimSun"/>
                <w:b/>
                <w:bCs/>
                <w:kern w:val="1"/>
                <w:lang w:bidi="hi-IN" w:eastAsia="hi-IN"/>
              </w:rPr>
              <w:t>OPIS</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r>
              <w:rPr>
                <w:rFonts w:cs="Mangal" w:eastAsia="SimSun"/>
                <w:b/>
                <w:bCs/>
                <w:kern w:val="1"/>
                <w:lang w:bidi="hi-IN" w:eastAsia="hi-IN"/>
              </w:rPr>
              <w:t>NABAVNA VRIJEDNOST</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
                <w:bCs/>
                <w:kern w:val="1"/>
                <w:lang w:bidi="hi-IN" w:eastAsia="hi-IN"/>
              </w:rPr>
              <w:t>VRIJEDNOST NA DAN 31.12.2000.</w:t>
            </w:r>
          </w:p>
        </w:tc>
      </w:tr>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PRIKOLICA</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15.500,00 kn</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3.875,00 kn</w:t>
            </w:r>
          </w:p>
        </w:tc>
      </w:tr>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KAMION TAM</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20.491,81 kn</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15.368,86 kn</w:t>
            </w:r>
          </w:p>
        </w:tc>
      </w:tr>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LADA</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3.500,00 kn</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1.750,00 kn</w:t>
            </w:r>
          </w:p>
        </w:tc>
      </w:tr>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MOBITEL</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1.658,09 kn</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346,49 kn</w:t>
            </w:r>
          </w:p>
        </w:tc>
      </w:tr>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BUŠILICA</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1.321,02 kn</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792,61 kn</w:t>
            </w:r>
          </w:p>
        </w:tc>
      </w:tr>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STOLICE ZA KAFIĆ</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2.560,00 kn</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2.048,00 kn</w:t>
            </w:r>
          </w:p>
        </w:tc>
      </w:tr>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KALORIFER</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900,82 kn</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720,66 kn</w:t>
            </w:r>
          </w:p>
        </w:tc>
      </w:tr>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MJEŠALICA ZA BETON</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1.368,85 kn</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1.026,64 kn</w:t>
            </w:r>
          </w:p>
        </w:tc>
      </w:tr>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MOBITEL</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2.837,71 kn</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1.702,63 kn</w:t>
            </w:r>
          </w:p>
        </w:tc>
      </w:tr>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RAČUNALO</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6.952,30 kn</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4.171,38 kn</w:t>
            </w:r>
          </w:p>
        </w:tc>
      </w:tr>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KAFEAPARAT</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13.047,70 kn</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7.828,62 kn</w:t>
            </w:r>
          </w:p>
        </w:tc>
      </w:tr>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GARNITURA ROJAL</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16.125,00 kn</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15.586,43 kn</w:t>
            </w:r>
          </w:p>
        </w:tc>
      </w:tr>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GARNITURA ZA LOKAL</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4.360,68 kn</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3.997,44 kn</w:t>
            </w:r>
          </w:p>
        </w:tc>
      </w:tr>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MOBITEL</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3.614,02 kn</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3.252,98 kn</w:t>
            </w:r>
          </w:p>
        </w:tc>
      </w:tr>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TELEFAX</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3.238,52 kn</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1.943,11 kn</w:t>
            </w:r>
          </w:p>
        </w:tc>
      </w:tr>
      <w:tr w:rsidTr="00D75A49" w:rsidR="00061C10">
        <w:trPr>
          <w:trHeight w:val="300"/>
        </w:trPr>
        <w:tc>
          <w:tcPr>
            <w:tcW w:type="dxa" w:w="297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r>
              <w:rPr>
                <w:rFonts w:cs="Mangal" w:eastAsia="SimSun"/>
                <w:b/>
                <w:bCs/>
                <w:kern w:val="1"/>
                <w:lang w:bidi="hi-IN" w:eastAsia="hi-IN"/>
              </w:rPr>
              <w:t>UKUPNO</w:t>
            </w:r>
          </w:p>
        </w:tc>
        <w:tc>
          <w:tcPr>
            <w:tcW w:type="dxa" w:w="306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r>
              <w:rPr>
                <w:rFonts w:cs="Mangal" w:eastAsia="SimSun"/>
                <w:b/>
                <w:bCs/>
                <w:kern w:val="1"/>
                <w:lang w:bidi="hi-IN" w:eastAsia="hi-IN"/>
              </w:rPr>
              <w:t>97.476,52 kn</w:t>
            </w:r>
          </w:p>
        </w:tc>
        <w:tc>
          <w:tcPr>
            <w:tcW w:type="dxa" w:w="4061"/>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
                <w:bCs/>
                <w:kern w:val="1"/>
                <w:lang w:bidi="hi-IN" w:eastAsia="hi-IN"/>
              </w:rPr>
              <w:t>64.410,85 kn</w:t>
            </w:r>
          </w:p>
        </w:tc>
      </w:tr>
    </w:tbl>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S obzirom da knjigovodstveno stanje datira s 2000. g. isto nije usklađeno sa stvarnim stanjem, a prema kojemu predmeti koji se nalaze na popisu dugotrajne imovine više ne postoje.</w:t>
      </w:r>
    </w:p>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Prema stanju konta – kupci dužnik ima potraživanja prema kupcima u iznosu od 185.157,97 Kn. Od navedenih potraživanja dio je podložan prijeboju budući postoji i dug dužnika prema istima i to za:</w:t>
      </w:r>
    </w:p>
    <w:p w:rsidRDefault="00061C10" w:rsidP="00061C10" w:rsidR="00061C10">
      <w:pPr>
        <w:spacing w:lineRule="atLeast" w:line="100"/>
        <w:jc w:val="both"/>
        <w:rPr>
          <w:rFonts w:cs="Mangal" w:eastAsia="SimSun"/>
          <w:bCs/>
          <w:kern w:val="1"/>
          <w:lang w:bidi="hi-IN" w:eastAsia="hi-IN"/>
        </w:rPr>
      </w:pPr>
    </w:p>
    <w:tbl>
      <w:tblPr>
        <w:tblW w:type="auto" w:w="0"/>
        <w:tblLayout w:type="fixed"/>
        <w:tblLook w:val="0000" w:noVBand="0" w:noHBand="0" w:lastColumn="0" w:firstColumn="0" w:lastRow="0" w:firstRow="0"/>
      </w:tblPr>
      <w:tblGrid>
        <w:gridCol w:w="2395"/>
        <w:gridCol w:w="1588"/>
        <w:gridCol w:w="1716"/>
        <w:gridCol w:w="1703"/>
      </w:tblGrid>
      <w:tr w:rsidTr="00D75A49" w:rsidR="00061C10">
        <w:trPr>
          <w:trHeight w:val="300"/>
        </w:trPr>
        <w:tc>
          <w:tcPr>
            <w:tcW w:type="dxa" w:w="239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r>
              <w:rPr>
                <w:rFonts w:cs="Mangal" w:eastAsia="SimSun"/>
                <w:b/>
                <w:bCs/>
                <w:kern w:val="1"/>
                <w:lang w:bidi="hi-IN" w:eastAsia="hi-IN"/>
              </w:rPr>
              <w:t>Subjekt</w:t>
            </w:r>
          </w:p>
        </w:tc>
        <w:tc>
          <w:tcPr>
            <w:tcW w:type="dxa" w:w="15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r>
              <w:rPr>
                <w:rFonts w:cs="Mangal" w:eastAsia="SimSun"/>
                <w:b/>
                <w:bCs/>
                <w:kern w:val="1"/>
                <w:lang w:bidi="hi-IN" w:eastAsia="hi-IN"/>
              </w:rPr>
              <w:t>Duguje</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r>
              <w:rPr>
                <w:rFonts w:cs="Mangal" w:eastAsia="SimSun"/>
                <w:b/>
                <w:bCs/>
                <w:kern w:val="1"/>
                <w:lang w:bidi="hi-IN" w:eastAsia="hi-IN"/>
              </w:rPr>
              <w:t>Potražuje</w:t>
            </w:r>
          </w:p>
        </w:tc>
        <w:tc>
          <w:tcPr>
            <w:tcW w:type="dxa" w:w="170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
                <w:bCs/>
                <w:kern w:val="1"/>
                <w:lang w:bidi="hi-IN" w:eastAsia="hi-IN"/>
              </w:rPr>
              <w:t>Saldo</w:t>
            </w:r>
          </w:p>
        </w:tc>
      </w:tr>
      <w:tr w:rsidTr="00D75A49" w:rsidR="00061C10">
        <w:trPr>
          <w:trHeight w:val="300"/>
        </w:trPr>
        <w:tc>
          <w:tcPr>
            <w:tcW w:type="dxa" w:w="239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Geneza projekt d.o.o.</w:t>
            </w:r>
          </w:p>
        </w:tc>
        <w:tc>
          <w:tcPr>
            <w:tcW w:type="dxa" w:w="15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8.025,00 kn</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3.091,00 kn</w:t>
            </w:r>
          </w:p>
        </w:tc>
        <w:tc>
          <w:tcPr>
            <w:tcW w:type="dxa" w:w="170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4.934,00 kn</w:t>
            </w:r>
          </w:p>
        </w:tc>
      </w:tr>
      <w:tr w:rsidTr="00D75A49" w:rsidR="00061C10">
        <w:trPr>
          <w:trHeight w:val="300"/>
        </w:trPr>
        <w:tc>
          <w:tcPr>
            <w:tcW w:type="dxa" w:w="239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Presa d.o.o.</w:t>
            </w:r>
          </w:p>
        </w:tc>
        <w:tc>
          <w:tcPr>
            <w:tcW w:type="dxa" w:w="15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50.511,07 kn</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102.318,18 kn</w:t>
            </w:r>
          </w:p>
        </w:tc>
        <w:tc>
          <w:tcPr>
            <w:tcW w:type="dxa" w:w="170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-51.807,11 kn</w:t>
            </w:r>
          </w:p>
        </w:tc>
      </w:tr>
      <w:tr w:rsidTr="00D75A49" w:rsidR="00061C10">
        <w:trPr>
          <w:trHeight w:val="300"/>
        </w:trPr>
        <w:tc>
          <w:tcPr>
            <w:tcW w:type="dxa" w:w="239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Svjetla grada d.o.o.</w:t>
            </w:r>
          </w:p>
        </w:tc>
        <w:tc>
          <w:tcPr>
            <w:tcW w:type="dxa" w:w="15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5.380,56 kn</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81,40 kn</w:t>
            </w:r>
          </w:p>
        </w:tc>
        <w:tc>
          <w:tcPr>
            <w:tcW w:type="dxa" w:w="170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5.299,16 kn</w:t>
            </w:r>
          </w:p>
        </w:tc>
      </w:tr>
      <w:tr w:rsidTr="00D75A49" w:rsidR="00061C10">
        <w:trPr>
          <w:trHeight w:val="300"/>
        </w:trPr>
        <w:tc>
          <w:tcPr>
            <w:tcW w:type="dxa" w:w="239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Vitez projekt d.o.o.</w:t>
            </w:r>
          </w:p>
        </w:tc>
        <w:tc>
          <w:tcPr>
            <w:tcW w:type="dxa" w:w="15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3.847,00 kn</w:t>
            </w: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Cs/>
                <w:kern w:val="1"/>
                <w:lang w:bidi="hi-IN" w:eastAsia="hi-IN"/>
              </w:rPr>
            </w:pPr>
            <w:r>
              <w:rPr>
                <w:rFonts w:cs="Mangal" w:eastAsia="SimSun"/>
                <w:bCs/>
                <w:kern w:val="1"/>
                <w:lang w:bidi="hi-IN" w:eastAsia="hi-IN"/>
              </w:rPr>
              <w:t>22.715,00 kn</w:t>
            </w:r>
          </w:p>
        </w:tc>
        <w:tc>
          <w:tcPr>
            <w:tcW w:type="dxa" w:w="170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Cs/>
                <w:kern w:val="1"/>
                <w:lang w:bidi="hi-IN" w:eastAsia="hi-IN"/>
              </w:rPr>
              <w:t>-18.868,00 kn</w:t>
            </w:r>
          </w:p>
        </w:tc>
      </w:tr>
      <w:tr w:rsidTr="00D75A49" w:rsidR="00061C10">
        <w:trPr>
          <w:trHeight w:val="300"/>
        </w:trPr>
        <w:tc>
          <w:tcPr>
            <w:tcW w:type="dxa" w:w="2395"/>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r>
              <w:rPr>
                <w:rFonts w:cs="Mangal" w:eastAsia="SimSun"/>
                <w:b/>
                <w:bCs/>
                <w:kern w:val="1"/>
                <w:lang w:bidi="hi-IN" w:eastAsia="hi-IN"/>
              </w:rPr>
              <w:lastRenderedPageBreak/>
              <w:t>UKUPNO</w:t>
            </w:r>
          </w:p>
        </w:tc>
        <w:tc>
          <w:tcPr>
            <w:tcW w:type="dxa" w:w="1588"/>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p>
        </w:tc>
        <w:tc>
          <w:tcPr>
            <w:tcW w:type="dxa" w:w="1716"/>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rPr>
                <w:rFonts w:cs="Mangal" w:eastAsia="SimSun"/>
                <w:b/>
                <w:bCs/>
                <w:kern w:val="1"/>
                <w:lang w:bidi="hi-IN" w:eastAsia="hi-IN"/>
              </w:rPr>
            </w:pPr>
          </w:p>
        </w:tc>
        <w:tc>
          <w:tcPr>
            <w:tcW w:type="dxa" w:w="1703"/>
            <w:tcBorders>
              <w:top w:space="0" w:sz="4" w:color="000000" w:val="single"/>
              <w:left w:space="0" w:sz="4" w:color="000000" w:val="single"/>
              <w:bottom w:space="0" w:sz="4" w:color="000000" w:val="single"/>
              <w:right w:space="0" w:sz="4" w:color="000000" w:val="single"/>
            </w:tcBorders>
            <w:shd w:fill="auto" w:color="auto" w:val="clear"/>
          </w:tcPr>
          <w:p w:rsidRDefault="00061C10" w:rsidP="00D75A49" w:rsidR="00061C10">
            <w:pPr>
              <w:spacing w:lineRule="atLeast" w:line="100"/>
              <w:jc w:val="both"/>
            </w:pPr>
            <w:r>
              <w:rPr>
                <w:rFonts w:cs="Mangal" w:eastAsia="SimSun"/>
                <w:b/>
                <w:bCs/>
                <w:kern w:val="1"/>
                <w:lang w:bidi="hi-IN" w:eastAsia="hi-IN"/>
              </w:rPr>
              <w:t>-60.441,95 kn</w:t>
            </w:r>
          </w:p>
        </w:tc>
      </w:tr>
    </w:tbl>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Dužnikov dužnik V.M. gradnja d.o.o. prema kojemu ima potraživanje u iznosu od 9.229,68 Kn brisan je 27. siječnja 2014. g. Dužnikov dužnik Kapitel in d.o.o. prema kojemu isti ima potraživanje u iznosu od 59.492,80 Kn ima evidentiranu blokadu od 22. studenog 2016. g. Prema podacima dobivenim od knjigovodstvenog servisa dužnika potraživanja istoga prema kupcima Artuković ovl. arhitekt, Eko pellet d.o.o., Franjevački samostan, Graditeljska firma d.o.o., Lim d.o.o., Domagoj Primorac, Pumpa servis d.o.o., Svjetla grada d.o.o. i Vitez projekt d.o.o. su u zastari s obzirom da se radi o tražbinama koje potječu iz razdoblja od 2008. do 2012. g., dakle ukupan iznos potraživanja dužnika koja su u zastari iznosi 76.471,01 Kn.</w:t>
      </w:r>
    </w:p>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Iz prikazanog je razvidno da su potraživanja dužnika većim dijelom nenaplativa.</w:t>
      </w:r>
    </w:p>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Prema potvrdi Općinskog suda u Osijeku od 13. veljače 2017. g. dužnik u svom vlasništvu nema nekretnina.</w:t>
      </w: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Prema uvjerenju Ministarstva unutarnjih poslova od 13. veljače 2017. g. dužnik u svom vlasništvu ima osobni automobil Lada Riva 2107, godina proizvodnje 1992., broj šasije XTA210700N0695026, reg.oznaka OS236CU, koje je odjavljeno 19. listopada 2001. g., a za isto nema upisanog tereta. Zakonski zastupnik dužnika izjavio je da je vozilo koje se vodi kao vlasništvo dužnika uništeno u sudaru 2001. g., o čemu se obvezao dostaviti pisane dokaze, no koji nisu primljeni do dana predaje ovog izvješća, te će se isto u slučaju naknadnog primitka dostaviti naslovnom sudu. Navedeno vozilo u očuvanom i uporabnom stanju ima trenutnu tržišnu vrijednost od cca. 1.000,00 EUR, tj. u protuvrijednosti u kunama prema prodajnom tečaju HNB-a na dan predaje ovog izvješća 7.445,95 Kn.</w:t>
      </w:r>
    </w:p>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Prema stanju konta – dobavljači na dan 31. prosinca 2016. g. dužnik ima obveze prema dobavljačima u iznosu od 337.846,44 Kn.</w:t>
      </w:r>
    </w:p>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Prema potvrdi Ministarstva financija od 10. veljače 2017. g. na ime dužnika isti ima nepodmirenih obveza po osnovi javnih davanja u ukupnom iznosu od 29.208,74 Kn u slijedećim pojedinačnim iznosima:</w:t>
      </w: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- 2.229,49 Kn na ime poreza i prireza na dohodak od nesamostalnog rada,</w:t>
      </w: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 xml:space="preserve">- 3.723,48 Kn na ime doprinosa za obvezno mirovinsko osiguranje na temelju individualne </w:t>
      </w: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 xml:space="preserve">   kapitalizirane štednje temeljem radnog odnosa,</w:t>
      </w: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- 193,70 Kn na ime prisilne naplate sudske pristojbe,</w:t>
      </w:r>
    </w:p>
    <w:p w:rsidRDefault="00061C10" w:rsidP="00061C10" w:rsidR="00061C10">
      <w:pPr>
        <w:spacing w:lineRule="atLeast" w:line="100"/>
        <w:jc w:val="both"/>
        <w:rPr>
          <w:rFonts w:cs="Mangal" w:eastAsia="SimSun"/>
          <w:bCs/>
          <w:kern w:val="1"/>
          <w:lang w:bidi="hi-IN" w:eastAsia="hi-IN"/>
        </w:rPr>
      </w:pPr>
      <w:r>
        <w:rPr>
          <w:rFonts w:cs="Mangal" w:eastAsia="SimSun"/>
          <w:bCs/>
          <w:kern w:val="1"/>
          <w:lang w:bidi="hi-IN" w:eastAsia="hi-IN"/>
        </w:rPr>
        <w:t>- 1.088,83 Kn na ime članarine HGK,</w:t>
      </w:r>
    </w:p>
    <w:p w:rsidRDefault="00061C10" w:rsidP="00061C10" w:rsidR="00061C10">
      <w:pPr>
        <w:spacing w:lineRule="atLeast" w:line="100"/>
        <w:jc w:val="both"/>
        <w:rPr>
          <w:rFonts w:cs="Mangal" w:eastAsia="SimSun"/>
          <w:kern w:val="1"/>
          <w:lang w:bidi="hi-IN" w:eastAsia="hi-IN"/>
        </w:rPr>
      </w:pPr>
      <w:r>
        <w:rPr>
          <w:rFonts w:cs="Mangal" w:eastAsia="SimSun"/>
          <w:bCs/>
          <w:kern w:val="1"/>
          <w:lang w:bidi="hi-IN" w:eastAsia="hi-IN"/>
        </w:rPr>
        <w:t xml:space="preserve">- 9.177,79 Kn na ime </w:t>
      </w:r>
      <w:r>
        <w:rPr>
          <w:rFonts w:cs="Mangal" w:eastAsia="SimSun"/>
          <w:kern w:val="1"/>
          <w:lang w:bidi="hi-IN" w:eastAsia="hi-IN"/>
        </w:rPr>
        <w:t xml:space="preserve">doprinosa za mirovinsko osiguranje na temelju generacijske    </w:t>
      </w:r>
    </w:p>
    <w:p w:rsidRDefault="00061C10" w:rsidP="00061C10" w:rsidR="00061C10">
      <w:pPr>
        <w:spacing w:lineRule="atLeast" w:line="100"/>
        <w:jc w:val="both"/>
        <w:rPr>
          <w:rFonts w:cs="Mangal" w:eastAsia="SimSun"/>
          <w:kern w:val="1"/>
          <w:lang w:bidi="hi-IN" w:eastAsia="hi-IN"/>
        </w:rPr>
      </w:pPr>
      <w:r>
        <w:rPr>
          <w:rFonts w:cs="Mangal" w:eastAsia="SimSun"/>
          <w:kern w:val="1"/>
          <w:lang w:bidi="hi-IN" w:eastAsia="hi-IN"/>
        </w:rPr>
        <w:t xml:space="preserve">  solidarnosti temeljem radnog odnosa,</w:t>
      </w:r>
    </w:p>
    <w:p w:rsidRDefault="00061C10" w:rsidP="00061C10" w:rsidR="00061C10">
      <w:pPr>
        <w:spacing w:lineRule="atLeast" w:line="100"/>
        <w:jc w:val="both"/>
        <w:rPr>
          <w:rFonts w:cs="Mangal" w:eastAsia="SimSun"/>
          <w:kern w:val="1"/>
          <w:lang w:bidi="hi-IN" w:eastAsia="hi-IN"/>
        </w:rPr>
      </w:pPr>
      <w:r>
        <w:rPr>
          <w:rFonts w:cs="Mangal" w:eastAsia="SimSun"/>
          <w:kern w:val="1"/>
          <w:lang w:bidi="hi-IN" w:eastAsia="hi-IN"/>
        </w:rPr>
        <w:t>- 11.156,56 Kn na ime doprinosa za zdravstveno osiguranje temeljem radnog odnosa,</w:t>
      </w:r>
    </w:p>
    <w:p w:rsidRDefault="00061C10" w:rsidP="00061C10" w:rsidR="00061C10">
      <w:pPr>
        <w:spacing w:lineRule="atLeast" w:line="100"/>
        <w:jc w:val="both"/>
        <w:rPr>
          <w:rFonts w:cs="Mangal" w:eastAsia="SimSun"/>
          <w:kern w:val="1"/>
          <w:lang w:bidi="hi-IN" w:eastAsia="hi-IN"/>
        </w:rPr>
      </w:pPr>
      <w:r>
        <w:rPr>
          <w:rFonts w:cs="Mangal" w:eastAsia="SimSun"/>
          <w:kern w:val="1"/>
          <w:lang w:bidi="hi-IN" w:eastAsia="hi-IN"/>
        </w:rPr>
        <w:t xml:space="preserve">- 0,54 Kn na ime doprinosa za slučaj ozljede na radu i profesionalne bolesti s osnove rada za </w:t>
      </w:r>
    </w:p>
    <w:p w:rsidRDefault="00061C10" w:rsidP="00061C10" w:rsidR="00061C10">
      <w:pPr>
        <w:spacing w:lineRule="atLeast" w:line="100"/>
        <w:jc w:val="both"/>
        <w:rPr>
          <w:rFonts w:cs="Mangal" w:eastAsia="SimSun"/>
          <w:kern w:val="1"/>
          <w:lang w:bidi="hi-IN" w:eastAsia="hi-IN"/>
        </w:rPr>
      </w:pPr>
      <w:r>
        <w:rPr>
          <w:rFonts w:cs="Mangal" w:eastAsia="SimSun"/>
          <w:kern w:val="1"/>
          <w:lang w:bidi="hi-IN" w:eastAsia="hi-IN"/>
        </w:rPr>
        <w:t xml:space="preserve">  poslodavca pravnu osobu,</w:t>
      </w:r>
    </w:p>
    <w:p w:rsidRDefault="00061C10" w:rsidP="00061C10" w:rsidR="00061C10">
      <w:pPr>
        <w:spacing w:lineRule="atLeast" w:line="100"/>
        <w:jc w:val="both"/>
        <w:rPr>
          <w:rFonts w:cs="Mangal" w:eastAsia="SimSun"/>
          <w:kern w:val="1"/>
          <w:lang w:bidi="hi-IN" w:eastAsia="hi-IN"/>
        </w:rPr>
      </w:pPr>
      <w:r>
        <w:rPr>
          <w:rFonts w:cs="Mangal" w:eastAsia="SimSun"/>
          <w:kern w:val="1"/>
          <w:lang w:bidi="hi-IN" w:eastAsia="hi-IN"/>
        </w:rPr>
        <w:t>- 372,41 Kn na ime doprinosa za zaštitu na radu na temelju radnog odnosa,</w:t>
      </w:r>
    </w:p>
    <w:p w:rsidRDefault="00061C10" w:rsidP="00061C10" w:rsidR="00061C10">
      <w:pPr>
        <w:spacing w:lineRule="atLeast" w:line="100"/>
        <w:jc w:val="both"/>
        <w:rPr>
          <w:rFonts w:cs="Mangal" w:eastAsia="SimSun"/>
          <w:bCs/>
          <w:kern w:val="1"/>
          <w:lang w:bidi="hi-IN" w:eastAsia="hi-IN"/>
        </w:rPr>
      </w:pPr>
      <w:r>
        <w:rPr>
          <w:rFonts w:cs="Mangal" w:eastAsia="SimSun"/>
          <w:kern w:val="1"/>
          <w:lang w:bidi="hi-IN" w:eastAsia="hi-IN"/>
        </w:rPr>
        <w:lastRenderedPageBreak/>
        <w:t>- 1.265,94 Kn na ime doprinosa za zapošljavanje.</w:t>
      </w:r>
    </w:p>
    <w:p w:rsidRDefault="00061C10" w:rsidP="00061C10" w:rsidR="00061C10">
      <w:pPr>
        <w:spacing w:lineRule="atLeast" w:line="100"/>
        <w:jc w:val="both"/>
        <w:rPr>
          <w:rFonts w:cs="Mangal" w:eastAsia="SimSun"/>
          <w:bCs/>
          <w:kern w:val="1"/>
          <w:lang w:bidi="hi-IN" w:eastAsia="hi-IN"/>
        </w:rPr>
      </w:pPr>
    </w:p>
    <w:p w:rsidRDefault="00061C10" w:rsidP="00061C10" w:rsidR="00061C10">
      <w:pPr>
        <w:spacing w:lineRule="atLeast" w:line="100"/>
        <w:jc w:val="both"/>
      </w:pPr>
      <w:r>
        <w:rPr>
          <w:rFonts w:cs="Mangal" w:eastAsia="SimSun"/>
          <w:bCs/>
          <w:kern w:val="1"/>
          <w:lang w:bidi="hi-IN" w:eastAsia="hi-IN"/>
        </w:rPr>
        <w:t>Prema potvrdi Financijske agencije na ime dužnika od 10. veljače 2017. g. isti ima evidentiranu blokadu računa u neprekidnom trajanju od 438 dana radi nepodmirenih obveza u iznosu od 120.867,75 Kn.</w:t>
      </w:r>
    </w:p>
    <w:p w:rsidRDefault="00061C10" w:rsidP="00061C10" w:rsidR="00061C10">
      <w:pPr>
        <w:spacing w:lineRule="atLeast" w:line="100"/>
        <w:jc w:val="both"/>
      </w:pPr>
    </w:p>
    <w:p w:rsidRDefault="00061C10" w:rsidP="00061C10" w:rsidR="00061C10">
      <w:pPr>
        <w:spacing w:lineRule="atLeast" w:line="100"/>
        <w:jc w:val="both"/>
      </w:pPr>
      <w:r>
        <w:rPr>
          <w:rFonts w:cs="Mangal" w:eastAsia="SimSun"/>
          <w:kern w:val="1"/>
          <w:lang w:bidi="hi-IN" w:eastAsia="hi-IN"/>
        </w:rPr>
        <w:t xml:space="preserve">Dužnik više ne obavlja poslovnu aktivnost, no ima jednog zaposlenog radnika i to direktora dužnika. Dužnik ima evidentiranu dugotrajnu imovinu vrijednosti 64.410,85 Kn s danom 31. prosinca 2000. g. koja međutim više ne postoji. Isti ima također u svom vlasništvu motorno vozilo koje je prema navodima zakonskog zastupnika uništeno u sudaru, no koje bi i da je u očuvanom i uporabnom stanju vrijedilo cca. </w:t>
      </w:r>
      <w:r>
        <w:rPr>
          <w:rFonts w:cs="Mangal" w:eastAsia="SimSun"/>
          <w:bCs/>
          <w:kern w:val="1"/>
          <w:lang w:bidi="hi-IN" w:eastAsia="hi-IN"/>
        </w:rPr>
        <w:t xml:space="preserve">7.445,95 Kn. Dužnik ima evidentiranih potraživanja koja su međutim u zastari ili podložna prijeboju pa stoga nisu naplativa. Dužnik ima evidentirane obveze prema dobavljačima u iznosu od  337.846,44 Kn, te dug po osnovi javnih davanja u visini od  29.208,74 Kn, kao i nepodmirenih obveza u iznosu od 120.867,75 Kn evidentiranih u Očevidniku redoslijeda osnova za plaćanje. Iz navedenog je razvidno da dužnikova imovina nije dostatna za namirenje njegovih obveza čime je ostvaren stečajni razlog prezaduženosti iz čl. 7. st. 1. Stečajnog zakona. </w:t>
      </w:r>
    </w:p>
    <w:p w:rsidRDefault="00061C10" w:rsidP="00061C10" w:rsidR="00061C10">
      <w:pPr>
        <w:spacing w:lineRule="atLeast" w:line="100"/>
        <w:jc w:val="both"/>
      </w:pPr>
    </w:p>
    <w:p w:rsidRDefault="00061C10" w:rsidP="00061C10" w:rsidR="00061C10">
      <w:pPr>
        <w:spacing w:lineRule="atLeast" w:line="100"/>
        <w:jc w:val="both"/>
      </w:pPr>
      <w:r>
        <w:rPr>
          <w:rFonts w:cs="Mangal" w:eastAsia="SimSun"/>
          <w:bCs/>
          <w:kern w:val="1"/>
          <w:lang w:bidi="hi-IN" w:eastAsia="hi-IN"/>
        </w:rPr>
        <w:t>Dužnik ima evidentiranu blokadu računa u neprekidnom trajanju od 438 dana radi nepodmirenih obveza u iznosu od 120.867,75 Kn, čime je ostvaren stečajni razlog nesposobnosti za plaćanje iz čl. 6. st. 1. i 2. Stečajnog zakona.</w:t>
      </w:r>
    </w:p>
    <w:p w:rsidRDefault="00061C10" w:rsidP="00061C10" w:rsidR="00061C10">
      <w:pPr>
        <w:jc w:val="both"/>
      </w:pPr>
      <w:r>
        <w:t>Za vođenje stečajnog postupka nad dužnikom predvidivi troškovi iznose iznose 25.650,00 Kn a sastoje se od slijedećeg:</w:t>
      </w:r>
    </w:p>
    <w:p w:rsidRDefault="00061C10" w:rsidP="00061C10" w:rsidR="00061C10">
      <w:pPr>
        <w:jc w:val="both"/>
      </w:pPr>
    </w:p>
    <w:tbl>
      <w:tblPr>
        <w:tblW w:type="auto" w:w="0"/>
        <w:tblInd w:type="dxa" w:w="-20"/>
        <w:tblLayout w:type="fixed"/>
        <w:tblLook w:val="0000" w:noVBand="0" w:noHBand="0" w:lastColumn="0" w:firstColumn="0" w:lastRow="0" w:firstRow="0"/>
      </w:tblPr>
      <w:tblGrid>
        <w:gridCol w:w="7693"/>
        <w:gridCol w:w="1634"/>
      </w:tblGrid>
      <w:tr w:rsidTr="00D75A49" w:rsidR="00061C10">
        <w:trPr>
          <w:trHeight w:val="312"/>
        </w:trPr>
        <w:tc>
          <w:tcPr>
            <w:tcW w:type="dxa" w:w="7693"/>
            <w:tcBorders>
              <w:top w:space="0" w:sz="4" w:color="000000" w:val="single"/>
              <w:left w:space="0" w:sz="4" w:color="000000" w:val="single"/>
              <w:bottom w:space="0" w:sz="4" w:color="000000" w:val="single"/>
            </w:tcBorders>
            <w:shd w:fill="FFFFFF" w:color="auto" w:val="clear"/>
          </w:tcPr>
          <w:p w:rsidRDefault="00061C10" w:rsidP="00D75A49" w:rsidR="00061C10">
            <w:pPr>
              <w:jc w:val="both"/>
              <w:rPr>
                <w:b/>
                <w:bCs/>
              </w:rPr>
            </w:pPr>
            <w:r>
              <w:rPr>
                <w:b/>
                <w:bCs/>
              </w:rPr>
              <w:t>OPIS TROŠKOVA</w:t>
            </w:r>
          </w:p>
        </w:tc>
        <w:tc>
          <w:tcPr>
            <w:tcW w:type="dxa" w:w="1634"/>
            <w:tcBorders>
              <w:top w:space="0" w:sz="4" w:color="000000" w:val="single"/>
              <w:left w:space="0" w:sz="4" w:color="000000" w:val="single"/>
              <w:bottom w:space="0" w:sz="4" w:color="000000" w:val="single"/>
              <w:right w:space="0" w:sz="4" w:color="000000" w:val="single"/>
            </w:tcBorders>
            <w:shd w:fill="FFFFFF" w:color="auto" w:val="clear"/>
          </w:tcPr>
          <w:p w:rsidRDefault="00061C10" w:rsidP="00D75A49" w:rsidR="00061C10">
            <w:pPr>
              <w:jc w:val="both"/>
            </w:pPr>
            <w:r>
              <w:rPr>
                <w:b/>
                <w:bCs/>
              </w:rPr>
              <w:t>IZNOS</w:t>
            </w:r>
          </w:p>
        </w:tc>
      </w:tr>
      <w:tr w:rsidTr="00D75A49" w:rsidR="00061C10">
        <w:trPr>
          <w:trHeight w:val="312"/>
        </w:trPr>
        <w:tc>
          <w:tcPr>
            <w:tcW w:type="dxa" w:w="7693"/>
            <w:tcBorders>
              <w:top w:space="0" w:sz="4" w:color="000000" w:val="single"/>
              <w:left w:space="0" w:sz="4" w:color="000000" w:val="single"/>
              <w:bottom w:space="0" w:sz="4" w:color="000000" w:val="single"/>
            </w:tcBorders>
            <w:shd w:fill="FFFFFF" w:color="auto" w:val="clear"/>
          </w:tcPr>
          <w:p w:rsidRDefault="00061C10" w:rsidP="00D75A49" w:rsidR="00061C10">
            <w:pPr>
              <w:jc w:val="both"/>
            </w:pPr>
            <w:r>
              <w:t>IZRADA PEČATA</w:t>
            </w:r>
          </w:p>
        </w:tc>
        <w:tc>
          <w:tcPr>
            <w:tcW w:type="dxa" w:w="1634"/>
            <w:tcBorders>
              <w:top w:space="0" w:sz="4" w:color="000000" w:val="single"/>
              <w:left w:space="0" w:sz="4" w:color="000000" w:val="single"/>
              <w:bottom w:space="0" w:sz="4" w:color="000000" w:val="single"/>
              <w:right w:space="0" w:sz="4" w:color="000000" w:val="single"/>
            </w:tcBorders>
            <w:shd w:fill="FFFFFF" w:color="auto" w:val="clear"/>
          </w:tcPr>
          <w:p w:rsidRDefault="00061C10" w:rsidP="00D75A49" w:rsidR="00061C10">
            <w:pPr>
              <w:jc w:val="both"/>
            </w:pPr>
            <w:r>
              <w:t>150,00 kn</w:t>
            </w:r>
          </w:p>
        </w:tc>
      </w:tr>
      <w:tr w:rsidTr="00D75A49" w:rsidR="00061C10">
        <w:trPr>
          <w:trHeight w:val="312"/>
        </w:trPr>
        <w:tc>
          <w:tcPr>
            <w:tcW w:type="dxa" w:w="7693"/>
            <w:tcBorders>
              <w:top w:space="0" w:sz="4" w:color="000000" w:val="single"/>
              <w:left w:space="0" w:sz="4" w:color="000000" w:val="single"/>
              <w:bottom w:space="0" w:sz="4" w:color="000000" w:val="single"/>
            </w:tcBorders>
            <w:shd w:fill="FFFFFF" w:color="auto" w:val="clear"/>
          </w:tcPr>
          <w:p w:rsidRDefault="00061C10" w:rsidP="00D75A49" w:rsidR="00061C10">
            <w:pPr>
              <w:jc w:val="both"/>
            </w:pPr>
            <w:r>
              <w:t>OTVARANJE I ZATVARANJE ŽIRORAČUNA</w:t>
            </w:r>
          </w:p>
        </w:tc>
        <w:tc>
          <w:tcPr>
            <w:tcW w:type="dxa" w:w="1634"/>
            <w:tcBorders>
              <w:top w:space="0" w:sz="4" w:color="000000" w:val="single"/>
              <w:left w:space="0" w:sz="4" w:color="000000" w:val="single"/>
              <w:bottom w:space="0" w:sz="4" w:color="000000" w:val="single"/>
              <w:right w:space="0" w:sz="4" w:color="000000" w:val="single"/>
            </w:tcBorders>
            <w:shd w:fill="FFFFFF" w:color="auto" w:val="clear"/>
          </w:tcPr>
          <w:p w:rsidRDefault="00061C10" w:rsidP="00D75A49" w:rsidR="00061C10">
            <w:pPr>
              <w:jc w:val="both"/>
            </w:pPr>
            <w:r>
              <w:t>500,00 kn</w:t>
            </w:r>
          </w:p>
        </w:tc>
      </w:tr>
      <w:tr w:rsidTr="00D75A49" w:rsidR="00061C10">
        <w:trPr>
          <w:trHeight w:val="312"/>
        </w:trPr>
        <w:tc>
          <w:tcPr>
            <w:tcW w:type="dxa" w:w="7693"/>
            <w:tcBorders>
              <w:top w:space="0" w:sz="4" w:color="000000" w:val="single"/>
              <w:left w:space="0" w:sz="4" w:color="000000" w:val="single"/>
              <w:bottom w:space="0" w:sz="4" w:color="000000" w:val="single"/>
            </w:tcBorders>
            <w:shd w:fill="FFFFFF" w:color="auto" w:val="clear"/>
          </w:tcPr>
          <w:p w:rsidRDefault="00061C10" w:rsidP="00D75A49" w:rsidR="00061C10">
            <w:pPr>
              <w:jc w:val="both"/>
            </w:pPr>
            <w:r>
              <w:t>ARHIVIRANJE POSLOVNE DOKUMENTACIJE</w:t>
            </w:r>
          </w:p>
        </w:tc>
        <w:tc>
          <w:tcPr>
            <w:tcW w:type="dxa" w:w="1634"/>
            <w:tcBorders>
              <w:top w:space="0" w:sz="4" w:color="000000" w:val="single"/>
              <w:left w:space="0" w:sz="4" w:color="000000" w:val="single"/>
              <w:bottom w:space="0" w:sz="4" w:color="000000" w:val="single"/>
              <w:right w:space="0" w:sz="4" w:color="000000" w:val="single"/>
            </w:tcBorders>
            <w:shd w:fill="FFFFFF" w:color="auto" w:val="clear"/>
          </w:tcPr>
          <w:p w:rsidRDefault="00061C10" w:rsidP="00D75A49" w:rsidR="00061C10">
            <w:pPr>
              <w:jc w:val="both"/>
            </w:pPr>
            <w:r>
              <w:t>1.000,00 kn</w:t>
            </w:r>
          </w:p>
        </w:tc>
      </w:tr>
      <w:tr w:rsidTr="00D75A49" w:rsidR="00061C10">
        <w:trPr>
          <w:trHeight w:val="312"/>
        </w:trPr>
        <w:tc>
          <w:tcPr>
            <w:tcW w:type="dxa" w:w="7693"/>
            <w:tcBorders>
              <w:top w:space="0" w:sz="4" w:color="000000" w:val="single"/>
              <w:left w:space="0" w:sz="4" w:color="000000" w:val="single"/>
              <w:bottom w:space="0" w:sz="4" w:color="000000" w:val="single"/>
            </w:tcBorders>
            <w:shd w:fill="FFFFFF" w:color="auto" w:val="clear"/>
          </w:tcPr>
          <w:p w:rsidRDefault="00061C10" w:rsidP="00D75A49" w:rsidR="00061C10">
            <w:pPr>
              <w:jc w:val="both"/>
            </w:pPr>
            <w:r>
              <w:t>BRUTO NAGRADA PRIVREMENOM STEČAJNOM UPRAVITELJU</w:t>
            </w:r>
          </w:p>
        </w:tc>
        <w:tc>
          <w:tcPr>
            <w:tcW w:type="dxa" w:w="1634"/>
            <w:tcBorders>
              <w:top w:space="0" w:sz="4" w:color="000000" w:val="single"/>
              <w:left w:space="0" w:sz="4" w:color="000000" w:val="single"/>
              <w:bottom w:space="0" w:sz="4" w:color="000000" w:val="single"/>
              <w:right w:space="0" w:sz="4" w:color="000000" w:val="single"/>
            </w:tcBorders>
            <w:shd w:fill="FFFFFF" w:color="auto" w:val="clear"/>
          </w:tcPr>
          <w:p w:rsidRDefault="00061C10" w:rsidP="00D75A49" w:rsidR="00061C10">
            <w:pPr>
              <w:jc w:val="both"/>
            </w:pPr>
            <w:r>
              <w:t>3.000,00 kn</w:t>
            </w:r>
          </w:p>
        </w:tc>
      </w:tr>
      <w:tr w:rsidTr="00D75A49" w:rsidR="00061C10">
        <w:trPr>
          <w:trHeight w:val="312"/>
        </w:trPr>
        <w:tc>
          <w:tcPr>
            <w:tcW w:type="dxa" w:w="7693"/>
            <w:tcBorders>
              <w:top w:space="0" w:sz="4" w:color="000000" w:val="single"/>
              <w:left w:space="0" w:sz="4" w:color="000000" w:val="single"/>
              <w:bottom w:space="0" w:sz="4" w:color="000000" w:val="single"/>
            </w:tcBorders>
            <w:shd w:fill="FFFFFF" w:color="auto" w:val="clear"/>
          </w:tcPr>
          <w:p w:rsidRDefault="00061C10" w:rsidP="00D75A49" w:rsidR="00061C10">
            <w:pPr>
              <w:jc w:val="both"/>
            </w:pPr>
            <w:r>
              <w:t>BRUTO NAGRADA STEČAJNOM UPRAVITELJU</w:t>
            </w:r>
          </w:p>
        </w:tc>
        <w:tc>
          <w:tcPr>
            <w:tcW w:type="dxa" w:w="1634"/>
            <w:tcBorders>
              <w:top w:space="0" w:sz="4" w:color="000000" w:val="single"/>
              <w:left w:space="0" w:sz="4" w:color="000000" w:val="single"/>
              <w:bottom w:space="0" w:sz="4" w:color="000000" w:val="single"/>
              <w:right w:space="0" w:sz="4" w:color="000000" w:val="single"/>
            </w:tcBorders>
            <w:shd w:fill="FFFFFF" w:color="auto" w:val="clear"/>
          </w:tcPr>
          <w:p w:rsidRDefault="00061C10" w:rsidP="00D75A49" w:rsidR="00061C10">
            <w:pPr>
              <w:jc w:val="both"/>
            </w:pPr>
            <w:r>
              <w:t>15.000,00 kn</w:t>
            </w:r>
          </w:p>
        </w:tc>
      </w:tr>
      <w:tr w:rsidTr="00D75A49" w:rsidR="00061C10">
        <w:trPr>
          <w:trHeight w:val="312"/>
        </w:trPr>
        <w:tc>
          <w:tcPr>
            <w:tcW w:type="dxa" w:w="7693"/>
            <w:tcBorders>
              <w:top w:space="0" w:sz="4" w:color="000000" w:val="single"/>
              <w:left w:space="0" w:sz="4" w:color="000000" w:val="single"/>
              <w:bottom w:space="0" w:sz="4" w:color="000000" w:val="single"/>
            </w:tcBorders>
            <w:shd w:fill="FFFFFF" w:color="auto" w:val="clear"/>
          </w:tcPr>
          <w:p w:rsidRDefault="00061C10" w:rsidP="00D75A49" w:rsidR="00061C10">
            <w:pPr>
              <w:jc w:val="both"/>
            </w:pPr>
            <w:r>
              <w:t>KNJIGOVODSTVENE USLUGE ZA JEDNU GODINU</w:t>
            </w:r>
          </w:p>
        </w:tc>
        <w:tc>
          <w:tcPr>
            <w:tcW w:type="dxa" w:w="1634"/>
            <w:tcBorders>
              <w:top w:space="0" w:sz="4" w:color="000000" w:val="single"/>
              <w:left w:space="0" w:sz="4" w:color="000000" w:val="single"/>
              <w:bottom w:space="0" w:sz="4" w:color="000000" w:val="single"/>
              <w:right w:space="0" w:sz="4" w:color="000000" w:val="single"/>
            </w:tcBorders>
            <w:shd w:fill="FFFFFF" w:color="auto" w:val="clear"/>
          </w:tcPr>
          <w:p w:rsidRDefault="00061C10" w:rsidP="00D75A49" w:rsidR="00061C10">
            <w:pPr>
              <w:jc w:val="both"/>
            </w:pPr>
            <w:r>
              <w:t>6.000,00 kn</w:t>
            </w:r>
          </w:p>
        </w:tc>
      </w:tr>
      <w:tr w:rsidTr="00D75A49" w:rsidR="00061C10">
        <w:trPr>
          <w:trHeight w:val="312"/>
        </w:trPr>
        <w:tc>
          <w:tcPr>
            <w:tcW w:type="dxa" w:w="7693"/>
            <w:tcBorders>
              <w:top w:space="0" w:sz="4" w:color="000000" w:val="single"/>
              <w:left w:space="0" w:sz="4" w:color="000000" w:val="single"/>
              <w:bottom w:space="0" w:sz="4" w:color="000000" w:val="single"/>
            </w:tcBorders>
            <w:shd w:fill="FFFFFF" w:color="auto" w:val="clear"/>
          </w:tcPr>
          <w:p w:rsidRDefault="00061C10" w:rsidP="00D75A49" w:rsidR="00061C10">
            <w:pPr>
              <w:snapToGrid w:val="false"/>
              <w:jc w:val="both"/>
              <w:rPr>
                <w:b/>
              </w:rPr>
            </w:pPr>
            <w:r>
              <w:rPr>
                <w:b/>
                <w:bCs/>
              </w:rPr>
              <w:t>UKUPNO</w:t>
            </w:r>
          </w:p>
        </w:tc>
        <w:tc>
          <w:tcPr>
            <w:tcW w:type="dxa" w:w="1634"/>
            <w:tcBorders>
              <w:top w:space="0" w:sz="4" w:color="000000" w:val="single"/>
              <w:left w:space="0" w:sz="4" w:color="000000" w:val="single"/>
              <w:bottom w:space="0" w:sz="4" w:color="000000" w:val="single"/>
              <w:right w:space="0" w:sz="4" w:color="000000" w:val="single"/>
            </w:tcBorders>
            <w:shd w:fill="FFFFFF" w:color="auto" w:val="clear"/>
          </w:tcPr>
          <w:p w:rsidRDefault="00061C10" w:rsidP="00D75A49" w:rsidR="00061C10">
            <w:pPr>
              <w:jc w:val="both"/>
            </w:pPr>
            <w:r>
              <w:rPr>
                <w:b/>
              </w:rPr>
              <w:t>25.650,00 kn</w:t>
            </w:r>
          </w:p>
        </w:tc>
      </w:tr>
    </w:tbl>
    <w:p w:rsidRDefault="00061C10" w:rsidP="00061C10" w:rsidR="00061C10">
      <w:pPr>
        <w:spacing w:lineRule="atLeast" w:line="100"/>
        <w:jc w:val="both"/>
      </w:pPr>
      <w:r>
        <w:rPr>
          <w:rFonts w:cs="Mangal" w:eastAsia="SimSun"/>
          <w:bCs/>
          <w:kern w:val="1"/>
          <w:lang w:bidi="hi-IN" w:eastAsia="hi-IN"/>
        </w:rPr>
        <w:t>S obzirom da je imovina dužnika neznatne vrijednosti, te nije dostatna za namirenje troškova stečajnog postupka, to se predlaže naslovnom sudu temeljem čl. 132. st. 1. Stečajnog zakona pozvati osobe koje imaju pravni interes da u roku od 15 dana predujme troškove prethodnog i stečajnog postupka u iznosu 25.650,00 Kn, te ukoliko traženi predujam troškova ne bude uplaćen donijeti rješenje o istovremenom otvaranju i zaključenju stečajnom postupka nad dužnikom sukladno čl. 132. st. 2. Stečajnog zakona.</w:t>
      </w:r>
    </w:p>
    <w:p w:rsidRDefault="00BC0CFE" w:rsidP="00BC0CFE" w:rsidR="00BC0CFE">
      <w:pPr>
        <w:jc w:val="both"/>
      </w:pPr>
    </w:p>
    <w:p w:rsidRDefault="00BC0CFE" w:rsidP="00BC0CFE" w:rsidR="00BC0CFE">
      <w:pPr>
        <w:ind w:firstLine="720"/>
        <w:jc w:val="both"/>
      </w:pPr>
      <w:r>
        <w:t>Rješenjem ovoga suda broj St-</w:t>
      </w:r>
      <w:r w:rsidR="00061C10">
        <w:t>766</w:t>
      </w:r>
      <w:r>
        <w:t xml:space="preserve">/16 od </w:t>
      </w:r>
      <w:r w:rsidR="00061C10">
        <w:t>7. ožujka</w:t>
      </w:r>
      <w:r>
        <w:t xml:space="preserve"> 2017. g. sud je pozvao osobe koje imaju pravni interes za provedbom stečajnog postupka nad dužnikom da se u roku od 15 dana od dana objave rješenja na e-oglasnoj ploči ovoga suda solidarno uplate na sudski depozit 25.650,00 kn na ime predujma za pokriće troškova kako prethodnog tako i </w:t>
      </w:r>
      <w:r>
        <w:lastRenderedPageBreak/>
        <w:t>otvorenog stečajnog postupka u protivnom će sud donijeti odluku o otvaranju i zaključenju stečajnog postupka sukladno čl. 132 Stečajnog zakona (NN 71/15).</w:t>
      </w:r>
    </w:p>
    <w:p w:rsidRDefault="00BC0CFE" w:rsidP="00BC0CFE" w:rsidR="00BC0CFE">
      <w:pPr>
        <w:jc w:val="both"/>
      </w:pPr>
    </w:p>
    <w:p w:rsidRDefault="00BC0CFE" w:rsidP="00BC0CFE" w:rsidR="00BC0CFE">
      <w:pPr>
        <w:ind w:firstLine="720"/>
        <w:jc w:val="both"/>
      </w:pPr>
      <w:r>
        <w:t xml:space="preserve">Navedeno rješenje objavljeno je na mrežnim stranicama e-oglasna ploča Trgovačkog suda u Osijeku dana </w:t>
      </w:r>
      <w:r w:rsidR="00061C10">
        <w:t>8. ožujka</w:t>
      </w:r>
      <w:r>
        <w:t xml:space="preserve"> 2017. g.</w:t>
      </w:r>
    </w:p>
    <w:p w:rsidRDefault="00BC0CFE" w:rsidP="00BC0CFE" w:rsidR="00BC0CFE">
      <w:pPr>
        <w:jc w:val="both"/>
      </w:pPr>
      <w:r>
        <w:t xml:space="preserve"> </w:t>
      </w:r>
    </w:p>
    <w:p w:rsidRDefault="00BC0CFE" w:rsidP="00BC0CFE" w:rsidR="00BC0CFE">
      <w:pPr>
        <w:ind w:firstLine="720"/>
        <w:jc w:val="both"/>
      </w:pPr>
      <w:r>
        <w:t>Po pozivu suda na gore navedeno rješenje u zadanom roku nitko od zainteresiranih osoba nije uplatio predujam za pokriće troškova stečajnog postupka.</w:t>
      </w:r>
    </w:p>
    <w:p w:rsidRDefault="00BC0CFE" w:rsidP="00BC0CFE" w:rsidR="00BC0CFE">
      <w:pPr>
        <w:jc w:val="both"/>
      </w:pPr>
    </w:p>
    <w:p w:rsidRDefault="00BC0CFE" w:rsidP="00BC0CFE" w:rsidR="00BC0CFE">
      <w:pPr>
        <w:ind w:firstLine="720"/>
        <w:jc w:val="both"/>
      </w:pPr>
      <w:r>
        <w:t xml:space="preserve">Sud je proveo uvid u materijalnu dokumentaciju u spisu i to prijedlog FINE za otvaranje st. postupka dužnika od 30.3.2016. g., </w:t>
      </w:r>
      <w:r w:rsidR="00821EA6">
        <w:t>obavijest o razvrstavanju poslovnog subjektu prema NKD 2007. g. Državnog zavoda za statistiku od 2.2.2017. g., popis osiguranika HZMO od 21.2.2017. g., bilanca na dan 31.12.2013. g., 31.12.2014. g., na dan 31.12.2015. g., račun dobiti i gubitka za 2013. g., za 2014. g., za 2015. g., prijava poreza na dopis za 2013. g., za 2014. g., 2015. g., bruto bilanca na dan 1.3.2017. g., stanje konta na dan 1.3.2017. g., Potvrda zk. odjela Osijek od 13.2.2017. g., Uvjerenje MUP PU Osječko baranjska od 13.2.2017. g., stranica sa Njuškalo od 20.12.2016. g., Potvrda RH MF Porezne uprave Osijek od 10.2.2017. g., Potvrda FINE o blokadi računa dužnika od 10.2.2017. g.</w:t>
      </w:r>
    </w:p>
    <w:p w:rsidRDefault="00821EA6" w:rsidP="00BC0CFE" w:rsidR="00821EA6">
      <w:pPr>
        <w:ind w:firstLine="720"/>
        <w:jc w:val="both"/>
      </w:pPr>
    </w:p>
    <w:p w:rsidRDefault="00BC0CFE" w:rsidP="00BC0CFE" w:rsidR="00BC0CFE">
      <w:pPr>
        <w:ind w:firstLine="708"/>
        <w:jc w:val="both"/>
      </w:pPr>
      <w:r>
        <w:t xml:space="preserve">Slijedom navedenog a temeljem provedenog dokaznog postupka sud je utvrdio da su ispunjene pretpostavke za otvaranje stečajnog postupka nad dužnikom propisane čl. 5 i 6 Stečajnog zakona („Narodne novine“ broj 71/15 u daljnjem tekstu SZ) – nesposobnost za plaćanje te budući da se po pozivu suda iz rješenja od </w:t>
      </w:r>
      <w:r w:rsidR="000B1705">
        <w:t>7. ožujka</w:t>
      </w:r>
      <w:r>
        <w:t xml:space="preserve"> 2017. g. nisu javili vjerovnici odnosno zainteresirane osobe za provedbu stečajnog postupka nad dužnikom u zadanom roku, te budući da je iz </w:t>
      </w:r>
      <w:r w:rsidR="0030020C">
        <w:t>izvješća privremene stečajne upraviteljice te materijalne dokumentacije za</w:t>
      </w:r>
      <w:r>
        <w:t xml:space="preserve"> dužnika </w:t>
      </w:r>
      <w:r w:rsidR="0030020C">
        <w:t>utvrđeno</w:t>
      </w:r>
      <w:r>
        <w:t xml:space="preserve"> da dužnik nema nikakve imovine a niti onu koja bi bila dovoljna za namirenje troškova stečajnog postupka valjalo je stečajni postupak nad dužnikom zaključiti i odlučiti kao u izreci a sukladno čl. 132 st. 2 SZ u vezi s čl. 116 st. 1 t. 2 i čl. 110 st. 1 SZ.</w:t>
      </w:r>
    </w:p>
    <w:p w:rsidRDefault="00820A1A" w:rsidP="00820A1A" w:rsidR="00820A1A">
      <w:pPr>
        <w:jc w:val="both"/>
      </w:pPr>
    </w:p>
    <w:p w:rsidRDefault="00BC0CFE" w:rsidP="00BC0CFE" w:rsidR="00BC0CFE">
      <w:pPr>
        <w:ind w:firstLine="720"/>
        <w:jc w:val="both"/>
      </w:pPr>
      <w:r>
        <w:t>Za stečajnog upravitelja, automatskim odabirom, imenovana je Ivana Krstić iz Osijeka s liste A stečajnih upravitelja za područje nadležnosti ovoga suda a sukladno čl. 84 st. 1 u vezi s čl. 85 st. 2 SZ.</w:t>
      </w:r>
    </w:p>
    <w:p w:rsidRDefault="00BC0CFE" w:rsidP="00BC0CFE" w:rsidR="00BC0CFE">
      <w:pPr>
        <w:ind w:firstLine="720"/>
        <w:jc w:val="both"/>
      </w:pPr>
    </w:p>
    <w:p w:rsidRDefault="00BC4B5E" w:rsidP="00AD6A41" w:rsidR="00BC4B5E">
      <w:pPr>
        <w:jc w:val="both"/>
      </w:pPr>
    </w:p>
    <w:p w:rsidRDefault="00820A1A" w:rsidP="00820A1A" w:rsidR="00820A1A">
      <w:pPr>
        <w:jc w:val="center"/>
      </w:pPr>
      <w:r>
        <w:t xml:space="preserve">U Osijeku </w:t>
      </w:r>
      <w:r w:rsidR="00821EA6">
        <w:t>24</w:t>
      </w:r>
      <w:r w:rsidR="00BC0CFE">
        <w:t>. travnja</w:t>
      </w:r>
      <w:r>
        <w:t xml:space="preserve"> 201</w:t>
      </w:r>
      <w:r w:rsidR="00AD6A41">
        <w:t>7</w:t>
      </w:r>
      <w:r>
        <w:t>. g.</w:t>
      </w:r>
    </w:p>
    <w:p w:rsidRDefault="000B1705" w:rsidP="00820A1A" w:rsidR="000B1705">
      <w:pPr>
        <w:jc w:val="center"/>
      </w:pPr>
    </w:p>
    <w:p w:rsidRDefault="00BC4B5E" w:rsidP="00820A1A" w:rsidR="00BC4B5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0B1705" w:rsidP="00820A1A" w:rsidR="000B1705">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820A1A" w:rsidP="00820A1A" w:rsidR="00820A1A">
      <w:pPr>
        <w:jc w:val="both"/>
      </w:pPr>
      <w:r>
        <w:lastRenderedPageBreak/>
        <w:t>DNA:</w:t>
      </w:r>
    </w:p>
    <w:p w:rsidRDefault="00D72AA0" w:rsidP="00D72AA0" w:rsidR="000907E3" w:rsidRPr="00D72AA0">
      <w:pPr>
        <w:tabs>
          <w:tab w:pos="6195" w:val="left"/>
          <w:tab w:pos="7740" w:val="left"/>
        </w:tabs>
        <w:ind w:hanging="1080"/>
      </w:pPr>
      <w:r>
        <w:tab/>
      </w:r>
      <w:r w:rsidR="00DC573E">
        <w:t xml:space="preserve">1. </w:t>
      </w:r>
      <w:r w:rsidR="00820A1A">
        <w:t>stečajn</w:t>
      </w:r>
      <w:r w:rsidR="00284A60">
        <w:t>a</w:t>
      </w:r>
      <w:r w:rsidR="00820A1A">
        <w:t xml:space="preserve"> uprav. </w:t>
      </w:r>
      <w:r w:rsidRPr="00D72AA0">
        <w:t>Iva</w:t>
      </w:r>
      <w:r>
        <w:t>na Krstić, Osijek, Županijska 2</w:t>
      </w:r>
      <w:r w:rsidRPr="00D72AA0">
        <w:tab/>
      </w:r>
    </w:p>
    <w:p w:rsidRDefault="000B1705" w:rsidP="000B1705" w:rsidR="000B1705" w:rsidRPr="000B1705">
      <w:pPr>
        <w:jc w:val="both"/>
      </w:pPr>
      <w:r>
        <w:t>2</w:t>
      </w:r>
      <w:r w:rsidR="00BC0CFE">
        <w:t xml:space="preserve">. z.z. dužnika </w:t>
      </w:r>
      <w:r w:rsidRPr="000B1705">
        <w:t xml:space="preserve">Marko Brekalo, Višnjevac, Ulica Matije Petra Katančića 1/A </w:t>
      </w:r>
    </w:p>
    <w:p w:rsidRDefault="000B1705" w:rsidP="000B1705" w:rsidR="00284A60" w:rsidRPr="00C615D3">
      <w:pPr>
        <w:jc w:val="both"/>
      </w:pPr>
      <w:r>
        <w:t>3</w:t>
      </w:r>
      <w:r w:rsidR="00284A60">
        <w:t>. FINA</w:t>
      </w:r>
      <w:r w:rsidR="00BC0CFE">
        <w:tab/>
      </w:r>
      <w:r>
        <w:tab/>
      </w:r>
    </w:p>
    <w:p w:rsidRDefault="000B1705" w:rsidP="00AD6A41" w:rsidR="000F037F">
      <w:pPr>
        <w:jc w:val="both"/>
      </w:pPr>
      <w:r>
        <w:t>4</w:t>
      </w:r>
      <w:r w:rsidR="000F037F">
        <w:t>. e- oglasna ploča suda</w:t>
      </w:r>
      <w:r w:rsidR="00222B25">
        <w:t xml:space="preserve"> </w:t>
      </w:r>
    </w:p>
    <w:p w:rsidRDefault="000B1705" w:rsidP="00820A1A" w:rsidR="00820A1A">
      <w:pPr>
        <w:jc w:val="both"/>
      </w:pPr>
      <w:r>
        <w:t>5</w:t>
      </w:r>
      <w:r w:rsidR="00820A1A">
        <w:t>. registar suda - ovdje</w:t>
      </w:r>
    </w:p>
    <w:p w:rsidRDefault="000B1705" w:rsidP="00897182" w:rsidR="007D7E9A">
      <w:pPr>
        <w:tabs>
          <w:tab w:pos="1575" w:val="left"/>
        </w:tabs>
        <w:jc w:val="both"/>
        <w:rPr>
          <w:sz w:val="20"/>
          <w:szCs w:val="20"/>
        </w:rPr>
      </w:pPr>
      <w:r>
        <w:t>6</w:t>
      </w:r>
      <w:r w:rsidR="00820A1A">
        <w:t xml:space="preserve">. kal. </w:t>
      </w:r>
      <w:r>
        <w:t>24</w:t>
      </w:r>
      <w:r w:rsidR="00BC0CFE">
        <w:t>.5.</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222B25" w:rsidP="00F058D9" w:rsidR="00222B25">
      <w:pPr>
        <w:jc w:val="both"/>
        <w:rPr>
          <w:sz w:val="20"/>
          <w:szCs w:val="20"/>
        </w:rPr>
      </w:pPr>
    </w:p>
    <w:p w:rsidRDefault="00222B25" w:rsidP="00F058D9" w:rsidR="00222B25">
      <w:pPr>
        <w:jc w:val="both"/>
        <w:rPr>
          <w:sz w:val="20"/>
          <w:szCs w:val="20"/>
        </w:rPr>
      </w:pPr>
    </w:p>
    <w:p w:rsidRDefault="00222B25" w:rsidP="00F058D9" w:rsidR="00222B25">
      <w:pPr>
        <w:jc w:val="both"/>
        <w:rPr>
          <w:sz w:val="20"/>
          <w:szCs w:val="20"/>
        </w:rPr>
      </w:pPr>
    </w:p>
    <w:p w:rsidRDefault="00222B25" w:rsidP="00F058D9" w:rsidR="00222B25">
      <w:pPr>
        <w:jc w:val="both"/>
        <w:rPr>
          <w:sz w:val="20"/>
          <w:szCs w:val="20"/>
        </w:rPr>
      </w:pPr>
    </w:p>
    <w:p w:rsidRDefault="00222B25" w:rsidP="00F058D9" w:rsidR="00222B25">
      <w:pPr>
        <w:jc w:val="both"/>
        <w:rPr>
          <w:sz w:val="20"/>
          <w:szCs w:val="20"/>
        </w:rPr>
      </w:pPr>
    </w:p>
    <w:p w:rsidRDefault="00222B25" w:rsidP="00F058D9" w:rsidR="00222B25">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bookmarkStart w:name="_GoBack" w:id="0"/>
      <w:bookmarkEnd w:id="0"/>
    </w:p>
    <w:sectPr w:rsidSect="00F058D9" w:rsidR="007D7E9A" w:rsidRPr="001154A0">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2E04" w:rsidR="00FA2E04">
      <w:r>
        <w:separator/>
      </w:r>
    </w:p>
  </w:endnote>
  <w:endnote w:id="0" w:type="continuationSeparator">
    <w:p w:rsidRDefault="00FA2E04" w:rsidR="00FA2E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2E04" w:rsidR="00FA2E04">
      <w:r>
        <w:separator/>
      </w:r>
    </w:p>
  </w:footnote>
  <w:footnote w:id="0" w:type="continuationSeparator">
    <w:p w:rsidRDefault="00FA2E04" w:rsidR="00FA2E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6157">
      <w:rPr>
        <w:rStyle w:val="Brojstranice"/>
        <w:noProof/>
      </w:rPr>
      <w:t>- 10 -</w:t>
    </w:r>
    <w:r>
      <w:rPr>
        <w:rStyle w:val="Brojstranice"/>
      </w:rPr>
      <w:fldChar w:fldCharType="end"/>
    </w:r>
  </w:p>
  <w:p w:rsidRDefault="00B7040B" w:rsidP="00B7040B" w:rsidR="00B7040B" w:rsidRPr="00847790">
    <w:pPr>
      <w:jc w:val="right"/>
      <w:rPr>
        <w:rStyle w:val="Naglaeno"/>
        <w:b w:val="false"/>
        <w:bCs w:val="false"/>
      </w:rPr>
    </w:pPr>
    <w:r w:rsidRPr="00847790">
      <w:t>6 St-</w:t>
    </w:r>
    <w:r>
      <w:t>766/16-11</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EF70B52"/>
    <w:multiLevelType w:val="hybridMultilevel"/>
    <w:tmpl w:val="089CCA28"/>
    <w:lvl w:tplc="041A000B" w:ilvl="0">
      <w:start w:val="1"/>
      <w:numFmt w:val="bullet"/>
      <w:lvlText w:val=""/>
      <w:lvlJc w:val="left"/>
      <w:pPr>
        <w:tabs>
          <w:tab w:pos="720" w:val="num"/>
        </w:tabs>
        <w:ind w:hanging="360" w:left="720"/>
      </w:pPr>
      <w:rPr>
        <w:rFonts w:hAnsi="Wingdings" w:ascii="Wingding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7"/>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61C10"/>
    <w:rsid w:val="00080341"/>
    <w:rsid w:val="000907E3"/>
    <w:rsid w:val="00097EDD"/>
    <w:rsid w:val="000A0A06"/>
    <w:rsid w:val="000A36A9"/>
    <w:rsid w:val="000B1705"/>
    <w:rsid w:val="000C2EBA"/>
    <w:rsid w:val="000E4DA4"/>
    <w:rsid w:val="000E532B"/>
    <w:rsid w:val="000E6B63"/>
    <w:rsid w:val="000F037F"/>
    <w:rsid w:val="000F332B"/>
    <w:rsid w:val="0010057F"/>
    <w:rsid w:val="0010241A"/>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22B25"/>
    <w:rsid w:val="00240917"/>
    <w:rsid w:val="00243F8F"/>
    <w:rsid w:val="00271876"/>
    <w:rsid w:val="00271F61"/>
    <w:rsid w:val="00284A60"/>
    <w:rsid w:val="002859AC"/>
    <w:rsid w:val="002954B4"/>
    <w:rsid w:val="002B215E"/>
    <w:rsid w:val="002B7A2F"/>
    <w:rsid w:val="002C25B5"/>
    <w:rsid w:val="002C5B24"/>
    <w:rsid w:val="002D7A99"/>
    <w:rsid w:val="002E06A8"/>
    <w:rsid w:val="002E2CA7"/>
    <w:rsid w:val="0030020C"/>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4003D4"/>
    <w:rsid w:val="00401E49"/>
    <w:rsid w:val="00402E82"/>
    <w:rsid w:val="004038C3"/>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84F75"/>
    <w:rsid w:val="006A048A"/>
    <w:rsid w:val="006A3974"/>
    <w:rsid w:val="006A3F79"/>
    <w:rsid w:val="006A6E09"/>
    <w:rsid w:val="006B2371"/>
    <w:rsid w:val="006B2E64"/>
    <w:rsid w:val="006C0D3B"/>
    <w:rsid w:val="006C527A"/>
    <w:rsid w:val="006D2B7C"/>
    <w:rsid w:val="006E13E4"/>
    <w:rsid w:val="006E1E8F"/>
    <w:rsid w:val="00720FAE"/>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21EA6"/>
    <w:rsid w:val="00834690"/>
    <w:rsid w:val="00837349"/>
    <w:rsid w:val="008444F3"/>
    <w:rsid w:val="00880720"/>
    <w:rsid w:val="00897182"/>
    <w:rsid w:val="008F2EDC"/>
    <w:rsid w:val="00910E67"/>
    <w:rsid w:val="009149BB"/>
    <w:rsid w:val="00916F61"/>
    <w:rsid w:val="0092156A"/>
    <w:rsid w:val="00930DC2"/>
    <w:rsid w:val="00934AD2"/>
    <w:rsid w:val="00936CFF"/>
    <w:rsid w:val="0096085B"/>
    <w:rsid w:val="009703E4"/>
    <w:rsid w:val="00970C9E"/>
    <w:rsid w:val="009A4342"/>
    <w:rsid w:val="009C32E6"/>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D6A41"/>
    <w:rsid w:val="00AE36D5"/>
    <w:rsid w:val="00AE4A93"/>
    <w:rsid w:val="00AF7CD3"/>
    <w:rsid w:val="00B0663D"/>
    <w:rsid w:val="00B26081"/>
    <w:rsid w:val="00B27C9F"/>
    <w:rsid w:val="00B4614D"/>
    <w:rsid w:val="00B46556"/>
    <w:rsid w:val="00B519EB"/>
    <w:rsid w:val="00B7040B"/>
    <w:rsid w:val="00B74B5C"/>
    <w:rsid w:val="00B76E05"/>
    <w:rsid w:val="00B80806"/>
    <w:rsid w:val="00B82713"/>
    <w:rsid w:val="00B942D1"/>
    <w:rsid w:val="00BA2914"/>
    <w:rsid w:val="00BA5E31"/>
    <w:rsid w:val="00BA7198"/>
    <w:rsid w:val="00BB776B"/>
    <w:rsid w:val="00BC0CFE"/>
    <w:rsid w:val="00BC4B5E"/>
    <w:rsid w:val="00BD0C63"/>
    <w:rsid w:val="00BD5E44"/>
    <w:rsid w:val="00BF27D4"/>
    <w:rsid w:val="00BF30CF"/>
    <w:rsid w:val="00BF63E8"/>
    <w:rsid w:val="00C032AD"/>
    <w:rsid w:val="00C1549A"/>
    <w:rsid w:val="00C30F2B"/>
    <w:rsid w:val="00C30F2F"/>
    <w:rsid w:val="00C35C1B"/>
    <w:rsid w:val="00C41AEF"/>
    <w:rsid w:val="00C510C6"/>
    <w:rsid w:val="00C615D3"/>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15EB"/>
    <w:rsid w:val="00D458C8"/>
    <w:rsid w:val="00D5134B"/>
    <w:rsid w:val="00D54CA6"/>
    <w:rsid w:val="00D72AA0"/>
    <w:rsid w:val="00D73E4D"/>
    <w:rsid w:val="00D8612A"/>
    <w:rsid w:val="00D95EBD"/>
    <w:rsid w:val="00DA062B"/>
    <w:rsid w:val="00DA6157"/>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0EAB"/>
    <w:rsid w:val="00FA29C3"/>
    <w:rsid w:val="00FA2E04"/>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DA6157"/>
    <w:rPr>
      <w:color w:val="808080"/>
      <w:bdr w:space="0" w:sz="0" w:color="auto" w:val="none"/>
      <w:shd w:fill="CCFFFF" w:color="auto" w:val="clear"/>
    </w:rPr>
  </w:style>
  <w:style w:customStyle="true" w:styleId="eSPISCCParagraphDefaultFont" w:type="character">
    <w:name w:val="eSPIS_CC_Paragraph Default Font"/>
    <w:basedOn w:val="Zadanifontodlomka"/>
    <w:rsid w:val="00DA61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6157"/>
    <w:rPr>
      <w:bdr w:space="0" w:sz="0" w:color="auto" w:val="none"/>
      <w:shd w:fill="FFFFCC" w:color="auto" w:val="clear"/>
      <w:lang w:val="hr-HR"/>
    </w:rPr>
  </w:style>
  <w:style w:customStyle="true" w:styleId="PozadinaSvijetloCrvena" w:type="character">
    <w:name w:val="Pozadina_SvijetloCrvena"/>
    <w:basedOn w:val="eSPISCCParagraphDefaultFont"/>
    <w:rsid w:val="00DA61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61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DA6157"/>
    <w:rPr>
      <w:color w:val="808080"/>
      <w:bdr w:color="auto" w:space="0" w:sz="0" w:val="none"/>
      <w:shd w:color="auto" w:fill="CCFFFF" w:val="clear"/>
    </w:rPr>
  </w:style>
  <w:style w:customStyle="1" w:styleId="eSPISCCParagraphDefaultFont" w:type="character">
    <w:name w:val="eSPIS_CC_Paragraph Default Font"/>
    <w:basedOn w:val="Zadanifontodlomka"/>
    <w:rsid w:val="00DA61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6157"/>
    <w:rPr>
      <w:bdr w:color="auto" w:space="0" w:sz="0" w:val="none"/>
      <w:shd w:color="auto" w:fill="FFFFCC" w:val="clear"/>
      <w:lang w:val="hr-HR"/>
    </w:rPr>
  </w:style>
  <w:style w:customStyle="1" w:styleId="PozadinaSvijetloCrvena" w:type="character">
    <w:name w:val="Pozadina_SvijetloCrvena"/>
    <w:basedOn w:val="eSPISCCParagraphDefaultFont"/>
    <w:rsid w:val="00DA61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61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92462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766</izvorni_sadrzaj>
    <derivirana_varijabla naziv="DomainObject.Predmet.Broj_1">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St-766/2016</izvorni_sadrzaj>
    <derivirana_varijabla naziv="DomainObject.Predmet.OznakaBroj_1">St-766/2016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ARHITRAV društvo s ograničenom odgovornošću za projektiranje i usluge</izvorni_sadrzaj>
    <derivirana_varijabla naziv="DomainObject.Predmet.ProtustrankaFormated_1">  ARHITRAV društvo s ograničenom odgovornošću za projektiranje i usluge</derivirana_varijabla>
  </DomainObject.Predmet.ProtustrankaFormated>
  <DomainObject.Predmet.ProtustrankaFormatedOIB>
    <izvorni_sadrzaj>  ARHITRAV društvo s ograničenom odgovornošću za projektiranje i usluge, OIB 45806036562</izvorni_sadrzaj>
    <derivirana_varijabla naziv="DomainObject.Predmet.ProtustrankaFormatedOIB_1">  ARHITRAV društvo s ograničenom odgovornošću za projektiranje i usluge, OIB 45806036562</derivirana_varijabla>
  </DomainObject.Predmet.ProtustrankaFormatedOIB>
  <DomainObject.Predmet.ProtustrankaFormatedWithAdress>
    <izvorni_sadrzaj> ARHITRAV društvo s ograničenom odgovornošću za projektiranje i usluge, Ružina 41, 31000 Osijek</izvorni_sadrzaj>
    <derivirana_varijabla naziv="DomainObject.Predmet.ProtustrankaFormatedWithAdress_1"> ARHITRAV društvo s ograničenom odgovornošću za projektiranje i usluge, Ružina 41, 31000 Osijek</derivirana_varijabla>
  </DomainObject.Predmet.ProtustrankaFormatedWithAdress>
  <DomainObject.Predmet.ProtustrankaFormatedWithAdressOIB>
    <izvorni_sadrzaj> ARHITRAV društvo s ograničenom odgovornošću za projektiranje i usluge, OIB 45806036562, Ružina 41, 31000 Osijek</izvorni_sadrzaj>
    <derivirana_varijabla naziv="DomainObject.Predmet.ProtustrankaFormatedWithAdressOIB_1"> ARHITRAV društvo s ograničenom odgovornošću za projektiranje i usluge, OIB 45806036562, Ružina 41, 31000 Osijek</derivirana_varijabla>
  </DomainObject.Predmet.ProtustrankaFormatedWithAdressOIB>
  <DomainObject.Predmet.ProtustrankaWithAdress>
    <izvorni_sadrzaj>ARHITRAV društvo s ograničenom odgovornošću za projektiranje i usluge Ružina 41, 31000 Osijek</izvorni_sadrzaj>
    <derivirana_varijabla naziv="DomainObject.Predmet.ProtustrankaWithAdress_1">ARHITRAV društvo s ograničenom odgovornošću za projektiranje i usluge Ružina 41, 31000 Osijek</derivirana_varijabla>
  </DomainObject.Predmet.ProtustrankaWithAdress>
  <DomainObject.Predmet.ProtustrankaWithAdressOIB>
    <izvorni_sadrzaj>ARHITRAV društvo s ograničenom odgovornošću za projektiranje i usluge, OIB 45806036562, Ružina 41, 31000 Osijek</izvorni_sadrzaj>
    <derivirana_varijabla naziv="DomainObject.Predmet.ProtustrankaWithAdressOIB_1">ARHITRAV društvo s ograničenom odgovornošću za projektiranje i usluge, OIB 45806036562, Ružina 41, 31000 Osijek</derivirana_varijabla>
  </DomainObject.Predmet.ProtustrankaWithAdressOIB>
  <DomainObject.Predmet.ProtustrankaNazivFormated>
    <izvorni_sadrzaj>ARHITRAV društvo s ograničenom odgovornošću za projektiranje i usluge</izvorni_sadrzaj>
    <derivirana_varijabla naziv="DomainObject.Predmet.ProtustrankaNazivFormated_1">ARHITRAV društvo s ograničenom odgovornošću za projektiranje i usluge</derivirana_varijabla>
  </DomainObject.Predmet.ProtustrankaNazivFormated>
  <DomainObject.Predmet.ProtustrankaNazivFormatedOIB>
    <izvorni_sadrzaj>ARHITRAV društvo s ograničenom odgovornošću za projektiranje i usluge, OIB 45806036562</izvorni_sadrzaj>
    <derivirana_varijabla naziv="DomainObject.Predmet.ProtustrankaNazivFormatedOIB_1">ARHITRAV društvo s ograničenom odgovornošću za projektiranje i usluge, OIB 45806036562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ARHITRAV društvo s ograničenom odgovornošću za projektiranje i usluge</item>
    </izvorni_sadrzaj>
    <derivirana_varijabla naziv="DomainObject.Predmet.ProtuStrankaListFormated_1">
      <item>ARHITRAV društvo s ograničenom odgovornošću za projektiranje i usluge</item>
    </derivirana_varijabla>
  </DomainObject.Predmet.ProtuStrankaListFormated>
  <DomainObject.Predmet.ProtuStrankaListFormatedOIB>
    <izvorni_sadrzaj>
      <item>ARHITRAV društvo s ograničenom odgovornošću za projektiranje i usluge, OIB 45806036562</item>
    </izvorni_sadrzaj>
    <derivirana_varijabla naziv="DomainObject.Predmet.ProtuStrankaListFormatedOIB_1">
      <item>ARHITRAV društvo s ograničenom odgovornošću za projektiranje i usluge, OIB 45806036562</item>
    </derivirana_varijabla>
  </DomainObject.Predmet.ProtuStrankaListFormatedOIB>
  <DomainObject.Predmet.ProtuStrankaListFormatedWithAdress>
    <izvorni_sadrzaj>
      <item>ARHITRAV društvo s ograničenom odgovornošću za projektiranje i usluge, Ružina 41, 31000 Osijek</item>
    </izvorni_sadrzaj>
    <derivirana_varijabla naziv="DomainObject.Predmet.ProtuStrankaListFormatedWithAdress_1">
      <item>ARHITRAV društvo s ograničenom odgovornošću za projektiranje i usluge, Ružina 41, 31000 Osijek</item>
    </derivirana_varijabla>
  </DomainObject.Predmet.ProtuStrankaListFormatedWithAdress>
  <DomainObject.Predmet.ProtuStrankaListFormatedWithAdressOIB>
    <izvorni_sadrzaj>
      <item>ARHITRAV društvo s ograničenom odgovornošću za projektiranje i usluge, OIB 45806036562, Ružina 41, 31000 Osijek</item>
    </izvorni_sadrzaj>
    <derivirana_varijabla naziv="DomainObject.Predmet.ProtuStrankaListFormatedWithAdressOIB_1">
      <item>ARHITRAV društvo s ograničenom odgovornošću za projektiranje i usluge, OIB 45806036562, Ružina 41, 31000 Osijek</item>
    </derivirana_varijabla>
  </DomainObject.Predmet.ProtuStrankaListFormatedWithAdressOIB>
  <DomainObject.Predmet.ProtuStrankaListNazivFormated>
    <izvorni_sadrzaj>
      <item>ARHITRAV društvo s ograničenom odgovornošću za projektiranje i usluge</item>
    </izvorni_sadrzaj>
    <derivirana_varijabla naziv="DomainObject.Predmet.ProtuStrankaListNazivFormated_1">
      <item>ARHITRAV društvo s ograničenom odgovornošću za projektiranje i usluge</item>
    </derivirana_varijabla>
  </DomainObject.Predmet.ProtuStrankaListNazivFormated>
  <DomainObject.Predmet.ProtuStrankaListNazivFormatedOIB>
    <izvorni_sadrzaj>
      <item>ARHITRAV društvo s ograničenom odgovornošću za projektiranje i usluge, OIB 45806036562</item>
    </izvorni_sadrzaj>
    <derivirana_varijabla naziv="DomainObject.Predmet.ProtuStrankaListNazivFormatedOIB_1">
      <item>ARHITRAV društvo s ograničenom odgovornošću za projektiranje i usluge, OIB 45806036562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ARHITRAV društvo s ograničenom odgovornošću za projektiranje i usluge</izvorni_sadrzaj>
    <derivirana_varijabla naziv="DomainObject.Predmet.ProtustrankaIDrugi_1">ARHITRAV društvo s ograničenom odgovornošću za projektiranje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ARHITRAV društvo s ograničenom odgovornošću za projektiranje i usluge, OIB 45806036562, Ružina 41, 31000 Osijek</izvorni_sadrzaj>
    <derivirana_varijabla naziv="DomainObject.Predmet.ProtustrankaIDrugiAdressOIB_1">ARHITRAV društvo s ograničenom odgovornošću za projektiranje i usluge, OIB 45806036562, Ružina 41,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ARHITRAV društvo s ograničenom odgovornošću za projektiranje i usluge</item>
    </izvorni_sadrzaj>
    <derivirana_varijabla naziv="DomainObject.Predmet.SudioniciListNaziv_1">
      <item>FINA RC OSIJEK</item>
      <item>ARHITRAV društvo s ograničenom odgovornošću za projektiranje i usluge</item>
    </derivirana_varijabla>
  </DomainObject.Predmet.SudioniciListNaziv>
  <DomainObject.Predmet.SudioniciListAdressOIB>
    <izvorni_sadrzaj>
      <item>FINA RC OSIJEK, OIB 85821130368</item>
      <item>ARHITRAV društvo s ograničenom odgovornošću za projektiranje i usluge, OIB 45806036562, Ružina 41,31000 Osijek</item>
    </izvorni_sadrzaj>
    <derivirana_varijabla naziv="DomainObject.Predmet.SudioniciListAdressOIB_1">
      <item>FINA RC OSIJEK, OIB 85821130368</item>
      <item>ARHITRAV društvo s ograničenom odgovornošću za projektiranje i usluge, OIB 45806036562, Ružina 41,31000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45806036562</item>
    </izvorni_sadrzaj>
    <derivirana_varijabla naziv="DomainObject.Predmet.SudioniciListNazivOIB_1">
      <item>, OIB 85821130368</item>
      <item>, OIB 45806036562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C1387C-0A70-497C-95F7-6FB7C64911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2865</properties:Words>
  <properties:Characters>15612</properties:Characters>
  <properties:Lines>617</properties:Lines>
  <properties:Paragraphs>353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18306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2017-04-24T07:15:00Z</dcterms:created>
  <dc:creator>dsekulic</dc:creator>
  <cp:lastModifiedBy>Danijela Sekulić</cp:lastModifiedBy>
  <cp:lastPrinted>2017-04-24T07:26:00Z</cp:lastPrinted>
  <dcterms:modified xmlns:xsi="http://www.w3.org/2001/XMLSchema-instance" xsi:type="dcterms:W3CDTF">2017-04-24T07:27:00Z</dcterms:modified>
  <cp:revision>6</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10</vt:i4>
  </prop:property>
</prop:Properties>
</file>