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c28b5" w14:paraId="01c28b5" w:rsidRDefault="00AE649C" w:rsidP="00FA5B5E" w:rsidR="00AE649C" w:rsidRPr="00B76F3C">
      <w:pPr>
        <w:pStyle w:val="Naslov3"/>
        <w15:collapsed w:val="false"/>
      </w:pPr>
    </w:p>
    <w:p w:rsidRDefault="00112A55" w:rsidP="00112A55" w:rsidR="00112A55" w:rsidRPr="00112A55">
      <w:pPr>
        <w:spacing w:after="0"/>
        <w:jc w:val="right"/>
        <w:rPr>
          <w:rFonts w:cs="Arial" w:eastAsia="Times New Roman" w:hAnsi="Arial" w:ascii="Arial"/>
          <w:lang w:eastAsia="hr-HR"/>
        </w:rPr>
      </w:pPr>
      <w:r w:rsidRPr="00112A55">
        <w:rPr>
          <w:rFonts w:cs="Times New Roman" w:eastAsia="Times New Roman"/>
          <w:lang w:eastAsia="hr-HR"/>
        </w:rPr>
        <w:t>Poslovni broj 3 St-217/11-908</w:t>
      </w:r>
    </w:p>
    <w:p w:rsidRDefault="00112A55" w:rsidP="00112A55" w:rsidR="00112A55" w:rsidRPr="00112A55">
      <w:pPr>
        <w:spacing w:after="0"/>
        <w:jc w:val="both"/>
        <w:rPr>
          <w:rFonts w:cs="Arial" w:eastAsia="Times New Roman" w:hAnsi="Arial" w:ascii="Arial"/>
          <w:lang w:eastAsia="hr-HR"/>
        </w:rPr>
      </w:pPr>
    </w:p>
    <w:p w:rsidRDefault="00112A55" w:rsidP="00112A55" w:rsidR="00112A55" w:rsidRPr="00112A55">
      <w:pPr>
        <w:spacing w:after="0"/>
        <w:jc w:val="both"/>
        <w:rPr>
          <w:rFonts w:cs="Times New Roman" w:eastAsia="Times New Roman"/>
          <w:lang w:eastAsia="hr-HR"/>
        </w:rPr>
      </w:pPr>
      <w:r w:rsidRPr="00112A55">
        <w:rPr>
          <w:rFonts w:cs="Times New Roman" w:eastAsia="Times New Roman"/>
          <w:lang w:eastAsia="hr-HR"/>
        </w:rPr>
        <w:t xml:space="preserve"> </w:t>
      </w:r>
    </w:p>
    <w:p w:rsidRDefault="00112A55" w:rsidP="00112A55" w:rsidR="00112A55" w:rsidRPr="00112A55">
      <w:pPr>
        <w:spacing w:after="0"/>
        <w:ind w:firstLine="708"/>
        <w:jc w:val="both"/>
        <w:rPr>
          <w:rFonts w:cs="Times New Roman" w:eastAsia="Times New Roman"/>
          <w:lang w:eastAsia="hr-HR"/>
        </w:rPr>
      </w:pPr>
      <w:r w:rsidRPr="00112A55">
        <w:rPr>
          <w:rFonts w:cs="Times New Roman" w:eastAsia="Times New Roman"/>
          <w:lang w:eastAsia="hr-HR"/>
        </w:rPr>
        <w:t>REPUBLIKA HRVATSKA</w:t>
      </w:r>
    </w:p>
    <w:p w:rsidRDefault="00112A55" w:rsidP="00112A55" w:rsidR="00112A55" w:rsidRPr="00112A55">
      <w:pPr>
        <w:spacing w:after="0"/>
        <w:ind w:firstLine="708"/>
        <w:rPr>
          <w:rFonts w:cs="Times New Roman" w:eastAsia="Times New Roman"/>
          <w:lang w:eastAsia="hr-HR"/>
        </w:rPr>
      </w:pPr>
      <w:r w:rsidRPr="00112A55">
        <w:rPr>
          <w:rFonts w:cs="Times New Roman" w:eastAsia="Times New Roman"/>
          <w:lang w:eastAsia="hr-HR"/>
        </w:rPr>
        <w:t>TRGOVAČKI SUD U ZADRU</w:t>
      </w:r>
    </w:p>
    <w:p w:rsidRDefault="00112A55" w:rsidP="00112A55" w:rsidR="00112A55" w:rsidRPr="00112A55">
      <w:pPr>
        <w:spacing w:after="0"/>
        <w:ind w:firstLine="708"/>
        <w:rPr>
          <w:rFonts w:cs="Times New Roman" w:eastAsia="Times New Roman"/>
          <w:lang w:eastAsia="hr-HR"/>
        </w:rPr>
      </w:pPr>
      <w:r w:rsidRPr="00112A55">
        <w:rPr>
          <w:rFonts w:cs="Times New Roman" w:eastAsia="Times New Roman"/>
          <w:lang w:eastAsia="hr-HR"/>
        </w:rPr>
        <w:t>Zadar, Dr. Franje Tuđmana 35</w:t>
      </w:r>
    </w:p>
    <w:p w:rsidRDefault="00112A55" w:rsidP="00112A55" w:rsidR="00112A55" w:rsidRPr="00112A55">
      <w:pPr>
        <w:spacing w:after="0"/>
        <w:ind w:firstLine="708"/>
        <w:rPr>
          <w:rFonts w:cs="Times New Roman" w:eastAsia="Times New Roman"/>
          <w:lang w:eastAsia="hr-HR"/>
        </w:rPr>
      </w:pPr>
      <w:r w:rsidRPr="00112A55">
        <w:rPr>
          <w:rFonts w:cs="Times New Roman" w:eastAsia="Times New Roman"/>
          <w:lang w:eastAsia="hr-HR"/>
        </w:rPr>
        <w:t xml:space="preserve">                                                           </w:t>
      </w:r>
    </w:p>
    <w:p w:rsidRDefault="00112A55" w:rsidP="00112A55" w:rsidR="00112A55" w:rsidRPr="00112A55">
      <w:pPr>
        <w:spacing w:after="0"/>
        <w:jc w:val="center"/>
        <w:rPr>
          <w:rFonts w:cs="Times New Roman" w:eastAsia="Times New Roman"/>
          <w:lang w:eastAsia="hr-HR"/>
        </w:rPr>
      </w:pPr>
    </w:p>
    <w:p w:rsidRDefault="00112A55" w:rsidP="00112A55" w:rsidR="00112A55" w:rsidRPr="00112A55">
      <w:pPr>
        <w:spacing w:after="0"/>
        <w:jc w:val="center"/>
        <w:rPr>
          <w:rFonts w:cs="Times New Roman" w:eastAsia="Times New Roman"/>
          <w:lang w:eastAsia="hr-HR"/>
        </w:rPr>
      </w:pPr>
      <w:r w:rsidRPr="00112A55">
        <w:rPr>
          <w:rFonts w:cs="Times New Roman" w:eastAsia="Times New Roman"/>
          <w:lang w:eastAsia="hr-HR"/>
        </w:rPr>
        <w:t xml:space="preserve">R E P U B L I K A  H R V A T S K A </w:t>
      </w:r>
    </w:p>
    <w:p w:rsidRDefault="00112A55" w:rsidP="00112A55" w:rsidR="00112A55" w:rsidRPr="00112A55">
      <w:pPr>
        <w:spacing w:after="0"/>
        <w:jc w:val="both"/>
        <w:rPr>
          <w:rFonts w:cs="Times New Roman" w:eastAsia="Times New Roman"/>
          <w:lang w:eastAsia="hr-HR"/>
        </w:rPr>
      </w:pPr>
    </w:p>
    <w:p w:rsidRDefault="00112A55" w:rsidP="00112A55" w:rsidR="00112A55" w:rsidRPr="00112A55">
      <w:pPr>
        <w:spacing w:after="0"/>
        <w:jc w:val="center"/>
        <w:rPr>
          <w:rFonts w:cs="Times New Roman" w:eastAsia="Times New Roman"/>
          <w:lang w:eastAsia="hr-HR"/>
        </w:rPr>
      </w:pPr>
      <w:r w:rsidRPr="00112A55">
        <w:rPr>
          <w:rFonts w:cs="Times New Roman" w:eastAsia="Times New Roman"/>
          <w:lang w:eastAsia="hr-HR"/>
        </w:rPr>
        <w:t xml:space="preserve"> R J E Š E NJ E  </w:t>
      </w:r>
    </w:p>
    <w:p w:rsidRDefault="00112A55" w:rsidP="00112A55" w:rsidR="00112A55" w:rsidRPr="00112A55">
      <w:pPr>
        <w:spacing w:after="0"/>
        <w:jc w:val="both"/>
        <w:rPr>
          <w:rFonts w:cs="Times New Roman" w:eastAsia="Times New Roman"/>
          <w:lang w:eastAsia="hr-HR"/>
        </w:rPr>
      </w:pPr>
    </w:p>
    <w:p w:rsidRDefault="00112A55" w:rsidP="00112A55" w:rsidR="00112A55" w:rsidRPr="00112A55">
      <w:pPr>
        <w:spacing w:after="0"/>
        <w:ind w:firstLine="708"/>
        <w:jc w:val="both"/>
        <w:rPr>
          <w:rFonts w:cs="Times New Roman" w:eastAsia="Times New Roman"/>
          <w:lang w:eastAsia="hr-HR"/>
        </w:rPr>
      </w:pPr>
      <w:r w:rsidRPr="00112A55">
        <w:rPr>
          <w:rFonts w:cs="Times New Roman" w:eastAsia="Times New Roman"/>
          <w:lang w:eastAsia="hr-HR"/>
        </w:rPr>
        <w:t xml:space="preserve">Trgovački sud u Zadru, OIB: 39670464653, po stečajnoj sutkinji Tini Grgas, u stečajnom postupku nad stečajnim dužnikom NAUTA LAMJANA d.d. u stečaju, Kali, Put Vele Luke 71, OIB: 87200166350, zastupanim po stečajnom upravitelju </w:t>
      </w:r>
      <w:proofErr w:type="spellStart"/>
      <w:r w:rsidRPr="00112A55">
        <w:rPr>
          <w:rFonts w:cs="Times New Roman" w:eastAsia="Times New Roman"/>
          <w:lang w:eastAsia="hr-HR"/>
        </w:rPr>
        <w:t>Aleinu</w:t>
      </w:r>
      <w:proofErr w:type="spellEnd"/>
      <w:r w:rsidRPr="00112A55">
        <w:rPr>
          <w:rFonts w:cs="Times New Roman" w:eastAsia="Times New Roman"/>
          <w:lang w:eastAsia="hr-HR"/>
        </w:rPr>
        <w:t xml:space="preserve"> </w:t>
      </w:r>
      <w:proofErr w:type="spellStart"/>
      <w:r w:rsidRPr="00112A55">
        <w:rPr>
          <w:rFonts w:cs="Times New Roman" w:eastAsia="Times New Roman"/>
          <w:lang w:eastAsia="hr-HR"/>
        </w:rPr>
        <w:t>Khanu</w:t>
      </w:r>
      <w:proofErr w:type="spellEnd"/>
      <w:r w:rsidRPr="00112A55">
        <w:rPr>
          <w:rFonts w:cs="Times New Roman" w:eastAsia="Times New Roman"/>
          <w:lang w:eastAsia="hr-HR"/>
        </w:rPr>
        <w:t xml:space="preserve">, odvjetniku iz Rijeke, odlučujući o zahtjevu istog od 28. prosinca 2015. za isplatu naknade stvarnih troškova, 18. veljače 2016. </w:t>
      </w:r>
    </w:p>
    <w:p w:rsidRDefault="00112A55" w:rsidP="00112A55" w:rsidR="00112A55" w:rsidRPr="00112A55">
      <w:pPr>
        <w:spacing w:after="0"/>
        <w:jc w:val="both"/>
        <w:rPr>
          <w:rFonts w:cs="Times New Roman" w:eastAsia="Times New Roman"/>
          <w:lang w:eastAsia="hr-HR"/>
        </w:rPr>
      </w:pPr>
    </w:p>
    <w:p w:rsidRDefault="00112A55" w:rsidP="00112A55" w:rsidR="00112A55" w:rsidRPr="00112A55">
      <w:pPr>
        <w:spacing w:after="0"/>
        <w:jc w:val="center"/>
        <w:rPr>
          <w:rFonts w:cs="Times New Roman" w:eastAsia="Times New Roman"/>
          <w:lang w:eastAsia="hr-HR"/>
        </w:rPr>
      </w:pPr>
      <w:r w:rsidRPr="00112A55">
        <w:rPr>
          <w:rFonts w:cs="Times New Roman" w:eastAsia="Times New Roman"/>
          <w:lang w:eastAsia="hr-HR"/>
        </w:rPr>
        <w:t>r i j e š i o  j e</w:t>
      </w:r>
    </w:p>
    <w:p w:rsidRDefault="00112A55" w:rsidP="00112A55" w:rsidR="00112A55" w:rsidRPr="00112A55">
      <w:pPr>
        <w:spacing w:after="0"/>
        <w:ind w:firstLine="708"/>
        <w:jc w:val="both"/>
        <w:rPr>
          <w:rFonts w:cs="Times New Roman" w:eastAsia="Times New Roman"/>
          <w:lang w:eastAsia="hr-HR"/>
        </w:rPr>
      </w:pPr>
    </w:p>
    <w:p w:rsidRDefault="00112A55" w:rsidP="00112A55" w:rsidR="00112A55" w:rsidRPr="00112A55">
      <w:pPr>
        <w:spacing w:after="0"/>
        <w:ind w:firstLine="708"/>
        <w:jc w:val="both"/>
        <w:rPr>
          <w:rFonts w:cs="Times New Roman" w:eastAsia="Times New Roman"/>
          <w:lang w:eastAsia="hr-HR"/>
        </w:rPr>
      </w:pPr>
      <w:r w:rsidRPr="00112A55">
        <w:rPr>
          <w:rFonts w:cs="Times New Roman" w:eastAsia="Times New Roman"/>
          <w:lang w:eastAsia="hr-HR"/>
        </w:rPr>
        <w:t xml:space="preserve">I. Određuje se naknada stvarnih troškova stečajnom upravitelju u ukupnom iznosu od 9.456,00 kuna.  </w:t>
      </w:r>
    </w:p>
    <w:p w:rsidRDefault="00112A55" w:rsidP="00112A55" w:rsidR="00112A55" w:rsidRPr="00112A55">
      <w:pPr>
        <w:spacing w:after="0"/>
        <w:ind w:firstLine="708"/>
        <w:jc w:val="both"/>
        <w:rPr>
          <w:rFonts w:cs="Times New Roman" w:eastAsia="Times New Roman"/>
          <w:lang w:eastAsia="hr-HR"/>
        </w:rPr>
      </w:pPr>
      <w:r w:rsidRPr="00112A55">
        <w:rPr>
          <w:rFonts w:cs="Times New Roman" w:eastAsia="Times New Roman"/>
          <w:lang w:eastAsia="hr-HR"/>
        </w:rPr>
        <w:t xml:space="preserve">II. Isplata naknade iz točke I. izreke ovog rješenja izvršiti će se s računa stečajnog dužnika. </w:t>
      </w:r>
    </w:p>
    <w:p w:rsidRDefault="00112A55" w:rsidP="00112A55" w:rsidR="00112A55" w:rsidRPr="00112A55">
      <w:pPr>
        <w:spacing w:after="0"/>
        <w:jc w:val="center"/>
        <w:rPr>
          <w:rFonts w:cs="Times New Roman" w:eastAsia="Times New Roman"/>
          <w:lang w:eastAsia="hr-HR"/>
        </w:rPr>
      </w:pPr>
      <w:r w:rsidRPr="00112A55">
        <w:rPr>
          <w:rFonts w:cs="Times New Roman" w:eastAsia="Times New Roman"/>
          <w:lang w:eastAsia="hr-HR"/>
        </w:rPr>
        <w:t>Obrazloženje</w:t>
      </w:r>
    </w:p>
    <w:p w:rsidRDefault="00112A55" w:rsidP="00112A55" w:rsidR="00112A55" w:rsidRPr="00112A55">
      <w:pPr>
        <w:spacing w:after="0"/>
        <w:ind w:hanging="705" w:left="705"/>
        <w:jc w:val="center"/>
        <w:rPr>
          <w:rFonts w:cs="Times New Roman" w:eastAsia="Times New Roman"/>
          <w:lang w:eastAsia="hr-HR"/>
        </w:rPr>
      </w:pPr>
    </w:p>
    <w:p w:rsidRDefault="00112A55" w:rsidP="00112A55" w:rsidR="00112A55" w:rsidRPr="00112A55">
      <w:pPr>
        <w:spacing w:after="0"/>
        <w:ind w:firstLine="705"/>
        <w:jc w:val="both"/>
        <w:rPr>
          <w:rFonts w:cs="Times New Roman" w:eastAsia="Times New Roman"/>
          <w:lang w:eastAsia="hr-HR"/>
        </w:rPr>
      </w:pPr>
      <w:r w:rsidRPr="00112A55">
        <w:rPr>
          <w:rFonts w:cs="Times New Roman" w:eastAsia="Times New Roman"/>
          <w:lang w:eastAsia="hr-HR"/>
        </w:rPr>
        <w:t>Stečajni upravitelj je 28. prosinca 2015. podnio ovom sudu zahtjev za naknadu stvarnih troškova s osnove dnevnica i putnih troškova na relaciji Rijeka-Zadar-Rijeka u razdoblju od 2. prosinca 2015. do 22. prosinca 2015. u ukupnom iznosu od 9.456,00 kn.</w:t>
      </w:r>
    </w:p>
    <w:p w:rsidRDefault="00112A55" w:rsidP="00112A55" w:rsidR="00112A55" w:rsidRPr="00112A55">
      <w:pPr>
        <w:spacing w:after="0"/>
        <w:ind w:firstLine="705"/>
        <w:jc w:val="both"/>
        <w:rPr>
          <w:rFonts w:cs="Times New Roman" w:eastAsia="Times New Roman"/>
          <w:lang w:eastAsia="hr-HR"/>
        </w:rPr>
      </w:pPr>
      <w:r w:rsidRPr="00112A55">
        <w:rPr>
          <w:rFonts w:cs="Times New Roman" w:eastAsia="Times New Roman"/>
          <w:lang w:eastAsia="hr-HR"/>
        </w:rPr>
        <w:t xml:space="preserve">Zaključkom ovog suda poslovni broj gornji od 11. siječnja 2016. stečajni upravitelj je pozvan specificirati, obrazložiti i dokumentirati navedeni zahtjev radi donošenja odluke o osnovanosti istog.  </w:t>
      </w:r>
    </w:p>
    <w:p w:rsidRDefault="00112A55" w:rsidP="00112A55" w:rsidR="00112A55" w:rsidRPr="00112A55">
      <w:pPr>
        <w:spacing w:after="0"/>
        <w:ind w:firstLine="705"/>
        <w:jc w:val="both"/>
        <w:rPr>
          <w:rFonts w:cs="Times New Roman" w:eastAsia="Times New Roman"/>
          <w:lang w:eastAsia="hr-HR"/>
        </w:rPr>
      </w:pPr>
      <w:r w:rsidRPr="00112A55">
        <w:rPr>
          <w:rFonts w:cs="Times New Roman" w:eastAsia="Times New Roman"/>
          <w:lang w:eastAsia="hr-HR"/>
        </w:rPr>
        <w:t xml:space="preserve">Postupajući po prednjem zaključku suda stečajni upravitelj je 21. siječnja 2016. i 11. veljače 2016. dostavio u spis pisana, obrazložena i dokumentirana izvješća kojima je specificirao navedene stvarne troškove.   </w:t>
      </w:r>
    </w:p>
    <w:p w:rsidRDefault="00112A55" w:rsidP="00112A55" w:rsidR="00112A55" w:rsidRPr="00112A55">
      <w:pPr>
        <w:spacing w:after="0"/>
        <w:ind w:firstLine="705"/>
        <w:jc w:val="both"/>
        <w:rPr>
          <w:rFonts w:cs="Times New Roman" w:eastAsia="Times New Roman"/>
          <w:lang w:eastAsia="hr-HR"/>
        </w:rPr>
      </w:pPr>
      <w:r w:rsidRPr="00112A55">
        <w:rPr>
          <w:rFonts w:cs="Times New Roman" w:eastAsia="Times New Roman"/>
          <w:lang w:eastAsia="hr-HR"/>
        </w:rPr>
        <w:t xml:space="preserve"> Budući je visina stvarnih troškova obrazložena i dokumentirana odgovarajućim ispravama (specifikacijama putnih naloga, računima za cestarinu i parking, trajektnim kartama, fotografijama na okolnost prijeđene kilometraže vozila i drugim, list spisa-4290), to  je ovaj sud prihvatio zahtjev stečajnog upravitelja za naknadu istih u ukupnom iznosu od 9.456,00 kn i to iznos od 7.826,00 kn za prijeđenu kilometražu, iznos od 260,00 kn za cestarinu i parking, iznos od 180,00 kn za trajektne karte te iznos od 1.190,00 kn za 7 dnevnica, zbog čega je temeljem odredbe čl. 94. st. 1. i 3. u svezi s čl. 76. t. 6. Stečajnog zakona (Narodne novine broj 71/15, dalje: SZ) odlučeno kao u točki I. i II. izreke rješenja. </w:t>
      </w:r>
    </w:p>
    <w:p w:rsidRDefault="00112A55" w:rsidP="00112A55" w:rsidR="00112A55" w:rsidRPr="00112A55">
      <w:pPr>
        <w:spacing w:after="0"/>
        <w:ind w:firstLine="705"/>
        <w:jc w:val="both"/>
        <w:rPr>
          <w:rFonts w:cs="Times New Roman" w:eastAsia="Times New Roman"/>
          <w:lang w:eastAsia="hr-HR"/>
        </w:rPr>
      </w:pPr>
    </w:p>
    <w:p w:rsidRDefault="00112A55" w:rsidP="00112A55" w:rsidR="00112A55" w:rsidRPr="00112A55">
      <w:pPr>
        <w:spacing w:after="0"/>
        <w:jc w:val="both"/>
        <w:rPr>
          <w:rFonts w:cs="Times New Roman" w:eastAsia="Times New Roman"/>
          <w:lang w:eastAsia="hr-HR"/>
        </w:rPr>
      </w:pPr>
    </w:p>
    <w:p w:rsidRDefault="00112A55" w:rsidP="00112A55" w:rsidR="00112A55" w:rsidRPr="00112A55">
      <w:pPr>
        <w:spacing w:after="0"/>
        <w:ind w:hanging="705" w:left="705"/>
        <w:jc w:val="center"/>
        <w:rPr>
          <w:rFonts w:cs="Times New Roman" w:eastAsia="Times New Roman"/>
          <w:lang w:eastAsia="hr-HR"/>
        </w:rPr>
      </w:pPr>
      <w:r w:rsidRPr="00112A55">
        <w:rPr>
          <w:rFonts w:cs="Times New Roman" w:eastAsia="Times New Roman"/>
          <w:lang w:eastAsia="hr-HR"/>
        </w:rPr>
        <w:t>U Zadru 18. veljače 2016.</w:t>
      </w:r>
    </w:p>
    <w:p w:rsidRDefault="00112A55" w:rsidP="00112A55" w:rsidR="00112A55" w:rsidRPr="00112A55">
      <w:pPr>
        <w:spacing w:after="0"/>
        <w:ind w:hanging="705" w:left="705"/>
        <w:jc w:val="center"/>
        <w:rPr>
          <w:rFonts w:cs="Times New Roman" w:eastAsia="Times New Roman"/>
          <w:lang w:eastAsia="hr-HR"/>
        </w:rPr>
      </w:pPr>
    </w:p>
    <w:p w:rsidRDefault="00112A55" w:rsidP="00112A55" w:rsidR="00112A55" w:rsidRPr="00112A55">
      <w:pPr>
        <w:spacing w:after="0"/>
        <w:rPr>
          <w:rFonts w:cs="Times New Roman" w:eastAsia="Times New Roman"/>
          <w:lang w:eastAsia="hr-HR"/>
        </w:rPr>
      </w:pPr>
    </w:p>
    <w:p w:rsidRDefault="00112A55" w:rsidP="00112A55" w:rsidR="00112A55" w:rsidRPr="00112A55">
      <w:pPr>
        <w:spacing w:after="0"/>
        <w:ind w:firstLine="705"/>
        <w:jc w:val="right"/>
        <w:rPr>
          <w:rFonts w:cs="Times New Roman" w:eastAsia="Times New Roman"/>
          <w:lang w:eastAsia="hr-HR"/>
        </w:rPr>
      </w:pPr>
      <w:r w:rsidRPr="00112A55">
        <w:rPr>
          <w:rFonts w:cs="Times New Roman" w:eastAsia="Times New Roman"/>
          <w:lang w:eastAsia="hr-HR"/>
        </w:rPr>
        <w:t xml:space="preserve">                                            Stečajna sutkinja:</w:t>
      </w:r>
    </w:p>
    <w:p w:rsidRDefault="00112A55" w:rsidP="00112A55" w:rsidR="00112A55" w:rsidRPr="00112A55">
      <w:pPr>
        <w:spacing w:after="0"/>
        <w:ind w:firstLine="705"/>
        <w:jc w:val="right"/>
        <w:rPr>
          <w:rFonts w:cs="Times New Roman" w:eastAsia="Times New Roman"/>
          <w:lang w:eastAsia="hr-HR"/>
        </w:rPr>
      </w:pPr>
      <w:r w:rsidRPr="00112A55">
        <w:rPr>
          <w:rFonts w:cs="Times New Roman" w:eastAsia="Times New Roman"/>
          <w:lang w:eastAsia="hr-HR"/>
        </w:rPr>
        <w:t xml:space="preserve">                                                                                     Tina Grgas </w:t>
      </w:r>
    </w:p>
    <w:p w:rsidRDefault="00112A55" w:rsidP="00112A55" w:rsidR="00112A55" w:rsidRPr="00112A55">
      <w:pPr>
        <w:spacing w:after="0"/>
        <w:ind w:firstLine="3" w:left="5661"/>
        <w:jc w:val="right"/>
        <w:rPr>
          <w:rFonts w:cs="Times New Roman" w:eastAsia="Times New Roman"/>
          <w:lang w:eastAsia="hr-HR"/>
        </w:rPr>
      </w:pPr>
    </w:p>
    <w:p w:rsidRDefault="00112A55" w:rsidP="00112A55" w:rsidR="00112A55" w:rsidRPr="00112A55">
      <w:pPr>
        <w:spacing w:after="0"/>
        <w:ind w:firstLine="3" w:left="5661"/>
        <w:jc w:val="right"/>
        <w:rPr>
          <w:rFonts w:cs="Times New Roman" w:eastAsia="Times New Roman"/>
          <w:lang w:eastAsia="hr-HR"/>
        </w:rPr>
      </w:pPr>
    </w:p>
    <w:p w:rsidRDefault="00112A55" w:rsidP="00112A55" w:rsidR="00112A55" w:rsidRPr="00112A55">
      <w:pPr>
        <w:tabs>
          <w:tab w:pos="0" w:val="left"/>
        </w:tabs>
        <w:spacing w:after="0"/>
        <w:rPr>
          <w:rFonts w:cs="Times New Roman" w:eastAsia="Times New Roman"/>
          <w:lang w:eastAsia="hr-HR"/>
        </w:rPr>
      </w:pPr>
      <w:r w:rsidRPr="00112A55">
        <w:rPr>
          <w:rFonts w:cs="Times New Roman" w:eastAsia="Times New Roman"/>
          <w:lang w:eastAsia="hr-HR"/>
        </w:rPr>
        <w:tab/>
        <w:t xml:space="preserve">UPUTA O PRAVNOM LIJEKU: </w:t>
      </w:r>
    </w:p>
    <w:p w:rsidRDefault="00112A55" w:rsidP="00112A55" w:rsidR="00112A55" w:rsidRPr="00112A55">
      <w:pPr>
        <w:tabs>
          <w:tab w:pos="0" w:val="left"/>
        </w:tabs>
        <w:spacing w:after="0"/>
        <w:jc w:val="both"/>
        <w:rPr>
          <w:rFonts w:cs="Times New Roman" w:eastAsia="Times New Roman"/>
          <w:lang w:eastAsia="hr-HR"/>
        </w:rPr>
      </w:pPr>
      <w:r w:rsidRPr="00112A55">
        <w:rPr>
          <w:rFonts w:cs="Times New Roman" w:eastAsia="Times New Roman"/>
          <w:lang w:eastAsia="hr-HR"/>
        </w:rPr>
        <w:tab/>
        <w:t xml:space="preserve">Protiv ovog rješenja pravo na žalbu imaju stečajni upravitelj i svaki stečajni vjerovnik.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12A55" w:rsidP="00112A55" w:rsidR="00112A55" w:rsidRPr="00112A55">
      <w:pPr>
        <w:tabs>
          <w:tab w:pos="4438" w:val="left"/>
        </w:tabs>
        <w:spacing w:after="0"/>
        <w:jc w:val="both"/>
        <w:rPr>
          <w:rFonts w:cs="Times New Roman" w:eastAsia="Times New Roman"/>
          <w:lang w:eastAsia="hr-HR"/>
        </w:rPr>
      </w:pPr>
    </w:p>
    <w:p w:rsidRDefault="00112A55" w:rsidP="00112A55" w:rsidR="00112A55" w:rsidRPr="00112A55">
      <w:pPr>
        <w:tabs>
          <w:tab w:pos="4438" w:val="left"/>
        </w:tabs>
        <w:spacing w:after="0"/>
        <w:jc w:val="both"/>
        <w:rPr>
          <w:rFonts w:cs="Times New Roman" w:eastAsia="Times New Roman"/>
          <w:lang w:eastAsia="hr-HR"/>
        </w:rPr>
      </w:pPr>
    </w:p>
    <w:p w:rsidRDefault="00112A55" w:rsidP="00112A55" w:rsidR="00112A55" w:rsidRPr="00112A55">
      <w:pPr>
        <w:spacing w:after="0"/>
        <w:ind w:firstLine="360"/>
        <w:rPr>
          <w:rFonts w:cs="Times New Roman" w:eastAsia="Times New Roman"/>
          <w:lang w:eastAsia="hr-HR"/>
        </w:rPr>
      </w:pPr>
      <w:r w:rsidRPr="00112A55">
        <w:rPr>
          <w:rFonts w:cs="Times New Roman" w:eastAsia="Times New Roman"/>
          <w:lang w:eastAsia="hr-HR"/>
        </w:rPr>
        <w:t xml:space="preserve">  </w:t>
      </w:r>
      <w:r w:rsidRPr="00112A55">
        <w:rPr>
          <w:rFonts w:cs="Times New Roman" w:eastAsia="Times New Roman"/>
          <w:lang w:eastAsia="hr-HR"/>
        </w:rPr>
        <w:tab/>
        <w:t xml:space="preserve">Dostaviti: </w:t>
      </w:r>
    </w:p>
    <w:p w:rsidRDefault="00112A55" w:rsidP="00112A55" w:rsidR="00112A55" w:rsidRPr="00112A55">
      <w:pPr>
        <w:numPr>
          <w:ilvl w:val="0"/>
          <w:numId w:val="47"/>
        </w:numPr>
        <w:spacing w:after="0"/>
        <w:rPr>
          <w:rFonts w:cs="Times New Roman" w:eastAsia="Times New Roman"/>
          <w:lang w:eastAsia="hr-HR"/>
        </w:rPr>
      </w:pPr>
      <w:r w:rsidRPr="00112A55">
        <w:rPr>
          <w:rFonts w:cs="Times New Roman" w:eastAsia="Times New Roman"/>
          <w:lang w:eastAsia="hr-HR"/>
        </w:rPr>
        <w:t>Stečajnom upravitelju</w:t>
      </w:r>
    </w:p>
    <w:p w:rsidRDefault="00112A55" w:rsidP="00112A55" w:rsidR="00112A55" w:rsidRPr="00112A55">
      <w:pPr>
        <w:numPr>
          <w:ilvl w:val="0"/>
          <w:numId w:val="47"/>
        </w:numPr>
        <w:spacing w:after="0"/>
        <w:rPr>
          <w:rFonts w:cs="Times New Roman" w:eastAsia="Times New Roman"/>
          <w:lang w:eastAsia="hr-HR"/>
        </w:rPr>
      </w:pPr>
      <w:r w:rsidRPr="00112A55">
        <w:rPr>
          <w:rFonts w:cs="Times New Roman" w:eastAsia="Times New Roman"/>
          <w:lang w:eastAsia="hr-HR"/>
        </w:rPr>
        <w:t xml:space="preserve">Stečajnim vjerovnicima </w:t>
      </w:r>
    </w:p>
    <w:p w:rsidRDefault="00112A55" w:rsidP="00112A55" w:rsidR="00112A55" w:rsidRPr="00112A55">
      <w:pPr>
        <w:spacing w:after="0"/>
        <w:ind w:firstLine="348" w:left="360"/>
        <w:rPr>
          <w:rFonts w:cs="Times New Roman" w:eastAsia="Times New Roman"/>
          <w:lang w:eastAsia="hr-HR"/>
        </w:rPr>
      </w:pPr>
      <w:r w:rsidRPr="00112A55">
        <w:rPr>
          <w:rFonts w:cs="Times New Roman" w:eastAsia="Times New Roman"/>
          <w:lang w:eastAsia="hr-HR"/>
        </w:rPr>
        <w:t xml:space="preserve">svima putem e-Oglasne poče suda </w:t>
      </w:r>
    </w:p>
    <w:p w:rsidRDefault="00112A55" w:rsidP="00112A55" w:rsidR="00112A55" w:rsidRPr="00112A55">
      <w:pPr>
        <w:numPr>
          <w:ilvl w:val="0"/>
          <w:numId w:val="47"/>
        </w:numPr>
        <w:spacing w:after="0"/>
        <w:rPr>
          <w:rFonts w:cs="Times New Roman" w:eastAsia="Times New Roman"/>
          <w:lang w:eastAsia="hr-HR"/>
        </w:rPr>
      </w:pPr>
      <w:r w:rsidRPr="00112A55">
        <w:rPr>
          <w:rFonts w:cs="Times New Roman" w:eastAsia="Times New Roman"/>
          <w:lang w:eastAsia="hr-HR"/>
        </w:rPr>
        <w:t xml:space="preserve">U spis </w:t>
      </w:r>
    </w:p>
    <w:p w:rsidRDefault="00112A55" w:rsidP="00112A55" w:rsidR="00112A55" w:rsidRPr="00112A55">
      <w:pPr>
        <w:spacing w:after="0"/>
        <w:rPr>
          <w:rFonts w:cs="Times New Roman" w:eastAsia="Times New Roman"/>
          <w:lang w:eastAsia="hr-HR"/>
        </w:rPr>
      </w:pPr>
    </w:p>
    <w:p w:rsidRDefault="00112A55" w:rsidP="00112A55" w:rsidR="00112A55" w:rsidRPr="00112A55">
      <w:pPr>
        <w:spacing w:after="0"/>
        <w:rPr>
          <w:rFonts w:cs="Times New Roman" w:eastAsia="Times New Roman"/>
          <w:lang w:eastAsia="hr-HR"/>
        </w:rPr>
      </w:pPr>
    </w:p>
    <w:p w:rsidRDefault="00112A55" w:rsidP="00112A55" w:rsidR="00112A55" w:rsidRPr="00112A55">
      <w:pPr>
        <w:spacing w:after="0"/>
        <w:rPr>
          <w:rFonts w:cs="Times New Roman" w:eastAsia="Times New Roman"/>
          <w:lang w:eastAsia="hr-HR"/>
        </w:rPr>
      </w:pPr>
    </w:p>
    <w:p w:rsidRDefault="00112A55" w:rsidP="00112A55" w:rsidR="00112A55" w:rsidRPr="00112A55">
      <w:pPr>
        <w:spacing w:after="0"/>
        <w:rPr>
          <w:rFonts w:cs="Times New Roman" w:eastAsia="Times New Roman"/>
          <w:lang w:eastAsia="hr-HR"/>
        </w:rPr>
      </w:pPr>
    </w:p>
    <w:p w:rsidRDefault="00112A5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112A55"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0"/>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2A55"/>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9025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St-217/2011-576</izvorni_sadrzaj>
    <derivirana_varijabla naziv="DomainObject.Oznaka_1">St-217/2011-576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St-217/2011-576</izvorni_sadrzaj>
    <derivirana_varijabla naziv="DomainObject.PoslovniBrojDokumenta_1">St-217/2011-576</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8E51A-639E-47F2-83BC-C5A198C6B4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2291</properties:Characters>
  <properties:Lines>75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2016-02-18T11:47:00Z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St-217/2011-576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