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b391" w14:paraId="b70b391" w:rsidRDefault="00097CC0" w:rsidP="00F8588B" w:rsidR="00097CC0" w:rsidRPr="00502639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4522F" w:rsidR="00F8588B" w:rsidRPr="00502639">
      <w:pPr>
        <w:rPr>
          <w:rFonts w:hAnsi="Times New Roman" w:ascii="Times New Roman"/>
          <w:sz w:val="24"/>
          <w:szCs w:val="24"/>
        </w:rPr>
      </w:pPr>
      <w:r w:rsidRPr="00502639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50263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F8588B" w:rsidR="00F8588B" w:rsidRPr="0050263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502639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F8588B" w:rsidR="00F8588B" w:rsidRPr="00502639">
      <w:pPr>
        <w:pStyle w:val="Bezproreda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4522F" w:rsidR="004A1FA5" w:rsidRPr="00502639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 w:rsidRPr="0050263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1116B" w:rsidP="00ED0F94" w:rsidR="00ED0F94" w:rsidRPr="005026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U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 xml:space="preserve"> I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M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 xml:space="preserve">E 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R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E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P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U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B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L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I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K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E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 xml:space="preserve"> H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R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V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A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T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S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K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E</w:t>
      </w:r>
    </w:p>
    <w:p w:rsidRDefault="00404F3C" w:rsidP="00404F3C" w:rsidR="00404F3C" w:rsidRPr="00502639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5026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 w:rsidRPr="00502639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502639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985F74" w:rsidR="00404F3C" w:rsidRPr="00502639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502639">
        <w:rPr>
          <w:rFonts w:hAnsi="Times New Roman" w:ascii="Times New Roman"/>
          <w:sz w:val="24"/>
          <w:szCs w:val="24"/>
        </w:rPr>
        <w:t>j</w:t>
      </w:r>
      <w:r w:rsidRPr="00502639">
        <w:rPr>
          <w:rFonts w:hAnsi="Times New Roman" w:ascii="Times New Roman"/>
          <w:sz w:val="24"/>
          <w:szCs w:val="24"/>
        </w:rPr>
        <w:t xml:space="preserve"> su</w:t>
      </w:r>
      <w:r w:rsidR="002E2590" w:rsidRPr="00502639">
        <w:rPr>
          <w:rFonts w:hAnsi="Times New Roman" w:ascii="Times New Roman"/>
          <w:sz w:val="24"/>
          <w:szCs w:val="24"/>
        </w:rPr>
        <w:t xml:space="preserve">tkinji </w:t>
      </w:r>
      <w:r w:rsidR="00F3298B" w:rsidRPr="00502639">
        <w:rPr>
          <w:rFonts w:hAnsi="Times New Roman" w:ascii="Times New Roman"/>
          <w:sz w:val="24"/>
          <w:szCs w:val="24"/>
        </w:rPr>
        <w:t>Nadi Roso</w:t>
      </w:r>
      <w:r w:rsidRPr="00502639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502639">
        <w:rPr>
          <w:rFonts w:hAnsi="Times New Roman" w:ascii="Times New Roman"/>
          <w:sz w:val="24"/>
          <w:szCs w:val="24"/>
        </w:rPr>
        <w:t>postupku nad dužnikom</w:t>
      </w:r>
      <w:r w:rsidRPr="00502639">
        <w:rPr>
          <w:rFonts w:hAnsi="Times New Roman" w:ascii="Times New Roman"/>
          <w:sz w:val="24"/>
          <w:szCs w:val="24"/>
        </w:rPr>
        <w:t xml:space="preserve"> </w:t>
      </w:r>
      <w:r w:rsidR="00502639" w:rsidRPr="00502639">
        <w:rPr>
          <w:rFonts w:hAnsi="Times New Roman" w:ascii="Times New Roman"/>
          <w:b/>
          <w:sz w:val="24"/>
          <w:szCs w:val="24"/>
        </w:rPr>
        <w:t xml:space="preserve">LOVRENČIĆ j.d.o.o. „u stečaju“, Vinkovci, </w:t>
      </w:r>
      <w:proofErr w:type="spellStart"/>
      <w:r w:rsidR="00502639" w:rsidRPr="00502639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502639" w:rsidRPr="00502639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="008F78B3" w:rsidRPr="00502639">
        <w:rPr>
          <w:rFonts w:hAnsi="Times New Roman" w:ascii="Times New Roman"/>
          <w:b/>
          <w:sz w:val="24"/>
          <w:szCs w:val="24"/>
        </w:rPr>
        <w:t>,</w:t>
      </w:r>
      <w:r w:rsidR="004375CF" w:rsidRPr="00502639">
        <w:rPr>
          <w:rFonts w:hAnsi="Times New Roman" w:ascii="Times New Roman"/>
          <w:b/>
          <w:sz w:val="24"/>
          <w:szCs w:val="24"/>
        </w:rPr>
        <w:t xml:space="preserve"> </w:t>
      </w:r>
      <w:r w:rsidRPr="00502639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502639" w:rsidRPr="00502639">
        <w:rPr>
          <w:rStyle w:val="tabletextfield"/>
          <w:rFonts w:hAnsi="Times New Roman" w:ascii="Times New Roman"/>
          <w:sz w:val="24"/>
          <w:szCs w:val="24"/>
        </w:rPr>
        <w:t>15. siječnja 2018. g.,</w:t>
      </w:r>
    </w:p>
    <w:p w:rsidRDefault="00B834B5" w:rsidP="00752475" w:rsidR="00B834B5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502639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502639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502639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502639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C72F7" w:rsidR="007C72F7" w:rsidRPr="00502639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ZAKLJUČUJE</w:t>
      </w:r>
      <w:r w:rsidR="00273331" w:rsidRPr="00502639">
        <w:rPr>
          <w:rFonts w:hAnsi="Times New Roman" w:ascii="Times New Roman"/>
          <w:sz w:val="24"/>
          <w:szCs w:val="24"/>
        </w:rPr>
        <w:t xml:space="preserve"> SE</w:t>
      </w:r>
      <w:r w:rsidRPr="00502639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502639" w:rsidRPr="00502639">
        <w:rPr>
          <w:rFonts w:hAnsi="Times New Roman" w:ascii="Times New Roman"/>
          <w:b/>
          <w:sz w:val="24"/>
          <w:szCs w:val="24"/>
        </w:rPr>
        <w:t xml:space="preserve">LOVRENČIĆ j.d.o.o. „u stečaju“, Vinkovci, </w:t>
      </w:r>
      <w:proofErr w:type="spellStart"/>
      <w:r w:rsidR="00502639" w:rsidRPr="00502639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502639" w:rsidRPr="00502639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Pr="00502639">
        <w:rPr>
          <w:rFonts w:hAnsi="Times New Roman" w:ascii="Times New Roman"/>
          <w:sz w:val="24"/>
          <w:szCs w:val="24"/>
        </w:rPr>
        <w:t>.</w:t>
      </w:r>
    </w:p>
    <w:p w:rsidRDefault="00502639" w:rsidP="00502639" w:rsidR="00502639" w:rsidRPr="005026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Obvezuje se stečajna upraviteljica da završi sve poslove vezane za uredno zaključenje stečajnog postupka kao što su </w:t>
      </w:r>
      <w:proofErr w:type="spellStart"/>
      <w:r w:rsidRPr="00502639">
        <w:rPr>
          <w:rFonts w:hAnsi="Times New Roman" w:ascii="Times New Roman"/>
          <w:sz w:val="24"/>
          <w:szCs w:val="24"/>
        </w:rPr>
        <w:t>izlučenje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i arhiviranje poslovne dokumentacije, zatvaranje žiro računa stečajnog dužnika, izrada završnih izvješća te o tome podnijeti izvješće stečajnoj sutkinji, podmirenje preostalih troškova stečajnog postupka - pristojba. </w:t>
      </w:r>
    </w:p>
    <w:p w:rsidRDefault="00502639" w:rsidP="00502639" w:rsidR="00502639" w:rsidRPr="00502639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Ovo rješenje objavit će se na e-oglasnoj ploči suda Trgovačkog suda u Osijeku.</w:t>
      </w:r>
    </w:p>
    <w:p w:rsidRDefault="00366B2D" w:rsidP="00A406C9" w:rsidR="00366B2D" w:rsidRPr="00502639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502639">
        <w:rPr>
          <w:rFonts w:hAnsi="Times New Roman" w:ascii="Times New Roman"/>
          <w:sz w:val="24"/>
          <w:szCs w:val="24"/>
        </w:rPr>
        <w:t>registru pravnih osoba Trgovačkog suda u Osijeku</w:t>
      </w:r>
      <w:r w:rsidRPr="00502639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502639">
        <w:rPr>
          <w:rFonts w:hAnsi="Times New Roman" w:ascii="Times New Roman"/>
          <w:sz w:val="24"/>
          <w:szCs w:val="24"/>
        </w:rPr>
        <w:t xml:space="preserve">iz registra </w:t>
      </w:r>
      <w:r w:rsidR="0095694F" w:rsidRPr="00502639">
        <w:rPr>
          <w:rFonts w:hAnsi="Times New Roman" w:ascii="Times New Roman"/>
          <w:sz w:val="24"/>
          <w:szCs w:val="24"/>
        </w:rPr>
        <w:t>pravnih osoba</w:t>
      </w:r>
      <w:r w:rsidR="004C178A" w:rsidRPr="00502639">
        <w:rPr>
          <w:rFonts w:hAnsi="Times New Roman" w:ascii="Times New Roman"/>
          <w:sz w:val="24"/>
          <w:szCs w:val="24"/>
        </w:rPr>
        <w:t>.</w:t>
      </w:r>
    </w:p>
    <w:p w:rsidRDefault="0041605D" w:rsidP="00C316F8" w:rsidR="0041605D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4522F" w:rsidP="00A875E2" w:rsidR="0074522F" w:rsidRPr="0050263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1423" w:rsidP="00A875E2" w:rsidR="002C1423" w:rsidRPr="0050263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41A8" w:rsidP="002C41A8" w:rsidR="004C178A" w:rsidRPr="000514B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514B5">
        <w:rPr>
          <w:rFonts w:hAnsi="Times New Roman" w:ascii="Times New Roman"/>
          <w:sz w:val="24"/>
          <w:szCs w:val="24"/>
        </w:rPr>
        <w:t>Obrazloženje</w:t>
      </w:r>
    </w:p>
    <w:p w:rsidRDefault="000F43C9" w:rsidP="00C316F8" w:rsidR="000F43C9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F78B3" w:rsidR="008F78B3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502639">
        <w:rPr>
          <w:rFonts w:hAnsi="Times New Roman" w:ascii="Times New Roman"/>
          <w:sz w:val="24"/>
          <w:szCs w:val="24"/>
        </w:rPr>
        <w:t>t-</w:t>
      </w:r>
      <w:r w:rsidR="000514B5">
        <w:rPr>
          <w:rFonts w:hAnsi="Times New Roman" w:ascii="Times New Roman"/>
          <w:sz w:val="24"/>
          <w:szCs w:val="24"/>
        </w:rPr>
        <w:t>635/16</w:t>
      </w:r>
      <w:r w:rsidR="007B6948" w:rsidRPr="00502639">
        <w:rPr>
          <w:rFonts w:hAnsi="Times New Roman" w:ascii="Times New Roman"/>
          <w:sz w:val="24"/>
          <w:szCs w:val="24"/>
        </w:rPr>
        <w:t xml:space="preserve"> od </w:t>
      </w:r>
      <w:r w:rsidR="000514B5">
        <w:rPr>
          <w:rFonts w:hAnsi="Times New Roman" w:ascii="Times New Roman"/>
          <w:sz w:val="24"/>
          <w:szCs w:val="24"/>
        </w:rPr>
        <w:t>7. veljače 2017. g.</w:t>
      </w:r>
      <w:r w:rsidR="00867923" w:rsidRPr="00502639">
        <w:rPr>
          <w:rFonts w:hAnsi="Times New Roman" w:ascii="Times New Roman"/>
          <w:sz w:val="24"/>
          <w:szCs w:val="24"/>
        </w:rPr>
        <w:t xml:space="preserve"> </w:t>
      </w:r>
      <w:r w:rsidR="000514B5">
        <w:rPr>
          <w:rFonts w:hAnsi="Times New Roman" w:ascii="Times New Roman"/>
          <w:sz w:val="24"/>
          <w:szCs w:val="24"/>
        </w:rPr>
        <w:t>otvoren</w:t>
      </w:r>
      <w:r w:rsidR="00867923" w:rsidRPr="00502639">
        <w:rPr>
          <w:rFonts w:hAnsi="Times New Roman" w:ascii="Times New Roman"/>
          <w:sz w:val="24"/>
          <w:szCs w:val="24"/>
        </w:rPr>
        <w:t xml:space="preserve"> je </w:t>
      </w:r>
      <w:r w:rsidRPr="00502639">
        <w:rPr>
          <w:rFonts w:hAnsi="Times New Roman" w:ascii="Times New Roman"/>
          <w:sz w:val="24"/>
          <w:szCs w:val="24"/>
        </w:rPr>
        <w:t>stečajni postupak nad</w:t>
      </w:r>
      <w:r w:rsidR="00FE5EB6" w:rsidRPr="00502639">
        <w:rPr>
          <w:rFonts w:hAnsi="Times New Roman" w:ascii="Times New Roman"/>
          <w:sz w:val="24"/>
          <w:szCs w:val="24"/>
        </w:rPr>
        <w:t xml:space="preserve"> </w:t>
      </w:r>
      <w:r w:rsidR="00502639" w:rsidRPr="00502639">
        <w:rPr>
          <w:rFonts w:hAnsi="Times New Roman" w:ascii="Times New Roman"/>
          <w:sz w:val="24"/>
          <w:szCs w:val="24"/>
        </w:rPr>
        <w:t>dužnikom</w:t>
      </w:r>
      <w:r w:rsidR="00502639" w:rsidRPr="00502639">
        <w:rPr>
          <w:rFonts w:hAnsi="Times New Roman" w:ascii="Times New Roman"/>
          <w:b/>
          <w:sz w:val="24"/>
          <w:szCs w:val="24"/>
        </w:rPr>
        <w:t xml:space="preserve"> LOVRENČIĆ j.d.o.o. „u stečaju“, Vinkovci, </w:t>
      </w:r>
      <w:proofErr w:type="spellStart"/>
      <w:r w:rsidR="00502639" w:rsidRPr="00502639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502639" w:rsidRPr="00502639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="000514B5">
        <w:rPr>
          <w:rFonts w:hAnsi="Times New Roman" w:ascii="Times New Roman"/>
          <w:b/>
          <w:sz w:val="24"/>
          <w:szCs w:val="24"/>
        </w:rPr>
        <w:t xml:space="preserve"> </w:t>
      </w:r>
      <w:r w:rsidR="000514B5">
        <w:rPr>
          <w:rFonts w:hAnsi="Times New Roman" w:ascii="Times New Roman"/>
          <w:sz w:val="24"/>
          <w:szCs w:val="24"/>
        </w:rPr>
        <w:t xml:space="preserve">te je istim Rješenjem za stečajnu upraviteljicu, automatskim odabirom, imenovana Snježana </w:t>
      </w:r>
      <w:proofErr w:type="spellStart"/>
      <w:r w:rsidR="000514B5">
        <w:rPr>
          <w:rFonts w:hAnsi="Times New Roman" w:ascii="Times New Roman"/>
          <w:sz w:val="24"/>
          <w:szCs w:val="24"/>
        </w:rPr>
        <w:t>Sudarević</w:t>
      </w:r>
      <w:proofErr w:type="spellEnd"/>
      <w:r w:rsidR="000514B5">
        <w:rPr>
          <w:rFonts w:hAnsi="Times New Roman" w:ascii="Times New Roman"/>
          <w:sz w:val="24"/>
          <w:szCs w:val="24"/>
        </w:rPr>
        <w:t xml:space="preserve"> iz Osijeka sa liste A stečajnih upravitelja</w:t>
      </w:r>
      <w:r w:rsidR="008F78B3" w:rsidRPr="00502639">
        <w:rPr>
          <w:rFonts w:hAnsi="Times New Roman" w:ascii="Times New Roman"/>
          <w:sz w:val="24"/>
          <w:szCs w:val="24"/>
        </w:rPr>
        <w:t>.</w:t>
      </w:r>
    </w:p>
    <w:p w:rsidRDefault="0041605D" w:rsidP="004375CF" w:rsidR="00273331" w:rsidRPr="00502639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502639">
        <w:rPr>
          <w:rFonts w:hAnsi="Times New Roman" w:ascii="Times New Roman"/>
          <w:b/>
          <w:sz w:val="24"/>
          <w:szCs w:val="24"/>
        </w:rPr>
        <w:tab/>
      </w:r>
    </w:p>
    <w:p w:rsidRDefault="0097707D" w:rsidP="00273331" w:rsidR="007833E9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502639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0514B5">
        <w:rPr>
          <w:rFonts w:hAnsi="Times New Roman" w:ascii="Times New Roman"/>
          <w:sz w:val="24"/>
          <w:szCs w:val="24"/>
        </w:rPr>
        <w:t>29. studenog 2017</w:t>
      </w:r>
      <w:r w:rsidR="007833E9" w:rsidRPr="00502639">
        <w:rPr>
          <w:rFonts w:hAnsi="Times New Roman" w:ascii="Times New Roman"/>
          <w:sz w:val="24"/>
          <w:szCs w:val="24"/>
        </w:rPr>
        <w:t>. g.</w:t>
      </w:r>
      <w:r w:rsidRPr="00502639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0514B5">
        <w:rPr>
          <w:rFonts w:hAnsi="Times New Roman" w:ascii="Times New Roman"/>
          <w:sz w:val="24"/>
          <w:szCs w:val="24"/>
        </w:rPr>
        <w:t>11. siječnja 2018</w:t>
      </w:r>
      <w:r w:rsidR="007833E9" w:rsidRPr="00502639">
        <w:rPr>
          <w:rFonts w:hAnsi="Times New Roman" w:ascii="Times New Roman"/>
          <w:sz w:val="24"/>
          <w:szCs w:val="24"/>
        </w:rPr>
        <w:t>. g.</w:t>
      </w:r>
      <w:r w:rsidRPr="00502639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502639">
        <w:rPr>
          <w:rFonts w:hAnsi="Times New Roman" w:ascii="Times New Roman"/>
          <w:sz w:val="24"/>
          <w:szCs w:val="24"/>
        </w:rPr>
        <w:t>a</w:t>
      </w:r>
      <w:r w:rsidRPr="00502639">
        <w:rPr>
          <w:rFonts w:hAnsi="Times New Roman" w:ascii="Times New Roman"/>
          <w:sz w:val="24"/>
          <w:szCs w:val="24"/>
        </w:rPr>
        <w:t xml:space="preserve"> su</w:t>
      </w:r>
      <w:r w:rsidR="004375CF" w:rsidRPr="00502639">
        <w:rPr>
          <w:rFonts w:hAnsi="Times New Roman" w:ascii="Times New Roman"/>
          <w:sz w:val="24"/>
          <w:szCs w:val="24"/>
        </w:rPr>
        <w:t>tkinja</w:t>
      </w:r>
      <w:r w:rsidRPr="00502639">
        <w:rPr>
          <w:rFonts w:hAnsi="Times New Roman" w:ascii="Times New Roman"/>
          <w:sz w:val="24"/>
          <w:szCs w:val="24"/>
        </w:rPr>
        <w:t xml:space="preserve"> objavi</w:t>
      </w:r>
      <w:r w:rsidR="008F78B3" w:rsidRPr="00502639">
        <w:rPr>
          <w:rFonts w:hAnsi="Times New Roman" w:ascii="Times New Roman"/>
          <w:sz w:val="24"/>
          <w:szCs w:val="24"/>
        </w:rPr>
        <w:t>la</w:t>
      </w:r>
      <w:r w:rsidRPr="00502639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 w:rsidRPr="00502639">
        <w:rPr>
          <w:rFonts w:hAnsi="Times New Roman" w:ascii="Times New Roman"/>
          <w:sz w:val="24"/>
          <w:szCs w:val="24"/>
        </w:rPr>
        <w:t>e upraviteljice te završni račun.</w:t>
      </w:r>
      <w:r w:rsidRPr="00502639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4522F" w:rsidR="00551939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273331" w:rsidR="007833E9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502639">
        <w:rPr>
          <w:rFonts w:hAnsi="Times New Roman" w:ascii="Times New Roman"/>
          <w:sz w:val="24"/>
          <w:szCs w:val="24"/>
        </w:rPr>
        <w:t>tečajn</w:t>
      </w:r>
      <w:r w:rsidR="0041605D" w:rsidRPr="00502639">
        <w:rPr>
          <w:rFonts w:hAnsi="Times New Roman" w:ascii="Times New Roman"/>
          <w:sz w:val="24"/>
          <w:szCs w:val="24"/>
        </w:rPr>
        <w:t>a</w:t>
      </w:r>
      <w:r w:rsidR="0097707D" w:rsidRPr="00502639">
        <w:rPr>
          <w:rFonts w:hAnsi="Times New Roman" w:ascii="Times New Roman"/>
          <w:sz w:val="24"/>
          <w:szCs w:val="24"/>
        </w:rPr>
        <w:t xml:space="preserve"> upravitelj</w:t>
      </w:r>
      <w:r w:rsidR="0041605D" w:rsidRPr="00502639">
        <w:rPr>
          <w:rFonts w:hAnsi="Times New Roman" w:ascii="Times New Roman"/>
          <w:sz w:val="24"/>
          <w:szCs w:val="24"/>
        </w:rPr>
        <w:t>ica</w:t>
      </w:r>
      <w:r w:rsidR="0097707D" w:rsidRPr="00502639">
        <w:rPr>
          <w:rFonts w:hAnsi="Times New Roman" w:ascii="Times New Roman"/>
          <w:sz w:val="24"/>
          <w:szCs w:val="24"/>
        </w:rPr>
        <w:t xml:space="preserve"> podn</w:t>
      </w:r>
      <w:r w:rsidRPr="00502639">
        <w:rPr>
          <w:rFonts w:hAnsi="Times New Roman" w:ascii="Times New Roman"/>
          <w:sz w:val="24"/>
          <w:szCs w:val="24"/>
        </w:rPr>
        <w:t>i</w:t>
      </w:r>
      <w:r w:rsidR="0041605D" w:rsidRPr="00502639">
        <w:rPr>
          <w:rFonts w:hAnsi="Times New Roman" w:ascii="Times New Roman"/>
          <w:sz w:val="24"/>
          <w:szCs w:val="24"/>
        </w:rPr>
        <w:t>jela</w:t>
      </w:r>
      <w:r w:rsidRPr="00502639">
        <w:rPr>
          <w:rFonts w:hAnsi="Times New Roman" w:ascii="Times New Roman"/>
          <w:sz w:val="24"/>
          <w:szCs w:val="24"/>
        </w:rPr>
        <w:t xml:space="preserve"> je </w:t>
      </w:r>
      <w:r w:rsidR="0097707D" w:rsidRPr="00502639">
        <w:rPr>
          <w:rFonts w:hAnsi="Times New Roman" w:ascii="Times New Roman"/>
          <w:sz w:val="24"/>
          <w:szCs w:val="24"/>
        </w:rPr>
        <w:t xml:space="preserve">izvješće </w:t>
      </w:r>
      <w:r w:rsidRPr="00502639">
        <w:rPr>
          <w:rFonts w:hAnsi="Times New Roman" w:ascii="Times New Roman"/>
          <w:sz w:val="24"/>
          <w:szCs w:val="24"/>
        </w:rPr>
        <w:t>te je nave</w:t>
      </w:r>
      <w:r w:rsidR="004375CF" w:rsidRPr="00502639">
        <w:rPr>
          <w:rFonts w:hAnsi="Times New Roman" w:ascii="Times New Roman"/>
          <w:sz w:val="24"/>
          <w:szCs w:val="24"/>
        </w:rPr>
        <w:t>la</w:t>
      </w:r>
      <w:r w:rsidR="00273331" w:rsidRPr="00502639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502639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502639">
        <w:rPr>
          <w:rFonts w:hAnsi="Times New Roman" w:ascii="Times New Roman"/>
          <w:sz w:val="24"/>
          <w:szCs w:val="24"/>
        </w:rPr>
        <w:t>račun prihoda i rashoda t</w:t>
      </w:r>
      <w:r w:rsidR="007833E9" w:rsidRPr="00502639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502639">
        <w:rPr>
          <w:rFonts w:hAnsi="Times New Roman" w:ascii="Times New Roman"/>
          <w:sz w:val="24"/>
          <w:szCs w:val="24"/>
        </w:rPr>
        <w:t>i to:</w:t>
      </w:r>
    </w:p>
    <w:p w:rsidRDefault="004F79F8" w:rsidP="00273331" w:rsidR="004F79F8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2639" w:rsidP="00502639" w:rsidR="00502639" w:rsidRPr="0050263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108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071"/>
        <w:gridCol w:w="843"/>
        <w:gridCol w:w="794"/>
        <w:gridCol w:w="755"/>
        <w:gridCol w:w="723"/>
        <w:gridCol w:w="509"/>
        <w:gridCol w:w="396"/>
        <w:gridCol w:w="554"/>
        <w:gridCol w:w="393"/>
        <w:gridCol w:w="610"/>
        <w:gridCol w:w="300"/>
        <w:gridCol w:w="1009"/>
        <w:gridCol w:w="326"/>
        <w:gridCol w:w="897"/>
      </w:tblGrid>
      <w:tr w:rsidTr="00502639" w:rsidR="00502639" w:rsidRPr="00502639">
        <w:tc>
          <w:tcPr>
            <w:tcW w:type="dxa" w:w="9410"/>
            <w:gridSpan w:val="13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color w:val="000080"/>
                <w:sz w:val="24"/>
                <w:szCs w:val="24"/>
              </w:rPr>
              <w:t>RA</w:t>
            </w: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ČUN DOBITI I GUBITKA</w:t>
            </w:r>
          </w:p>
        </w:tc>
        <w:tc>
          <w:tcPr>
            <w:tcW w:type="dxa" w:w="1337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CCCCFF" w:val="pct25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02639" w:rsidR="00502639" w:rsidRPr="00502639">
        <w:tc>
          <w:tcPr>
            <w:tcW w:type="dxa" w:w="9410"/>
            <w:gridSpan w:val="13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za razdoblje 07.02.2017. do 31.12.2017.</w:t>
            </w:r>
          </w:p>
        </w:tc>
        <w:tc>
          <w:tcPr>
            <w:tcW w:type="auto" w:w="0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02639" w:rsidR="00502639" w:rsidRPr="00502639">
        <w:tc>
          <w:tcPr>
            <w:tcW w:type="dxa" w:w="1308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33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30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28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26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24"/>
            <w:gridSpan w:val="2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2" w:color="836967" w:val="single"/>
              <w:right w:space="0" w:sz="2" w:color="836967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02639" w:rsidR="00502639" w:rsidRPr="00502639">
        <w:tc>
          <w:tcPr>
            <w:tcW w:type="dxa" w:w="10747"/>
            <w:gridSpan w:val="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1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Obveznik: 25194313888; LOVRENČIĆ j.d.o.o. u stečaju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000000" w:val="single"/>
              <w:left w:space="0" w:sz="4" w:color="000000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Naziv pozicije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AOP</w:t>
            </w: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br/>
              <w:t>oznaka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Rbr</w:t>
            </w:r>
            <w:proofErr w:type="spellEnd"/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 xml:space="preserve">. </w:t>
            </w: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br/>
              <w:t>bilješke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Prethodna godina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8" w:color="C0C0C0" w:val="single"/>
              <w:right w:space="0" w:sz="4" w:color="000000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Tekuća godina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8" w:color="C0C0C0" w:val="single"/>
              <w:left w:space="0" w:sz="4" w:color="000000" w:val="single"/>
              <w:bottom w:space="0" w:sz="4" w:color="000000" w:val="single"/>
              <w:right w:space="0" w:sz="4" w:color="FFFFFF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FFFFFF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FFFFFF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FFFFFF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shd w:fill="96969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FFFFFF"/>
                <w:sz w:val="24"/>
                <w:szCs w:val="24"/>
              </w:rPr>
              <w:t>5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I. POSLOVNI PRIHODI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126 do 130)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125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71,400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1. Prihodi od prodaje s poduzetnicima unutar grupe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126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2. Prihodi od prodaje (izvan grupe)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127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3. Prihodi na temelju upotrebe vlastitih proizvoda, robe i usluga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128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4. Ostali poslovni prihodi s poduzetnicima unutar grupe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129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5. Ostali poslovni prihodi (izvan grupe)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71,400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II. POSLOVNI RASHODI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132+133+137+141+142+143+146+153)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98,369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1. Promjene vrijednosti zaliha proizvodnje u tijeku i gotovih proizvoda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2. Materijalni troškovi (AOP 134 do 136)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11,120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 a) Troškovi sirovina i materijala 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120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 b) Troškovi prodane robe 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 c) Ostali vanjski troškovi 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11,000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3. Troškovi osoblja (AOP 138 do 140)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lastRenderedPageBreak/>
              <w:t xml:space="preserve">        a) Neto plaće i nadnice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 b) Troškovi poreza i doprinosa iz plaća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139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 c) Doprinosi na plaće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4. Amortizacija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5. Ostali troškovi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5,061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6. Vrijednosna usklađenja (AOP 144+145)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60,000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a) dugotrajne imovine osim financijske imovine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60,000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b) kratkotrajne imovine osim financijske imovine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7. Rezerviranja (AOP 147 do 152)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a) Rezerviranja za mirovine, otpremnine i slične obveze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b) Rezerviranja za porezne obveze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c) Rezerviranja za započete sudske sporove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149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d) Rezerviranja za troškove obnavljanja prirodnih bogatstava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e) Rezerviranja za troškove u jamstvenim rokovima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i/>
                <w:sz w:val="24"/>
                <w:szCs w:val="24"/>
              </w:rPr>
              <w:t xml:space="preserve">       f) Druga rezerviranja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8. Ostali poslovni rashodi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22,188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III. FINANCIJSKI PRIHODI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155 do 164)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5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 1. Prihodi od ulaganja u udjele (dionice) poduzetnika unutar grupe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 2. Prihodi od ulaganja u udjele (dionice) društava povezanih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br/>
              <w:t xml:space="preserve">         sudjelujućim interesima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lastRenderedPageBreak/>
              <w:t xml:space="preserve">     3. Prihodi od ostalih dugotrajnih financijskih ulaganja i zajmova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br/>
              <w:t xml:space="preserve">         poduzetnicima unutar grupe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 4. Ostali prihodi s osnove kamata iz odnosa s poduzetnicima unutar grupe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 5. Tečajne razlike i ostali financijski prihodi iz odnosa s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br/>
              <w:t xml:space="preserve">         poduzetnicima unutar grupe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159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 6. Prihodi od ostalih dugotrajnih financijskih ulaganja i zajmova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 7. Ostali prihodi s osnove kamata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5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 8. Tečajne razlike i ostali financijski prihodi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 9. Nerealizirani dobici (prihodi) od financijske imovine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10. Ostali financijski prihodi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IV. FINANCIJSKI RASHODI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166 do 172)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1,213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 1. Rashodi s osnove kamata i slični rashodi s poduzetnicima unutar grupe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2. Tečajne razlike i drugi rashodi s poduzetnicima unutar grupe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3. Rashodi s osnove kamata i slični rashodi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4. Tečajne razlike i drugi rashodi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169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5. Nerealizirani gubici (rashodi) od financijske imovine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6. Vrijednosna usklađenja financijske imovine (neto)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7. Ostali financijski rashodi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1,213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>V.    UDIO U DOBITI OD DRUŠTAVA POVEZANIH SUDJELUJUĆIM</w:t>
            </w: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br/>
            </w: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lastRenderedPageBreak/>
              <w:t xml:space="preserve">        INTERESOM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lastRenderedPageBreak/>
              <w:t>173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lastRenderedPageBreak/>
              <w:t>VI.   UDIO U DOBITI OD  ZAJEDNIČKIH POTHVATA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>VII.  UDIO U GUBITKU OD DRUŠTAVA POVEZANIH SUDJELUJUĆIM</w:t>
            </w: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br/>
              <w:t xml:space="preserve">        INTERESOM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>VIII. UDIO U GUBITKU OD ZAJEDNIČKIH POTHVATA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IX.   UKUPNI PRIHODI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125+154+173 + 174)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71,405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X.    UKUPNI RASHODI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131+165+175 + 176)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99,582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XI.   DOBIT ILI GUBITAK PRIJE OPOREZIVANJA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177-178)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179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-28,177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1. Dobit prije oporezivanja (AOP 177-178)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 2. Gubitak prije oporezivanja (AOP 178-177)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28,177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>XII.  POREZ NA DOBIT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XIII. DOBIT ILI GUBITAK RAZDOBLJA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179-182)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-28,177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1. Dobit razdoblja (AOP 179-182)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120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 2. Gubitak razdoblja (AOP 182-179)</w:t>
            </w:r>
          </w:p>
        </w:tc>
        <w:tc>
          <w:tcPr>
            <w:tcW w:type="dxa" w:w="72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34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837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28,177</w:t>
            </w:r>
          </w:p>
        </w:tc>
      </w:tr>
      <w:tr w:rsidTr="00502639" w:rsidR="00502639" w:rsidRPr="00502639">
        <w:tc>
          <w:tcPr>
            <w:tcW w:type="dxa" w:w="10747"/>
            <w:gridSpan w:val="14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PREKINUTO POSLOVANJE (popunjava poduzetnik obveznika MSFI-a samo ako ima prekinuto poslovanje)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>XIV. DOBIT ILI GUBITAK PREKINUTOG POSLOVANJA PRIJE</w:t>
            </w: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br/>
              <w:t xml:space="preserve">        OPOREZIVANJA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 xml:space="preserve"> (AOP 187-188)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1. Dobit prekinutog poslovanja prije oporezivanja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2. Gubitak prekinutog poslovanja prije 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lastRenderedPageBreak/>
              <w:t>oporezivanja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lastRenderedPageBreak/>
              <w:t>188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lastRenderedPageBreak/>
              <w:t>XV. POREZ NA DOBIT PREKINUTOG POSLOVANJA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189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1. Dobit prekinutog poslovanja za razdoblje (AOP 186-189)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2. Gubitak prekinutog poslovanja za razdoblje (AOP 189-186)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10747"/>
            <w:gridSpan w:val="14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UKUPNO POSLOVANJE (popunjava samo poduzetnik obveznik MSFI-a koji ima prekinuto poslovanje)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XVI. DOBIT ILI GUBITAK PRIJE OPOREZIVANJA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179+186)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1. Dobit prije oporezivanja (AOP 192)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2. Gubitak prije oporezivanja (AOP 192)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XVII. POREZ NA DOBIT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182+189)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333399"/>
                <w:sz w:val="24"/>
                <w:szCs w:val="24"/>
              </w:rPr>
              <w:t xml:space="preserve">XVIII. DOBIT ILI GUBITAK RAZDOBLJA </w:t>
            </w:r>
            <w:r w:rsidRPr="00502639">
              <w:rPr>
                <w:rFonts w:eastAsia="Arial" w:hAnsi="Times New Roman" w:ascii="Times New Roman"/>
                <w:color w:val="333399"/>
                <w:sz w:val="24"/>
                <w:szCs w:val="24"/>
              </w:rPr>
              <w:t>(AOP 192-195)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1. Dobit razdoblja (AOP 192-195)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2. Gubitak razdoblja (AOP 195-192)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10747"/>
            <w:gridSpan w:val="14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DODATAK RDG-u (popunjava poduzetnik koji sastavlja konsolidirani godišnji financijski izvještaj)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 xml:space="preserve">XIX. DOBIT ILI GUBITAK RAZDOBLJA </w:t>
            </w:r>
            <w:r w:rsidRPr="00502639">
              <w:rPr>
                <w:rFonts w:eastAsia="Arial" w:hAnsi="Times New Roman" w:ascii="Times New Roman"/>
                <w:color w:val="000080"/>
                <w:sz w:val="24"/>
                <w:szCs w:val="24"/>
              </w:rPr>
              <w:t>(AOP 200+201)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199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1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 xml:space="preserve"> 1. Pripisana imateljima kapitala matice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1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 xml:space="preserve"> 2. Pripisana manjinskom (</w:t>
            </w:r>
            <w:proofErr w:type="spellStart"/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nekontrolirajućem</w:t>
            </w:r>
            <w:proofErr w:type="spellEnd"/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) interesu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10747"/>
            <w:gridSpan w:val="14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IZVJEŠTAJ O OSTALOJ SVEOBUHVATNOJ DOBITI (popunjava poduzetnik obveznik primjene MSFI-a)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 xml:space="preserve">I. DOBIT ILI GUBITAK RAZDOBLJA 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II. OSTALA SVEOBUHVATNA DOBIT/GUBITAK PRIJE POREZA</w:t>
            </w: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br/>
            </w: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lastRenderedPageBreak/>
              <w:t xml:space="preserve">    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t>(AOP 204 do 211)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lastRenderedPageBreak/>
              <w:t>203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lastRenderedPageBreak/>
              <w:t>1. Tečajne razlike iz preračuna inozemnog poslovanja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2. Promjene revalorizacijskih rezervi dugotrajne materijalne i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br/>
              <w:t xml:space="preserve">     nematerijalne imovine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3. Dobit ili gubitak s osnove naknadnog vrednovanja financijske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br/>
              <w:t xml:space="preserve">     imovine raspoložive za prodaju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4. Dobit ili gubitak s osnove učinkovite zaštite novčanih tokova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5. Dobit ili gubitak s osnove učinkovite zaštite neto ulaganja u inozemstvu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208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6. Udio u ostaloj sveobuhvatnoj dobiti/gubitku društava povezanih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br/>
              <w:t xml:space="preserve">     sudjelujućim  interesom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209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7. </w:t>
            </w:r>
            <w:proofErr w:type="spellStart"/>
            <w:r w:rsidRPr="00502639">
              <w:rPr>
                <w:rFonts w:eastAsia="Arial" w:hAnsi="Times New Roman" w:ascii="Times New Roman"/>
                <w:sz w:val="24"/>
                <w:szCs w:val="24"/>
              </w:rPr>
              <w:t>Aktuarski</w:t>
            </w:r>
            <w:proofErr w:type="spellEnd"/>
            <w:r w:rsidRPr="00502639">
              <w:rPr>
                <w:rFonts w:eastAsia="Arial" w:hAnsi="Times New Roman" w:ascii="Times New Roman"/>
                <w:sz w:val="24"/>
                <w:szCs w:val="24"/>
              </w:rPr>
              <w:t xml:space="preserve"> dobici/gubici po planovima definiranih primanja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210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8. Ostale nevlasničke promjene kapitala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211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III. POREZ NA OSTALU SVEOBUHVATNU DOBIT RAZDOBLJA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212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 xml:space="preserve">IV. NETO OSTALA SVEOBUHVATNA DOBIT ILI GUBITAK 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t>(AOP 203-212)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213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 xml:space="preserve">V. SVEOBUHVATNA DOBIT ILI GUBITAK RAZDOBLJA </w:t>
            </w:r>
            <w:r w:rsidRPr="00502639">
              <w:rPr>
                <w:rFonts w:eastAsia="Arial" w:hAnsi="Times New Roman" w:ascii="Times New Roman"/>
                <w:sz w:val="24"/>
                <w:szCs w:val="24"/>
              </w:rPr>
              <w:t>(AOP 202+213)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214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10747"/>
            <w:gridSpan w:val="14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DODATAK Izvještaju o  ostaloj sveobuhvatnoj dobiti (popunjava poduzetnik koji sastavlja konsolidirani izvještaj)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 xml:space="preserve">VI. SVEOBUHVATNA DOBIT ILI GUBITAK RAZDOBLJA </w:t>
            </w:r>
            <w:r w:rsidRPr="00502639">
              <w:rPr>
                <w:rFonts w:eastAsia="Arial" w:hAnsi="Times New Roman" w:ascii="Times New Roman"/>
                <w:color w:val="000080"/>
                <w:sz w:val="24"/>
                <w:szCs w:val="24"/>
              </w:rPr>
              <w:t>(AOP 216+217)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215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color w:val="0000FF"/>
                <w:sz w:val="24"/>
                <w:szCs w:val="24"/>
              </w:rPr>
              <w:t>0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1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1. Pripisana imateljima kapitala matice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216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C0C0C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  <w:tr w:rsidTr="00502639" w:rsidR="00502639" w:rsidRPr="00502639">
        <w:tc>
          <w:tcPr>
            <w:tcW w:type="dxa" w:w="6449"/>
            <w:gridSpan w:val="7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ind w:firstLine="181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2. Pripisana manjinskom (</w:t>
            </w:r>
            <w:proofErr w:type="spellStart"/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nekontrolirajućem</w:t>
            </w:r>
            <w:proofErr w:type="spellEnd"/>
            <w:r w:rsidRPr="00502639">
              <w:rPr>
                <w:rFonts w:eastAsia="Arial" w:hAnsi="Times New Roman" w:ascii="Times New Roman"/>
                <w:b/>
                <w:color w:val="000080"/>
                <w:sz w:val="24"/>
                <w:szCs w:val="24"/>
              </w:rPr>
              <w:t>) interesu</w:t>
            </w:r>
          </w:p>
        </w:tc>
        <w:tc>
          <w:tcPr>
            <w:tcW w:type="dxa" w:w="691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217</w:t>
            </w:r>
          </w:p>
        </w:tc>
        <w:tc>
          <w:tcPr>
            <w:tcW w:type="dxa" w:w="73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dxa" w:w="1540"/>
            <w:gridSpan w:val="2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37"/>
            <w:tcBorders>
              <w:top w:space="0" w:sz="2" w:color="836967" w:val="single"/>
              <w:left w:space="0" w:sz="2" w:color="836967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02639" w:rsidR="00502639" w:rsidRPr="00502639">
            <w:pPr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eastAsia="Arial" w:hAnsi="Times New Roman" w:ascii="Times New Roman"/>
                <w:sz w:val="24"/>
                <w:szCs w:val="24"/>
              </w:rPr>
              <w:t> </w:t>
            </w:r>
          </w:p>
        </w:tc>
      </w:tr>
    </w:tbl>
    <w:p w:rsidRDefault="00502639" w:rsidP="00502639" w:rsidR="00502639" w:rsidRPr="00502639">
      <w:pPr>
        <w:rPr>
          <w:rFonts w:hAnsi="Times New Roman" w:ascii="Times New Roman"/>
          <w:sz w:val="24"/>
          <w:szCs w:val="24"/>
        </w:rPr>
      </w:pP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 xml:space="preserve">Na temelju rješenja Trgovačkog suda u Osijeku broj 6 St-635/16 od dana 07.02.2017. godine otvoren je stečajni postupak nad dužnikom LOVRENČIĆ j.d.o.o. u stečaju, OIB 25194313888, </w:t>
      </w:r>
      <w:proofErr w:type="spellStart"/>
      <w:r w:rsidRPr="00502639">
        <w:rPr>
          <w:rFonts w:hAnsi="Times New Roman" w:ascii="Times New Roman"/>
          <w:sz w:val="24"/>
          <w:szCs w:val="24"/>
        </w:rPr>
        <w:t>Kanovačka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4, Vinkovci, jer su postojali stečajni razlozi sukladno članku 4. stavak 4. Stečajnog zakona (više od 30 dana kasni s ispunjenjem obveze isplate plaće).</w:t>
      </w: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 xml:space="preserve">Naime, prijedlog za otvaranje stečajnog postupka nad dužnikom podnijela je Financijska agencija Regionalni centar Osijek Trgovačkom sudu u Osijeku dana 18.03.2016. godine zbog blokade žiro računa duže od 60 dana. </w:t>
      </w:r>
    </w:p>
    <w:p w:rsidRDefault="00502639" w:rsidP="000514B5" w:rsidR="00502639" w:rsidRPr="00502639">
      <w:p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>Otvaranjem stečajnog postupka ugašen je žiro-račun stečajnog dužnika, a otvoren je novi kod Slatinske banke d.d. Slatina, koji se vodi pod brojem HR55 2412 0091 1330 0598 0.</w:t>
      </w:r>
    </w:p>
    <w:p w:rsidRDefault="00502639" w:rsidP="000514B5" w:rsidR="00502639" w:rsidRPr="00502639">
      <w:p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</w:r>
      <w:r w:rsidRPr="00502639">
        <w:rPr>
          <w:rFonts w:hAnsi="Times New Roman" w:ascii="Times New Roman"/>
          <w:b/>
          <w:sz w:val="24"/>
          <w:szCs w:val="24"/>
        </w:rPr>
        <w:t xml:space="preserve">  </w:t>
      </w:r>
      <w:r w:rsidRPr="00502639">
        <w:rPr>
          <w:rFonts w:hAnsi="Times New Roman" w:ascii="Times New Roman"/>
          <w:sz w:val="24"/>
          <w:szCs w:val="24"/>
        </w:rPr>
        <w:t>Sukladno članku 159. Stečajnog zakona (Narodne Novine 71/15) i članka 11. stavak 4. Zakona o računovodstvu (Narodne Novine 78/2015 i 134/2015), imenova</w:t>
      </w:r>
      <w:r w:rsidR="000514B5">
        <w:rPr>
          <w:rFonts w:hAnsi="Times New Roman" w:ascii="Times New Roman"/>
          <w:sz w:val="24"/>
          <w:szCs w:val="24"/>
        </w:rPr>
        <w:t>no je</w:t>
      </w:r>
      <w:r w:rsidRPr="00502639">
        <w:rPr>
          <w:rFonts w:hAnsi="Times New Roman" w:ascii="Times New Roman"/>
          <w:sz w:val="24"/>
          <w:szCs w:val="24"/>
        </w:rPr>
        <w:t xml:space="preserve"> povjerenstvo za popis imovine stečajnog dužnika na dan otvaranja stečajnog postupka. Izvršenim popisom imovine stečajnog dužnika, </w:t>
      </w:r>
      <w:r w:rsidR="000514B5">
        <w:rPr>
          <w:rFonts w:hAnsi="Times New Roman" w:ascii="Times New Roman"/>
          <w:sz w:val="24"/>
          <w:szCs w:val="24"/>
        </w:rPr>
        <w:t>utvrđeno je</w:t>
      </w:r>
      <w:r w:rsidRPr="00502639">
        <w:rPr>
          <w:rFonts w:hAnsi="Times New Roman" w:ascii="Times New Roman"/>
          <w:sz w:val="24"/>
          <w:szCs w:val="24"/>
        </w:rPr>
        <w:t xml:space="preserve"> da isti u vlasništvu ima sljedeću imovinu:</w:t>
      </w:r>
    </w:p>
    <w:p w:rsidRDefault="00502639" w:rsidP="000514B5" w:rsidR="00502639" w:rsidRPr="00502639">
      <w:p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- pokretnine i to sitan inventar i uredski namještaj</w:t>
      </w:r>
    </w:p>
    <w:p w:rsidRDefault="00502639" w:rsidP="000514B5" w:rsidR="00502639" w:rsidRPr="00502639">
      <w:p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- osnivačka prava u Ustanovi socijalne skrbi dom za starije i nemoćne osobe „Dobri dom“, Vinkovci, Bana Jelačića 92, OIB 86556799848.</w:t>
      </w: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 xml:space="preserve">Obveze stečajnog dužnika utvrđene su na prvom ispitnom ročištu održanom dana 26.04.2017. godine u ukupnom iznosu od 1.274.546,20 kn, a odnose se na tražbine vjerovnika I. i II. višeg isplatnog reda.  </w:t>
      </w: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 xml:space="preserve">Nije bilo obavijesti </w:t>
      </w:r>
      <w:proofErr w:type="spellStart"/>
      <w:r w:rsidRPr="00502639">
        <w:rPr>
          <w:rFonts w:hAnsi="Times New Roman" w:ascii="Times New Roman"/>
          <w:sz w:val="24"/>
          <w:szCs w:val="24"/>
        </w:rPr>
        <w:t>razlučnih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vjerovnika o </w:t>
      </w:r>
      <w:proofErr w:type="spellStart"/>
      <w:r w:rsidRPr="00502639">
        <w:rPr>
          <w:rFonts w:hAnsi="Times New Roman" w:ascii="Times New Roman"/>
          <w:sz w:val="24"/>
          <w:szCs w:val="24"/>
        </w:rPr>
        <w:t>razlučnom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pravu niti izlučnih vjerovnika o izlučnom pravu. </w:t>
      </w:r>
    </w:p>
    <w:p w:rsidRDefault="00502639" w:rsidP="00502639" w:rsidR="00502639" w:rsidRPr="00502639">
      <w:pPr>
        <w:spacing w:after="80"/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Na temelju podneska Općinskog suda u Vukovaru broj Ž 12 broj: </w:t>
      </w:r>
      <w:proofErr w:type="spellStart"/>
      <w:r w:rsidRPr="00502639">
        <w:rPr>
          <w:rFonts w:hAnsi="Times New Roman" w:ascii="Times New Roman"/>
          <w:sz w:val="24"/>
          <w:szCs w:val="24"/>
        </w:rPr>
        <w:t>Ovr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-1121/15 od 27.07.2017. godine </w:t>
      </w:r>
      <w:r w:rsidR="000514B5">
        <w:rPr>
          <w:rFonts w:hAnsi="Times New Roman" w:ascii="Times New Roman"/>
          <w:sz w:val="24"/>
          <w:szCs w:val="24"/>
        </w:rPr>
        <w:t>došlo se</w:t>
      </w:r>
      <w:r w:rsidRPr="00502639">
        <w:rPr>
          <w:rFonts w:hAnsi="Times New Roman" w:ascii="Times New Roman"/>
          <w:sz w:val="24"/>
          <w:szCs w:val="24"/>
        </w:rPr>
        <w:t xml:space="preserve"> do saznanja da je ovrhovoditelj INTERIJERI SLAP d.o.o. Zagreb, A. T. Mimare 1A,  pokrenuo ovrhu pljenidbom svih članskih i osnivačkih prava u Ustanovi socijalne skrbi dom za starije i nemoćne osobe „Dobri dom“, koju je osnovao stečajni dužnik, radi: isplate 9.900,00 kn. </w:t>
      </w:r>
      <w:r w:rsidR="000514B5">
        <w:rPr>
          <w:rFonts w:hAnsi="Times New Roman" w:ascii="Times New Roman"/>
          <w:sz w:val="24"/>
          <w:szCs w:val="24"/>
        </w:rPr>
        <w:t>Utvrđeno je</w:t>
      </w:r>
      <w:r w:rsidRPr="00502639">
        <w:rPr>
          <w:rFonts w:hAnsi="Times New Roman" w:ascii="Times New Roman"/>
          <w:sz w:val="24"/>
          <w:szCs w:val="24"/>
        </w:rPr>
        <w:t xml:space="preserve"> da u sudskom registru nije zaprimljen podnesak ovrhovoditelja o vođenju ovog postupka.</w:t>
      </w: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 xml:space="preserve">Na dan otvaranja stečajnog postupka nije bilo zaposlenih radnika. </w:t>
      </w:r>
    </w:p>
    <w:p w:rsidRDefault="00502639" w:rsidP="00502639" w:rsidR="00502639" w:rsidRPr="00502639">
      <w:p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>Temeljem ponude zainteresiranog zakupca za pokretnine dana 15.02.2017. godine sklopljen je ugovor o zakupu sa zakupnikom Ustanova socijalne skrbi dom za starije i nemoćne osobe „Dobri dom“, OIB 86556799848.  Ugovorena je mjesečna zakupnina u iznosu od 1.200,00 kn plus PDV.</w:t>
      </w: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 xml:space="preserve">Ugovor o zakupu zaključen je na određeno vrijeme, a najdulje do prodaje istih, koji je odobrila skupština vjerovnika dana 26.04.2017. godine. </w:t>
      </w: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</w:p>
    <w:p w:rsidRDefault="00502639" w:rsidP="000514B5" w:rsidR="000514B5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b/>
          <w:sz w:val="24"/>
          <w:szCs w:val="24"/>
        </w:rPr>
        <w:tab/>
      </w:r>
    </w:p>
    <w:p w:rsidRDefault="00502639" w:rsidP="00502639" w:rsidR="00502639" w:rsidRPr="00502639">
      <w:pPr>
        <w:jc w:val="both"/>
        <w:rPr>
          <w:rFonts w:hAnsi="Times New Roman" w:ascii="Times New Roman"/>
          <w:sz w:val="24"/>
          <w:szCs w:val="24"/>
        </w:rPr>
      </w:pPr>
    </w:p>
    <w:p w:rsidRDefault="00502639" w:rsidP="000514B5" w:rsidR="00502639" w:rsidRPr="0050263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lastRenderedPageBreak/>
        <w:t xml:space="preserve">Na skupštini vjerovnika održanoj dana 26.04.2017. godine odobrena je prodaja pokretnina kupcu Ustanova socijalne skrbi dom za starije i nemoćne osobe „Dobri dom“, Vinkovci, Bana Jelačića 92, OIB 86556799848, u vlasništvu stečajnog dužnika, koje čine sitan inventar, te osnovna sredstva, koje se vode u bilanci dužnika kao dugotrajna imovina za iznos od 75.000,00 kn. Kupac je platio </w:t>
      </w:r>
      <w:proofErr w:type="spellStart"/>
      <w:r w:rsidRPr="00502639">
        <w:rPr>
          <w:rFonts w:hAnsi="Times New Roman" w:ascii="Times New Roman"/>
          <w:sz w:val="24"/>
          <w:szCs w:val="24"/>
        </w:rPr>
        <w:t>kupovninu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u cijelosti.</w:t>
      </w:r>
    </w:p>
    <w:p w:rsidRDefault="00502639" w:rsidP="00502639" w:rsidR="00502639" w:rsidRPr="0050263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Na istoj skupštini vjerovnika odobrena je prodaja osnivačkih prava u Ustanovi socijalne skrbi dom za starije i nemoćne osobe „Dobri dom“, Vinkovci zainteresiranim kupcima Vladimiru Lovrenčiću iz Vinkovaca, Dvanaest redarstvenika broj 13 i Vanji Lovrenčiću iz Vinkovaca, </w:t>
      </w:r>
      <w:proofErr w:type="spellStart"/>
      <w:r w:rsidRPr="00502639">
        <w:rPr>
          <w:rFonts w:hAnsi="Times New Roman" w:ascii="Times New Roman"/>
          <w:sz w:val="24"/>
          <w:szCs w:val="24"/>
        </w:rPr>
        <w:t>Kanovačka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4, za iznos od 10.000,00 kn. Isti su platili svoju obvezu po ugovoru.</w:t>
      </w:r>
    </w:p>
    <w:p w:rsidRDefault="00502639" w:rsidP="00502639" w:rsidR="00502639" w:rsidRPr="00502639">
      <w:p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b/>
          <w:sz w:val="24"/>
          <w:szCs w:val="24"/>
        </w:rPr>
        <w:tab/>
      </w:r>
      <w:r w:rsidRPr="00502639">
        <w:rPr>
          <w:rFonts w:hAnsi="Times New Roman" w:ascii="Times New Roman"/>
          <w:sz w:val="24"/>
          <w:szCs w:val="24"/>
        </w:rPr>
        <w:t>Na prijedlog stečajne upraviteljice sud je odobrio završnu diobu radi namirenja vjerovnika I. višeg isplatnog reda u visini od 100% priznatih tražbina, odnosno u iznosu od 6.573,47 kn i djelomičnu diobu vjerovnika II. višeg isplatnog reda u visini od 2,8%, odnosno iznosu od 35.466,93 kn. Izvršeno je namirenje vjerovnika I. višeg isplatnog reda u 100% iznosu, te vjerovnika II. višeg isplatnog reda u iznosu od 18.666,93 kn, budući da vjerovnik Hrvatska agencija za malo gospodarstvo, inovacije i investicije iz Zagreba, nije dostavila dokaz da je kao jamac nešto platila, pa time nije izvršeno namirenje istoj.</w:t>
      </w:r>
    </w:p>
    <w:p w:rsidRDefault="00502639" w:rsidP="00502639" w:rsidR="00502639" w:rsidRPr="00502639">
      <w:pPr>
        <w:ind w:firstLine="708"/>
        <w:jc w:val="both"/>
        <w:rPr>
          <w:rFonts w:hAnsi="Times New Roman" w:ascii="Times New Roman"/>
          <w:sz w:val="24"/>
          <w:szCs w:val="24"/>
        </w:rPr>
      </w:pPr>
      <w:proofErr w:type="spellStart"/>
      <w:r w:rsidRPr="00502639">
        <w:rPr>
          <w:rFonts w:hAnsi="Times New Roman" w:ascii="Times New Roman"/>
          <w:sz w:val="24"/>
          <w:szCs w:val="24"/>
        </w:rPr>
        <w:t>Razlučnom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vjerovniku INTERIJER SLAP d.o.o. Zagreb, A. T. Mimare 1a, OIB 00215683289, koji je </w:t>
      </w:r>
      <w:proofErr w:type="spellStart"/>
      <w:r w:rsidRPr="00502639">
        <w:rPr>
          <w:rFonts w:hAnsi="Times New Roman" w:ascii="Times New Roman"/>
          <w:sz w:val="24"/>
          <w:szCs w:val="24"/>
        </w:rPr>
        <w:t>razlučni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vjerovnik s neupisanim pravom u javnim knjigama izvršeno je namirenje u iznosu od 8.977,00 kn sukladno članku 258. stavak 3. Stečajnog zakona (NN 71/15). Za navedenu ovrhu nema zabilježbe spora u sudskom registru, niti bilo kakvog pismena o navedenom sudskom postupku. </w:t>
      </w:r>
    </w:p>
    <w:p w:rsidRDefault="00502639" w:rsidP="00502639" w:rsidR="00502639" w:rsidRPr="0050263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Naime, sukladno članku 253. stavak 1. istog zakona </w:t>
      </w:r>
      <w:proofErr w:type="spellStart"/>
      <w:r w:rsidRPr="00502639">
        <w:rPr>
          <w:rFonts w:hAnsi="Times New Roman" w:ascii="Times New Roman"/>
          <w:sz w:val="24"/>
          <w:szCs w:val="24"/>
        </w:rPr>
        <w:t>kupovnina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od 10.000,00 kn umanjuje se za iznos od 1.023,00 kn za naknadu troškova unovčenja, koju čini </w:t>
      </w:r>
      <w:proofErr w:type="spellStart"/>
      <w:r w:rsidRPr="00502639">
        <w:rPr>
          <w:rFonts w:hAnsi="Times New Roman" w:ascii="Times New Roman"/>
          <w:sz w:val="24"/>
          <w:szCs w:val="24"/>
        </w:rPr>
        <w:t>srazmjeran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dio učešća od 10,23 % nagrade stečajnom upravitelju, obračunate temeljem članka 7. Uredbe o kriterijima i načinu plaćanja nagrade stečajnim upraviteljima (NN 105/2015).</w:t>
      </w:r>
    </w:p>
    <w:p w:rsidRDefault="00502639" w:rsidP="00502639" w:rsidR="00502639" w:rsidRPr="00502639">
      <w:pPr>
        <w:spacing w:after="80"/>
        <w:jc w:val="center"/>
        <w:rPr>
          <w:rFonts w:hAnsi="Times New Roman" w:ascii="Times New Roman"/>
          <w:b/>
          <w:sz w:val="24"/>
          <w:szCs w:val="24"/>
        </w:rPr>
      </w:pPr>
      <w:r w:rsidRPr="00502639">
        <w:rPr>
          <w:rFonts w:hAnsi="Times New Roman" w:ascii="Times New Roman"/>
          <w:b/>
          <w:sz w:val="24"/>
          <w:szCs w:val="24"/>
        </w:rPr>
        <w:t xml:space="preserve">PRILJEVI I ODLJEVI STEČAJNOG DUŽNIKA </w:t>
      </w:r>
    </w:p>
    <w:p w:rsidRDefault="00502639" w:rsidP="00502639" w:rsidR="00502639" w:rsidRPr="00502639">
      <w:pPr>
        <w:spacing w:after="80"/>
        <w:jc w:val="center"/>
        <w:rPr>
          <w:rFonts w:hAnsi="Times New Roman" w:ascii="Times New Roman"/>
          <w:b/>
          <w:sz w:val="24"/>
          <w:szCs w:val="24"/>
        </w:rPr>
      </w:pPr>
      <w:r w:rsidRPr="00502639">
        <w:rPr>
          <w:rFonts w:hAnsi="Times New Roman" w:ascii="Times New Roman"/>
          <w:b/>
          <w:sz w:val="24"/>
          <w:szCs w:val="24"/>
        </w:rPr>
        <w:t>od 26.04.2017. godine do 03.01.2018. godine</w:t>
      </w: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tblInd w:type="dxa" w:w="93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272"/>
        <w:gridCol w:w="1923"/>
      </w:tblGrid>
      <w:tr w:rsidTr="00502639" w:rsidR="00502639" w:rsidRPr="00502639">
        <w:tc>
          <w:tcPr>
            <w:tcW w:type="dxa" w:w="7312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sz w:val="24"/>
                <w:szCs w:val="24"/>
                <w:shd w:fill="C0C0C0" w:color="auto" w:val="clear"/>
              </w:rPr>
              <w:t>P R I L J E V</w:t>
            </w:r>
          </w:p>
        </w:tc>
        <w:tc>
          <w:tcPr>
            <w:tcW w:type="dxa" w:w="1928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sz w:val="24"/>
                <w:szCs w:val="24"/>
                <w:shd w:fill="C0C0C0" w:color="auto" w:val="clear"/>
              </w:rPr>
              <w:t>IZNOS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1. OD ZAKUPA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2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14.250,00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2" w:color="000000" w:val="single"/>
              <w:left w:space="0" w:sz="8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2. OD PRODAJE POKRETNINA </w:t>
            </w:r>
          </w:p>
        </w:tc>
        <w:tc>
          <w:tcPr>
            <w:tcW w:type="dxa" w:w="1928"/>
            <w:tcBorders>
              <w:top w:space="0" w:sz="2" w:color="000000" w:val="single"/>
              <w:left w:space="0" w:sz="2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75.000,00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2" w:color="000000" w:val="single"/>
              <w:left w:space="0" w:sz="8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3. OD PRODAJE OSNIVAČKIH PRAVA</w:t>
            </w:r>
          </w:p>
        </w:tc>
        <w:tc>
          <w:tcPr>
            <w:tcW w:type="dxa" w:w="1928"/>
            <w:tcBorders>
              <w:top w:space="0" w:sz="2" w:color="000000" w:val="single"/>
              <w:left w:space="0" w:sz="2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10.000,00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2" w:color="000000" w:val="single"/>
              <w:left w:space="0" w:sz="8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4. OD KAMATA</w:t>
            </w:r>
          </w:p>
        </w:tc>
        <w:tc>
          <w:tcPr>
            <w:tcW w:type="dxa" w:w="1928"/>
            <w:tcBorders>
              <w:top w:space="0" w:sz="2" w:color="000000" w:val="single"/>
              <w:left w:space="0" w:sz="2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5,22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2" w:color="000000" w:val="single"/>
              <w:left w:space="0" w:sz="8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5. OD PREDUJMA ZA TROŠKOVE STEČAJNOG POSTUPKA</w:t>
            </w:r>
          </w:p>
        </w:tc>
        <w:tc>
          <w:tcPr>
            <w:tcW w:type="dxa" w:w="1928"/>
            <w:tcBorders>
              <w:top w:space="0" w:sz="2" w:color="000000" w:val="single"/>
              <w:left w:space="0" w:sz="2" w:color="000000" w:val="single"/>
              <w:bottom w:space="0" w:sz="4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20.000,00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4" w:color="000000" w:val="single"/>
              <w:left w:space="0" w:sz="8" w:color="000000" w:val="single"/>
              <w:bottom w:space="0" w:sz="4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1928"/>
            <w:tcBorders>
              <w:top w:space="0" w:sz="4" w:color="000000" w:val="single"/>
              <w:left w:space="0" w:sz="2" w:color="000000" w:val="single"/>
              <w:bottom w:space="0" w:sz="4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sz w:val="24"/>
                <w:szCs w:val="24"/>
              </w:rPr>
              <w:t>119.255,22 kn</w:t>
            </w:r>
          </w:p>
        </w:tc>
      </w:tr>
    </w:tbl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</w:r>
      <w:r w:rsidRPr="00502639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502639" w:rsidP="00502639" w:rsidR="00502639" w:rsidRPr="00502639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lastRenderedPageBreak/>
        <w:tab/>
      </w:r>
      <w:r w:rsidRPr="00502639">
        <w:rPr>
          <w:rFonts w:hAnsi="Times New Roman" w:ascii="Times New Roman"/>
          <w:sz w:val="24"/>
          <w:szCs w:val="24"/>
        </w:rPr>
        <w:tab/>
      </w:r>
    </w:p>
    <w:tbl>
      <w:tblPr>
        <w:tblW w:type="auto" w:w="0"/>
        <w:tblInd w:type="dxa" w:w="93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273"/>
        <w:gridCol w:w="1922"/>
      </w:tblGrid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0C0C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sz w:val="24"/>
                <w:szCs w:val="24"/>
                <w:shd w:fill="C0C0C0" w:color="auto" w:val="clear"/>
              </w:rPr>
              <w:t>O D L J E V I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0C0C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sz w:val="24"/>
                <w:szCs w:val="24"/>
                <w:shd w:fill="C0C0C0" w:color="auto" w:val="clear"/>
              </w:rPr>
              <w:t>IZNOS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1. POREZ NA DODANU VRIJEDNOST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15.350,00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2. TROŠKOVI ZA PROVIZIJU BANKE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366,41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3. USLUGA KNJIGOVODSTVENOG SERVISA 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13.750,00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4. MATERIJALNI TROŠKOVI ZA PEČAT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150,00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5. POVRAT HBOR-U PREDUJMA ZA TROŠKOVE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20.000,00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6. ISPLATA PO DIOBI I. I II. VIŠI ISPLATNI RED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25..240,40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7. ISPLATA RAZLUČNOM VJEROVNIKU INTERIJERI SLAP d.o.o.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8.977,00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8. NAGRADA STEČAJNOM UPRAVITELJU - NETO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13.538,19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 xml:space="preserve">  9. DOPRINOSI I POREZ NA NAGRADU STEČAJNOM UPRAVIT.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8.649,81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10. PUTNI TROŠKOVI STEČAJNOG UPRAVITELJA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3.088,00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11. DOPRINOSI I POREZ NA PUTNE TROŠKOVE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sz w:val="24"/>
                <w:szCs w:val="24"/>
              </w:rPr>
              <w:t>1.972,98 kn</w:t>
            </w:r>
          </w:p>
        </w:tc>
      </w:tr>
      <w:tr w:rsidTr="00502639" w:rsidR="00502639" w:rsidRPr="00502639">
        <w:tc>
          <w:tcPr>
            <w:tcW w:type="dxa" w:w="731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192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02639" w:rsidR="00502639" w:rsidRPr="00502639">
            <w:pPr>
              <w:spacing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02639">
              <w:rPr>
                <w:rFonts w:hAnsi="Times New Roman" w:ascii="Times New Roman"/>
                <w:b/>
                <w:sz w:val="24"/>
                <w:szCs w:val="24"/>
              </w:rPr>
              <w:t>6.114,41 kn</w:t>
            </w:r>
          </w:p>
        </w:tc>
      </w:tr>
    </w:tbl>
    <w:p w:rsidRDefault="00502639" w:rsidP="00502639" w:rsidR="00502639" w:rsidRPr="00502639">
      <w:pPr>
        <w:spacing w:after="80"/>
        <w:ind w:left="360"/>
        <w:rPr>
          <w:rFonts w:hAnsi="Times New Roman" w:ascii="Times New Roman"/>
          <w:sz w:val="24"/>
          <w:szCs w:val="24"/>
        </w:rPr>
      </w:pPr>
    </w:p>
    <w:p w:rsidRDefault="00502639" w:rsidP="000514B5" w:rsidR="00502639" w:rsidRPr="000514B5">
      <w:pPr>
        <w:spacing w:after="80"/>
        <w:ind w:left="360"/>
        <w:jc w:val="both"/>
        <w:rPr>
          <w:rFonts w:hAnsi="Times New Roman" w:ascii="Times New Roman"/>
          <w:b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  <w:t>Stanje na žiro-računu stečajnog dužnika na dan 03.01.2018. godine iznosi 7.331,63 kn.</w:t>
      </w:r>
    </w:p>
    <w:p w:rsidRDefault="00502639" w:rsidP="000514B5" w:rsidR="00502639" w:rsidRPr="00502639">
      <w:pPr>
        <w:widowControl w:val="false"/>
        <w:suppressAutoHyphens/>
        <w:spacing w:after="80"/>
        <w:ind w:firstLine="360"/>
        <w:jc w:val="both"/>
        <w:rPr>
          <w:rFonts w:hAnsi="Times New Roman" w:ascii="Times New Roman"/>
          <w:color w:val="000000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ab/>
        <w:t xml:space="preserve">S preostalim iznosom stečajne mase </w:t>
      </w:r>
      <w:r w:rsidR="000514B5">
        <w:rPr>
          <w:rFonts w:hAnsi="Times New Roman" w:ascii="Times New Roman"/>
          <w:sz w:val="24"/>
          <w:szCs w:val="24"/>
        </w:rPr>
        <w:t>izmiruju</w:t>
      </w:r>
      <w:r w:rsidRPr="00502639">
        <w:rPr>
          <w:rFonts w:hAnsi="Times New Roman" w:ascii="Times New Roman"/>
          <w:sz w:val="24"/>
          <w:szCs w:val="24"/>
        </w:rPr>
        <w:t xml:space="preserve"> se troškovi naknade i zatvaranja računa banci, a preostali iznos </w:t>
      </w:r>
      <w:r w:rsidR="000514B5">
        <w:rPr>
          <w:rFonts w:hAnsi="Times New Roman" w:ascii="Times New Roman"/>
          <w:sz w:val="24"/>
          <w:szCs w:val="24"/>
        </w:rPr>
        <w:t>prenosi se</w:t>
      </w:r>
      <w:r w:rsidRPr="00502639">
        <w:rPr>
          <w:rFonts w:hAnsi="Times New Roman" w:ascii="Times New Roman"/>
          <w:sz w:val="24"/>
          <w:szCs w:val="24"/>
        </w:rPr>
        <w:t xml:space="preserve"> na depozitni račun stečajnog dužnika otvoren kod Trgovačkog suda u Osijeku, koji će se prenijeti u Fond za pokriće troškova stečajnog postupka.</w:t>
      </w:r>
      <w:r w:rsidRPr="00502639">
        <w:rPr>
          <w:rFonts w:hAnsi="Times New Roman" w:ascii="Times New Roman"/>
          <w:color w:val="000000"/>
          <w:sz w:val="24"/>
          <w:szCs w:val="24"/>
        </w:rPr>
        <w:tab/>
      </w:r>
    </w:p>
    <w:p w:rsidRDefault="00502639" w:rsidP="00502639" w:rsidR="00502639" w:rsidRPr="00502639">
      <w:pPr>
        <w:widowControl w:val="false"/>
        <w:suppressAutoHyphens/>
        <w:spacing w:after="80"/>
        <w:jc w:val="both"/>
        <w:rPr>
          <w:rFonts w:eastAsia="Times New Roman"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color w:val="000000"/>
          <w:sz w:val="24"/>
          <w:szCs w:val="24"/>
        </w:rPr>
        <w:tab/>
        <w:t xml:space="preserve">Slijedom navedenog, </w:t>
      </w:r>
      <w:r w:rsidR="000514B5">
        <w:rPr>
          <w:rFonts w:hAnsi="Times New Roman" w:ascii="Times New Roman"/>
          <w:color w:val="000000"/>
          <w:sz w:val="24"/>
          <w:szCs w:val="24"/>
        </w:rPr>
        <w:t>stečajna upraviteljica predložila je</w:t>
      </w:r>
      <w:r w:rsidRPr="00502639">
        <w:rPr>
          <w:rFonts w:hAnsi="Times New Roman" w:ascii="Times New Roman"/>
          <w:color w:val="000000"/>
          <w:sz w:val="24"/>
          <w:szCs w:val="24"/>
        </w:rPr>
        <w:t xml:space="preserve"> vjerovnicima da prihvate završni račun i usvoje izvješće stečajne upraviteljice, a budući da je u</w:t>
      </w:r>
      <w:r w:rsidR="000514B5">
        <w:rPr>
          <w:rFonts w:hAnsi="Times New Roman" w:ascii="Times New Roman"/>
          <w:color w:val="000000"/>
          <w:sz w:val="24"/>
          <w:szCs w:val="24"/>
        </w:rPr>
        <w:t>n</w:t>
      </w:r>
      <w:r w:rsidRPr="00502639">
        <w:rPr>
          <w:rFonts w:hAnsi="Times New Roman" w:ascii="Times New Roman"/>
          <w:color w:val="000000"/>
          <w:sz w:val="24"/>
          <w:szCs w:val="24"/>
        </w:rPr>
        <w:t xml:space="preserve">ovčena sva imovina stečajnog dužnika </w:t>
      </w:r>
      <w:r w:rsidR="000514B5">
        <w:rPr>
          <w:rFonts w:hAnsi="Times New Roman" w:ascii="Times New Roman"/>
          <w:color w:val="000000"/>
          <w:sz w:val="24"/>
          <w:szCs w:val="24"/>
        </w:rPr>
        <w:t xml:space="preserve">predložila je </w:t>
      </w:r>
      <w:r w:rsidRPr="00502639">
        <w:rPr>
          <w:rFonts w:hAnsi="Times New Roman" w:ascii="Times New Roman"/>
          <w:color w:val="000000"/>
          <w:sz w:val="24"/>
          <w:szCs w:val="24"/>
        </w:rPr>
        <w:t xml:space="preserve"> da donese rješenje o zaključenju stečajnog postupka nad stečajnim dužnikom </w:t>
      </w:r>
      <w:r w:rsidRPr="00502639">
        <w:rPr>
          <w:rFonts w:hAnsi="Times New Roman" w:ascii="Times New Roman"/>
          <w:sz w:val="24"/>
          <w:szCs w:val="24"/>
        </w:rPr>
        <w:t xml:space="preserve">LOVRENČIĆ j.d.o.o. u stečaju, OIB: 25194313888, </w:t>
      </w:r>
      <w:proofErr w:type="spellStart"/>
      <w:r w:rsidRPr="00502639">
        <w:rPr>
          <w:rFonts w:hAnsi="Times New Roman" w:ascii="Times New Roman"/>
          <w:sz w:val="24"/>
          <w:szCs w:val="24"/>
        </w:rPr>
        <w:t>Kanovačka</w:t>
      </w:r>
      <w:proofErr w:type="spellEnd"/>
      <w:r w:rsidRPr="00502639">
        <w:rPr>
          <w:rFonts w:hAnsi="Times New Roman" w:ascii="Times New Roman"/>
          <w:sz w:val="24"/>
          <w:szCs w:val="24"/>
        </w:rPr>
        <w:t xml:space="preserve"> 4, Vinkovci.</w:t>
      </w:r>
    </w:p>
    <w:p w:rsidRDefault="00867923" w:rsidP="004F79F8" w:rsidR="004F79F8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</w:r>
      <w:r w:rsidR="004F79F8" w:rsidRPr="00502639">
        <w:rPr>
          <w:rFonts w:hAnsi="Times New Roman" w:ascii="Times New Roman"/>
          <w:sz w:val="24"/>
          <w:szCs w:val="24"/>
        </w:rPr>
        <w:tab/>
      </w:r>
      <w:r w:rsidR="004F79F8" w:rsidRPr="00502639">
        <w:rPr>
          <w:rFonts w:hAnsi="Times New Roman" w:ascii="Times New Roman"/>
          <w:sz w:val="24"/>
          <w:szCs w:val="24"/>
        </w:rPr>
        <w:tab/>
      </w:r>
      <w:r w:rsidR="004F79F8" w:rsidRPr="00502639">
        <w:rPr>
          <w:rFonts w:hAnsi="Times New Roman" w:ascii="Times New Roman"/>
          <w:sz w:val="24"/>
          <w:szCs w:val="24"/>
        </w:rPr>
        <w:tab/>
      </w:r>
    </w:p>
    <w:p w:rsidRDefault="004F79F8" w:rsidP="00867923" w:rsidR="004F79F8" w:rsidRPr="000514B5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55" w:val="left"/>
        </w:tabs>
        <w:jc w:val="both"/>
        <w:rPr>
          <w:rFonts w:hAnsi="Times New Roman" w:ascii="Times New Roman"/>
          <w:sz w:val="24"/>
          <w:szCs w:val="24"/>
        </w:rPr>
      </w:pPr>
      <w:r w:rsidRPr="000514B5">
        <w:rPr>
          <w:rFonts w:hAnsi="Times New Roman" w:ascii="Times New Roman"/>
          <w:sz w:val="24"/>
          <w:szCs w:val="24"/>
        </w:rPr>
        <w:tab/>
      </w:r>
      <w:r w:rsidR="000514B5" w:rsidRPr="000514B5">
        <w:rPr>
          <w:rFonts w:hAnsi="Times New Roman" w:ascii="Times New Roman"/>
          <w:sz w:val="24"/>
          <w:szCs w:val="24"/>
        </w:rPr>
        <w:t>Skupština vjerovnika donijela je Odluka da se usvaja završno izvješće i završni račun stečajne upraviteljice te prijedlog za zaključenje stečajnog postupka.</w:t>
      </w:r>
    </w:p>
    <w:p w:rsidRDefault="000514B5" w:rsidP="00867923" w:rsidR="000514B5" w:rsidRPr="000514B5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55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0514B5" w:rsidP="000514B5" w:rsidR="000514B5" w:rsidRPr="000514B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514B5">
        <w:rPr>
          <w:rFonts w:hAnsi="Times New Roman" w:ascii="Times New Roman"/>
          <w:sz w:val="24"/>
          <w:szCs w:val="24"/>
        </w:rPr>
        <w:t xml:space="preserve">Ujedno sud je Rješenjem </w:t>
      </w:r>
      <w:r>
        <w:rPr>
          <w:rFonts w:hAnsi="Times New Roman" w:ascii="Times New Roman"/>
          <w:sz w:val="24"/>
          <w:szCs w:val="24"/>
        </w:rPr>
        <w:t xml:space="preserve">obvezao </w:t>
      </w:r>
      <w:r w:rsidRPr="000514B5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u</w:t>
      </w:r>
      <w:r w:rsidRPr="000514B5">
        <w:rPr>
          <w:rFonts w:hAnsi="Times New Roman" w:ascii="Times New Roman"/>
          <w:sz w:val="24"/>
          <w:szCs w:val="24"/>
        </w:rPr>
        <w:t xml:space="preserve"> upraviteljic</w:t>
      </w:r>
      <w:r>
        <w:rPr>
          <w:rFonts w:hAnsi="Times New Roman" w:ascii="Times New Roman"/>
          <w:sz w:val="24"/>
          <w:szCs w:val="24"/>
        </w:rPr>
        <w:t>u</w:t>
      </w:r>
      <w:r w:rsidRPr="000514B5">
        <w:rPr>
          <w:rFonts w:hAnsi="Times New Roman" w:ascii="Times New Roman"/>
          <w:sz w:val="24"/>
          <w:szCs w:val="24"/>
        </w:rPr>
        <w:t xml:space="preserve"> da završi sve poslove vezane za uredno zaključenje stečajnog postupka kao što su </w:t>
      </w:r>
      <w:proofErr w:type="spellStart"/>
      <w:r w:rsidRPr="000514B5">
        <w:rPr>
          <w:rFonts w:hAnsi="Times New Roman" w:ascii="Times New Roman"/>
          <w:sz w:val="24"/>
          <w:szCs w:val="24"/>
        </w:rPr>
        <w:t>izlučenje</w:t>
      </w:r>
      <w:proofErr w:type="spellEnd"/>
      <w:r w:rsidRPr="000514B5">
        <w:rPr>
          <w:rFonts w:hAnsi="Times New Roman" w:ascii="Times New Roman"/>
          <w:sz w:val="24"/>
          <w:szCs w:val="24"/>
        </w:rPr>
        <w:t xml:space="preserve"> i arhiviranje poslovne dokumentacije, zatvaranje žiro računa stečajnog dužnika, izrada završnih izvješća te o tome podnijeti izvješće stečajnoj sutkinji, podmirenje preostalih troškova stečajnog postupka </w:t>
      </w:r>
      <w:r>
        <w:rPr>
          <w:rFonts w:hAnsi="Times New Roman" w:ascii="Times New Roman"/>
          <w:sz w:val="24"/>
          <w:szCs w:val="24"/>
        </w:rPr>
        <w:t>–</w:t>
      </w:r>
      <w:r w:rsidRPr="000514B5">
        <w:rPr>
          <w:rFonts w:hAnsi="Times New Roman" w:ascii="Times New Roman"/>
          <w:sz w:val="24"/>
          <w:szCs w:val="24"/>
        </w:rPr>
        <w:t xml:space="preserve"> pristojba</w:t>
      </w:r>
      <w:r>
        <w:rPr>
          <w:rFonts w:hAnsi="Times New Roman" w:ascii="Times New Roman"/>
          <w:sz w:val="24"/>
          <w:szCs w:val="24"/>
        </w:rPr>
        <w:t>, kao u izreci pod točkom 2</w:t>
      </w:r>
      <w:r w:rsidRPr="000514B5">
        <w:rPr>
          <w:rFonts w:hAnsi="Times New Roman" w:ascii="Times New Roman"/>
          <w:sz w:val="24"/>
          <w:szCs w:val="24"/>
        </w:rPr>
        <w:t xml:space="preserve">. </w:t>
      </w:r>
    </w:p>
    <w:p w:rsidRDefault="000514B5" w:rsidP="00867923" w:rsidR="000514B5" w:rsidRPr="000514B5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55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73331" w:rsidP="004F79F8" w:rsidR="0027333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514B5" w:rsidP="004F79F8" w:rsidR="000514B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514B5" w:rsidP="004F79F8" w:rsidR="000514B5" w:rsidRPr="000514B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9558B" w:rsidP="002C41A8" w:rsidR="00015ABD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514B5">
        <w:rPr>
          <w:rFonts w:hAnsi="Times New Roman" w:ascii="Times New Roman"/>
          <w:sz w:val="24"/>
          <w:szCs w:val="24"/>
        </w:rPr>
        <w:lastRenderedPageBreak/>
        <w:t>Kako su svi poslovi u ovom stečajnom postupku dovršeni, sud je temeljem čl.</w:t>
      </w:r>
      <w:r w:rsidR="000514B5">
        <w:rPr>
          <w:rFonts w:hAnsi="Times New Roman" w:ascii="Times New Roman"/>
          <w:sz w:val="24"/>
          <w:szCs w:val="24"/>
        </w:rPr>
        <w:t>286</w:t>
      </w:r>
      <w:r w:rsidRPr="000514B5">
        <w:rPr>
          <w:rFonts w:hAnsi="Times New Roman" w:ascii="Times New Roman"/>
          <w:sz w:val="24"/>
          <w:szCs w:val="24"/>
        </w:rPr>
        <w:t xml:space="preserve"> </w:t>
      </w:r>
      <w:r w:rsidR="004905B9" w:rsidRPr="000514B5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0514B5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0514B5">
        <w:rPr>
          <w:rFonts w:hAnsi="Times New Roman" w:ascii="Times New Roman"/>
          <w:sz w:val="24"/>
          <w:szCs w:val="24"/>
        </w:rPr>
        <w:t>71/15 i 104/17</w:t>
      </w:r>
      <w:r w:rsidR="00DC430E" w:rsidRPr="00502639">
        <w:rPr>
          <w:rFonts w:hAnsi="Times New Roman" w:ascii="Times New Roman"/>
          <w:sz w:val="24"/>
          <w:szCs w:val="24"/>
        </w:rPr>
        <w:t xml:space="preserve">) </w:t>
      </w:r>
      <w:r w:rsidRPr="00502639">
        <w:rPr>
          <w:rFonts w:hAnsi="Times New Roman" w:ascii="Times New Roman"/>
          <w:sz w:val="24"/>
          <w:szCs w:val="24"/>
        </w:rPr>
        <w:t>odlučio  kao u izreci.</w:t>
      </w:r>
    </w:p>
    <w:p w:rsidRDefault="000514B5" w:rsidP="00273331" w:rsidR="000514B5" w:rsidRPr="00502639">
      <w:pPr>
        <w:jc w:val="both"/>
        <w:rPr>
          <w:rFonts w:hAnsi="Times New Roman" w:ascii="Times New Roman"/>
          <w:sz w:val="24"/>
          <w:szCs w:val="24"/>
        </w:rPr>
      </w:pPr>
    </w:p>
    <w:p w:rsidRDefault="00F314A8" w:rsidP="0081138D" w:rsidR="00417A2B" w:rsidRPr="005026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U Osijeku</w:t>
      </w:r>
      <w:r w:rsidR="00ED0F94" w:rsidRPr="00502639">
        <w:rPr>
          <w:rFonts w:hAnsi="Times New Roman" w:ascii="Times New Roman"/>
          <w:sz w:val="24"/>
          <w:szCs w:val="24"/>
        </w:rPr>
        <w:t xml:space="preserve"> </w:t>
      </w:r>
      <w:r w:rsidR="000514B5">
        <w:rPr>
          <w:rFonts w:hAnsi="Times New Roman" w:ascii="Times New Roman"/>
          <w:sz w:val="24"/>
          <w:szCs w:val="24"/>
        </w:rPr>
        <w:t>15. siječnja 2018. g.</w:t>
      </w:r>
    </w:p>
    <w:p w:rsidRDefault="007833E9" w:rsidP="002C1423" w:rsidR="00F314A8" w:rsidRPr="00502639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</w:r>
    </w:p>
    <w:p w:rsidRDefault="00867923" w:rsidP="002C1423" w:rsidR="00867923" w:rsidRPr="00502639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67923" w:rsidP="002C1423" w:rsidR="00867923" w:rsidRPr="00502639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0514B5" w:rsidP="00E5438B" w:rsidR="000514B5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0514B5" w:rsidP="00E5438B" w:rsidR="000514B5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0514B5" w:rsidP="00E5438B" w:rsidR="000514B5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DNA:</w:t>
      </w:r>
    </w:p>
    <w:p w:rsidRDefault="00E5438B" w:rsidP="00A406C9" w:rsidR="00E5438B" w:rsidRPr="0050263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st. uprav. </w:t>
      </w:r>
      <w:r w:rsidR="000514B5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0514B5"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E5438B" w:rsidP="00A406C9" w:rsidR="00E5438B" w:rsidRPr="0050263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E5438B" w:rsidP="00A406C9" w:rsidR="00E5438B" w:rsidRPr="0050263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A406C9" w:rsidR="00E5438B" w:rsidRPr="0050263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K-</w:t>
      </w:r>
      <w:r w:rsidR="000514B5">
        <w:rPr>
          <w:rFonts w:hAnsi="Times New Roman" w:ascii="Times New Roman"/>
          <w:sz w:val="24"/>
          <w:szCs w:val="24"/>
        </w:rPr>
        <w:t>15.2.</w:t>
      </w: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514B5" w:rsidP="00020A55" w:rsidR="000514B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514B5" w:rsidP="00020A55" w:rsidR="000514B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AC5BC2" w:rsidR="00B834B5" w:rsidRPr="00502639">
      <w:pPr>
        <w:pStyle w:val="Bezproreda"/>
        <w:ind w:left="720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50263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2EC" w:rsidP="00ED0F94" w:rsidR="000612EC">
      <w:pPr>
        <w:spacing w:lineRule="auto" w:line="240" w:after="0"/>
      </w:pPr>
      <w:r>
        <w:separator/>
      </w:r>
    </w:p>
  </w:endnote>
  <w:endnote w:id="0" w:type="continuationSeparator">
    <w:p w:rsidRDefault="000612EC" w:rsidP="00ED0F94" w:rsidR="000612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2EC" w:rsidP="00ED0F94" w:rsidR="000612EC">
      <w:pPr>
        <w:spacing w:lineRule="auto" w:line="240" w:after="0"/>
      </w:pPr>
      <w:r>
        <w:separator/>
      </w:r>
    </w:p>
  </w:footnote>
  <w:footnote w:id="0" w:type="continuationSeparator">
    <w:p w:rsidRDefault="000612EC" w:rsidP="00ED0F94" w:rsidR="000612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4B5" w:rsidR="000514B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5BC2">
      <w:rPr>
        <w:noProof/>
      </w:rPr>
      <w:t>12</w:t>
    </w:r>
    <w:r>
      <w:fldChar w:fldCharType="end"/>
    </w:r>
  </w:p>
  <w:p w:rsidRDefault="000514B5" w:rsidP="002C1423" w:rsidR="000514B5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635/16-39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"/>
  </w:num>
  <w:num w:numId="5">
    <w:abstractNumId w:val="3"/>
  </w:num>
  <w:num w:numId="6">
    <w:abstractNumId w:val="23"/>
  </w:num>
  <w:num w:numId="7">
    <w:abstractNumId w:val="20"/>
  </w:num>
  <w:num w:numId="8">
    <w:abstractNumId w:val="25"/>
  </w:num>
  <w:num w:numId="9">
    <w:abstractNumId w:val="7"/>
  </w:num>
  <w:num w:numId="10">
    <w:abstractNumId w:val="5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2"/>
  </w:num>
  <w:num w:numId="17">
    <w:abstractNumId w:val="21"/>
  </w:num>
  <w:num w:numId="18">
    <w:abstractNumId w:val="16"/>
  </w:num>
  <w:num w:numId="19">
    <w:abstractNumId w:val="24"/>
  </w:num>
  <w:num w:numId="20">
    <w:abstractNumId w:val="4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514B5"/>
    <w:rsid w:val="000612EC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2A3D"/>
    <w:rsid w:val="001F45C5"/>
    <w:rsid w:val="00273331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02639"/>
    <w:rsid w:val="00537889"/>
    <w:rsid w:val="00551939"/>
    <w:rsid w:val="00554530"/>
    <w:rsid w:val="00573829"/>
    <w:rsid w:val="005851D8"/>
    <w:rsid w:val="005979D5"/>
    <w:rsid w:val="005B1F43"/>
    <w:rsid w:val="005D1321"/>
    <w:rsid w:val="00651763"/>
    <w:rsid w:val="006639B4"/>
    <w:rsid w:val="0067569E"/>
    <w:rsid w:val="00682B77"/>
    <w:rsid w:val="006A1059"/>
    <w:rsid w:val="006C4385"/>
    <w:rsid w:val="0074522F"/>
    <w:rsid w:val="00752475"/>
    <w:rsid w:val="007833E9"/>
    <w:rsid w:val="007B6948"/>
    <w:rsid w:val="007C72F7"/>
    <w:rsid w:val="0081116B"/>
    <w:rsid w:val="0081138D"/>
    <w:rsid w:val="00834F06"/>
    <w:rsid w:val="008475B1"/>
    <w:rsid w:val="00867923"/>
    <w:rsid w:val="00887529"/>
    <w:rsid w:val="008B4458"/>
    <w:rsid w:val="008B6EDD"/>
    <w:rsid w:val="008D6FC8"/>
    <w:rsid w:val="008F78B3"/>
    <w:rsid w:val="00901480"/>
    <w:rsid w:val="0093701A"/>
    <w:rsid w:val="0095694F"/>
    <w:rsid w:val="0097707D"/>
    <w:rsid w:val="00985F74"/>
    <w:rsid w:val="009A0499"/>
    <w:rsid w:val="009B5376"/>
    <w:rsid w:val="009D4867"/>
    <w:rsid w:val="00A3371E"/>
    <w:rsid w:val="00A406C9"/>
    <w:rsid w:val="00A51553"/>
    <w:rsid w:val="00A601A9"/>
    <w:rsid w:val="00A618A0"/>
    <w:rsid w:val="00A875E2"/>
    <w:rsid w:val="00AB3DEE"/>
    <w:rsid w:val="00AC5BC2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10736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555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B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B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B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B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B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B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B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B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B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B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132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03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5945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0F048-10FD-486D-8C58-EEFEE8DF6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12</properties:Pages>
  <properties:Words>2296</properties:Words>
  <properties:Characters>12797</properties:Characters>
  <properties:Lines>807</properties:Lines>
  <properties:Paragraphs>364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15576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2018-01-15T09:41:00Z</dcterms:created>
  <dc:creator>Blanka</dc:creator>
  <cp:lastModifiedBy>Danijela Sekulić</cp:lastModifiedBy>
  <cp:lastPrinted>2018-01-15T09:51:00Z</cp:lastPrinted>
  <dcterms:modified xmlns:xsi="http://www.w3.org/2001/XMLSchema-instance" xsi:type="dcterms:W3CDTF">2018-01-15T09:53:00Z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