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49eec" w14:paraId="9749eec" w:rsidRDefault="00AB4602" w:rsidP="006F398B" w:rsidR="006F398B" w:rsidRPr="006F398B">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6F398B" w:rsidRPr="006F398B">
        <w:rPr>
          <w:rFonts w:cs="Times New Roman"/>
          <w:b/>
        </w:rPr>
        <w:t xml:space="preserve">    </w:t>
      </w:r>
      <w:r w:rsidR="006F398B" w:rsidRPr="006F398B">
        <w:rPr>
          <w:rFonts w:cs="Times New Roman"/>
        </w:rPr>
        <w:t>REPUBLIKA HRVATSKA</w:t>
      </w:r>
    </w:p>
    <w:p w:rsidRDefault="006F398B" w:rsidP="006F398B" w:rsidR="006F398B" w:rsidRPr="006F398B">
      <w:pPr>
        <w:spacing w:after="0"/>
        <w:rPr>
          <w:rFonts w:cs="Times New Roman" w:eastAsia="Times New Roman"/>
          <w:lang w:eastAsia="hr-HR"/>
        </w:rPr>
      </w:pPr>
      <w:r w:rsidRPr="006F398B">
        <w:rPr>
          <w:rFonts w:cs="Times New Roman" w:eastAsia="Times New Roman"/>
          <w:lang w:eastAsia="hr-HR"/>
        </w:rPr>
        <w:t xml:space="preserve"> TRGOVAČKI SUD U ZAGREBU</w:t>
      </w:r>
    </w:p>
    <w:p w:rsidRDefault="006F398B" w:rsidP="006F398B" w:rsidR="006F398B" w:rsidRPr="006F398B">
      <w:pPr>
        <w:spacing w:after="0"/>
        <w:rPr>
          <w:rFonts w:cs="Times New Roman" w:eastAsia="Times New Roman"/>
          <w:lang w:eastAsia="hr-HR"/>
        </w:rPr>
      </w:pPr>
      <w:r w:rsidRPr="006F398B">
        <w:rPr>
          <w:rFonts w:cs="Times New Roman" w:eastAsia="Times New Roman"/>
          <w:lang w:eastAsia="hr-HR"/>
        </w:rPr>
        <w:t xml:space="preserve">        Stalna služba u Karlovcu</w:t>
      </w:r>
    </w:p>
    <w:p w:rsidRDefault="006F398B" w:rsidP="006F398B" w:rsidR="006F398B" w:rsidRPr="006F398B">
      <w:pPr>
        <w:spacing w:after="0"/>
        <w:rPr>
          <w:rFonts w:cs="Times New Roman" w:eastAsia="Times New Roman"/>
          <w:lang w:eastAsia="hr-HR"/>
        </w:rPr>
      </w:pPr>
      <w:r w:rsidRPr="006F398B">
        <w:rPr>
          <w:rFonts w:cs="Times New Roman" w:eastAsia="Times New Roman"/>
          <w:lang w:eastAsia="hr-HR"/>
        </w:rPr>
        <w:t>Karlovac, Trg hrvatskih branitelja 1/II</w:t>
      </w:r>
      <w:r w:rsidRPr="006F398B">
        <w:rPr>
          <w:rFonts w:cs="Times New Roman" w:eastAsia="Times New Roman"/>
          <w:lang w:eastAsia="hr-HR"/>
        </w:rPr>
        <w:tab/>
      </w:r>
    </w:p>
    <w:p w:rsidRDefault="006F398B" w:rsidP="006F398B" w:rsidR="006F398B" w:rsidRPr="006F398B">
      <w:pPr>
        <w:spacing w:after="0"/>
        <w:rPr>
          <w:rFonts w:cs="Times New Roman" w:eastAsia="Times New Roman"/>
          <w:lang w:eastAsia="hr-HR"/>
        </w:rPr>
      </w:pPr>
    </w:p>
    <w:p w:rsidRDefault="006F398B" w:rsidP="006F398B" w:rsidR="006F398B" w:rsidRPr="006F398B">
      <w:pPr>
        <w:spacing w:after="0"/>
        <w:jc w:val="center"/>
        <w:rPr>
          <w:rFonts w:cs="Times New Roman" w:eastAsia="Times New Roman"/>
          <w:lang w:eastAsia="hr-HR"/>
        </w:rPr>
      </w:pPr>
      <w:r w:rsidRPr="006F398B">
        <w:rPr>
          <w:rFonts w:cs="Times New Roman" w:eastAsia="Times New Roman"/>
          <w:lang w:eastAsia="hr-HR"/>
        </w:rPr>
        <w:t>R E P U B L I K A  H R V A T S K A</w:t>
      </w:r>
    </w:p>
    <w:p w:rsidRDefault="006F398B" w:rsidP="006F398B" w:rsidR="006F398B" w:rsidRPr="006F398B">
      <w:pPr>
        <w:spacing w:after="0"/>
        <w:rPr>
          <w:rFonts w:cs="Times New Roman" w:eastAsia="Times New Roman"/>
          <w:lang w:eastAsia="hr-HR"/>
        </w:rPr>
      </w:pPr>
    </w:p>
    <w:p w:rsidRDefault="006F398B" w:rsidP="006F398B" w:rsidR="006F398B" w:rsidRPr="006F398B">
      <w:pPr>
        <w:tabs>
          <w:tab w:pos="4050" w:val="left"/>
        </w:tabs>
        <w:spacing w:after="0"/>
        <w:jc w:val="center"/>
        <w:rPr>
          <w:rFonts w:cs="Times New Roman" w:eastAsia="Times New Roman"/>
          <w:lang w:eastAsia="hr-HR"/>
        </w:rPr>
      </w:pPr>
      <w:r w:rsidRPr="006F398B">
        <w:rPr>
          <w:rFonts w:cs="Times New Roman" w:eastAsia="Times New Roman"/>
          <w:lang w:eastAsia="hr-HR"/>
        </w:rPr>
        <w:t>R J E Š E N J E</w:t>
      </w:r>
    </w:p>
    <w:p w:rsidRDefault="006F398B" w:rsidP="006F398B" w:rsidR="006F398B" w:rsidRPr="006F398B">
      <w:pPr>
        <w:spacing w:after="0"/>
        <w:rPr>
          <w:rFonts w:cs="Times New Roman" w:eastAsia="Times New Roman"/>
          <w:lang w:eastAsia="hr-HR"/>
        </w:rPr>
      </w:pPr>
    </w:p>
    <w:p w:rsidRDefault="006F398B" w:rsidP="006F398B" w:rsidR="006F398B" w:rsidRPr="006F398B">
      <w:pPr>
        <w:spacing w:after="0"/>
        <w:jc w:val="both"/>
        <w:rPr>
          <w:rFonts w:cs="Times New Roman" w:eastAsia="Times New Roman"/>
          <w:lang w:eastAsia="hr-HR"/>
        </w:rPr>
      </w:pPr>
      <w:r w:rsidRPr="006F398B">
        <w:rPr>
          <w:rFonts w:cs="Times New Roman" w:eastAsia="Times New Roman"/>
          <w:lang w:eastAsia="hr-HR"/>
        </w:rPr>
        <w:tab/>
        <w:t>TRGOVAČKI SUD U ZAGREBU, Stalna služba u Karlovcu</w:t>
      </w:r>
      <w:r w:rsidRPr="006F398B">
        <w:rPr>
          <w:rFonts w:cs="Times New Roman" w:eastAsia="Times New Roman"/>
          <w:b/>
          <w:lang w:eastAsia="hr-HR"/>
        </w:rPr>
        <w:t>,</w:t>
      </w:r>
      <w:r w:rsidRPr="006F398B">
        <w:rPr>
          <w:rFonts w:cs="Times New Roman" w:eastAsia="Times New Roman"/>
          <w:lang w:eastAsia="hr-HR"/>
        </w:rPr>
        <w:t xml:space="preserve"> po sucu Jadranki Mađeruh, kao stečajnom sucu, u stečajnom postupku nad stečajnim dužnikom ZLATNA DOB-UDRUGA ZA OSIGURANJE I PROVOĐENJE ŽIVOTA TREĆE DOBI NA DOSTOJANSTVEN I KVALITETAN NAČIN u stečaju, Zagreb, Božidara Magovca 16c, OIB: 06902063429, 3. svibnja 2018.</w:t>
      </w:r>
    </w:p>
    <w:p w:rsidRDefault="006F398B" w:rsidP="006F398B" w:rsidR="006F398B">
      <w:pPr>
        <w:spacing w:after="0"/>
        <w:rPr>
          <w:rFonts w:cs="Times New Roman" w:eastAsia="Times New Roman"/>
          <w:lang w:eastAsia="hr-HR"/>
        </w:rPr>
      </w:pPr>
    </w:p>
    <w:p w:rsidRDefault="006F398B" w:rsidP="006F398B" w:rsidR="006F398B" w:rsidRPr="006F398B">
      <w:pPr>
        <w:spacing w:after="0"/>
        <w:rPr>
          <w:rFonts w:cs="Times New Roman" w:eastAsia="Times New Roman"/>
          <w:lang w:eastAsia="hr-HR"/>
        </w:rPr>
      </w:pPr>
    </w:p>
    <w:p w:rsidRDefault="006F398B" w:rsidP="006F398B" w:rsidR="006F398B" w:rsidRPr="006F398B">
      <w:pPr>
        <w:spacing w:after="0"/>
        <w:jc w:val="center"/>
        <w:rPr>
          <w:rFonts w:cs="Times New Roman" w:eastAsia="Times New Roman"/>
          <w:lang w:eastAsia="hr-HR"/>
        </w:rPr>
      </w:pPr>
      <w:r w:rsidRPr="006F398B">
        <w:rPr>
          <w:rFonts w:cs="Times New Roman" w:eastAsia="Times New Roman"/>
          <w:lang w:eastAsia="hr-HR"/>
        </w:rPr>
        <w:t>r i j e š i o   j e</w:t>
      </w:r>
    </w:p>
    <w:p w:rsidRDefault="006F398B" w:rsidP="006F398B" w:rsidR="006F398B">
      <w:pPr>
        <w:spacing w:after="0"/>
        <w:ind w:left="1095"/>
        <w:jc w:val="both"/>
        <w:rPr>
          <w:rFonts w:cs="Times New Roman" w:eastAsia="Times New Roman"/>
          <w:lang w:eastAsia="hr-HR"/>
        </w:rPr>
      </w:pPr>
    </w:p>
    <w:p w:rsidRDefault="006F398B" w:rsidP="006F398B" w:rsidR="006F398B" w:rsidRPr="006F398B">
      <w:pPr>
        <w:spacing w:after="0"/>
        <w:ind w:left="1095"/>
        <w:jc w:val="both"/>
        <w:rPr>
          <w:rFonts w:cs="Times New Roman" w:eastAsia="Times New Roman"/>
          <w:lang w:eastAsia="hr-HR"/>
        </w:rPr>
      </w:pPr>
    </w:p>
    <w:p w:rsidRDefault="006F398B" w:rsidP="006F398B" w:rsidR="006F398B" w:rsidRPr="006F398B">
      <w:pPr>
        <w:numPr>
          <w:ilvl w:val="0"/>
          <w:numId w:val="47"/>
        </w:numPr>
        <w:spacing w:after="0"/>
        <w:contextualSpacing/>
        <w:jc w:val="both"/>
        <w:rPr>
          <w:rFonts w:cs="Times New Roman" w:eastAsia="Times New Roman"/>
          <w:lang w:eastAsia="hr-HR"/>
        </w:rPr>
      </w:pPr>
      <w:r w:rsidRPr="006F398B">
        <w:rPr>
          <w:rFonts w:cs="Times New Roman" w:eastAsia="Times New Roman"/>
          <w:lang w:eastAsia="hr-HR"/>
        </w:rPr>
        <w:t>Kupovnina dobivena prodajom nekretnina stečajnog dužnika ZLATNA DOB-UDRUGA ZA OSIGURANJE I PROVOĐENJE ŽIVOTA TREĆE DOBI NA DOSTOJANSTVEN I KVALITETAN NAČIN u stečaju, Zagreb, Božidara Magovca 16c, OIB: 06902063429, određena rješenjem ovog suda poslovni broj St-4107/16 od 16. veljače 2017., i to nekretnina upisanih u z.k.ul. 3408 k.o. Ivanić Grad k.č.br. 816/1 livada površine 13.399 m2, upisane u  z.k.ul. 3573 k.o. Ivanić Grad k.č.br.  816/2 put površine 5.448 m2, i u z.k.ul. 3573 k.o. Ivanić Grad k.č.br. 816/3 livada površine 54 m2, u cijelosti u vlasništvu dužnika, identifikatora predmeta prodaje 5627, iznosi 530.000,00 kn, s time da se iznos od 374.922,00 kn odnosi na unovčenu nekretninu upisanu u z.k.ul. 3408 k.o. Ivanić Grad k.č.br. 816/1 livada površine 13.399 m2 na kojoj postoji razlučno pravo, dok se preostali iznos od 155.078,00 kn odnosi na neopterećene nekretnine i to upisane u z.k.ul. 3573 k.o. Ivanić Grad k.č.br.  816/2 put površine 5.448 m2, i u z.k.ul. 3573 k.o. Ivanić Grad k.č.br. 816/3 livada površine 54 m2.</w:t>
      </w:r>
    </w:p>
    <w:p w:rsidRDefault="006F398B" w:rsidP="006F398B" w:rsidR="006F398B" w:rsidRPr="006F398B">
      <w:pPr>
        <w:spacing w:after="0"/>
        <w:ind w:left="1432"/>
        <w:contextualSpacing/>
        <w:jc w:val="both"/>
        <w:rPr>
          <w:rFonts w:cs="Times New Roman" w:eastAsia="Times New Roman"/>
          <w:lang w:eastAsia="hr-HR"/>
        </w:rPr>
      </w:pPr>
    </w:p>
    <w:p w:rsidRDefault="006F398B" w:rsidP="006F398B" w:rsidR="006F398B" w:rsidRPr="006F398B">
      <w:pPr>
        <w:numPr>
          <w:ilvl w:val="0"/>
          <w:numId w:val="47"/>
        </w:numPr>
        <w:spacing w:after="0"/>
        <w:contextualSpacing/>
        <w:jc w:val="both"/>
        <w:rPr>
          <w:rFonts w:cs="Times New Roman" w:eastAsia="Times New Roman"/>
          <w:lang w:eastAsia="hr-HR"/>
        </w:rPr>
      </w:pPr>
      <w:r w:rsidRPr="006F398B">
        <w:rPr>
          <w:rFonts w:cs="Times New Roman" w:eastAsia="Times New Roman"/>
          <w:lang w:eastAsia="hr-HR"/>
        </w:rPr>
        <w:t xml:space="preserve">Iz kupovnine dobivene prodajom nekretnina stečajnog dužnika ZLATNA DOB-UDRUGA ZA OSIGURANJE I PROVOĐENJE ŽIVOTA TREĆE DOBI NA DOSTOJANSTVEN I KVALITETAN NAČIN u stečaju, Zagreb, Božidara Magovca 16c, OIB: 06902063429, određene rješenjem ovog suda poslovni broj St-4107/16 od 16. veljače 2017., i to nekretnina upisanih u z.k.ul. 3408 k.o. Ivanić Grad k.č.br. 816/1 livada površine 13.399 m2, upisane u  z.k.ul. 3573 k.o. Ivanić Grad k.č.br.  816/2 put površine 5.448 m2, i u z.k.ul. 3573 k.o. Ivanić Grad k.č.br. 816/3 livada površine 54 m2, u cijelosti u vlasništvu dužnika, identifikatora predmeta prodaje 5627, u iznosu od 530.000,00 kn, namirit će se sa računa jamčevine IBAN: </w:t>
      </w:r>
      <w:r w:rsidRPr="006F398B">
        <w:rPr>
          <w:rFonts w:cs="Times New Roman" w:eastAsia="Times New Roman"/>
          <w:lang w:eastAsia="hr-HR"/>
        </w:rPr>
        <w:lastRenderedPageBreak/>
        <w:t>HR3323900011300028779 i računa kupovnine IBAN: HR1123900011300028787:</w:t>
      </w:r>
    </w:p>
    <w:p w:rsidRDefault="006F398B" w:rsidP="006F398B" w:rsidR="006F398B" w:rsidRPr="006F398B">
      <w:pPr>
        <w:spacing w:after="0"/>
        <w:jc w:val="both"/>
        <w:rPr>
          <w:rFonts w:cs="Times New Roman" w:eastAsia="Times New Roman"/>
          <w:lang w:eastAsia="hr-HR"/>
        </w:rPr>
      </w:pPr>
    </w:p>
    <w:p w:rsidRDefault="006F398B" w:rsidP="006F398B" w:rsidR="006F398B" w:rsidRPr="006F398B">
      <w:pPr>
        <w:numPr>
          <w:ilvl w:val="0"/>
          <w:numId w:val="48"/>
        </w:numPr>
        <w:spacing w:after="0"/>
        <w:jc w:val="both"/>
        <w:rPr>
          <w:rFonts w:cs="Times New Roman" w:eastAsia="Times New Roman"/>
          <w:lang w:eastAsia="hr-HR"/>
        </w:rPr>
      </w:pPr>
      <w:r w:rsidRPr="006F398B">
        <w:rPr>
          <w:rFonts w:cs="Times New Roman" w:eastAsia="Times New Roman"/>
          <w:lang w:eastAsia="hr-HR"/>
        </w:rPr>
        <w:t>Troškovi unovčenja u ukupnom iznosu od 73.050,00 kn, s time da će iznos od 2.100,00 kn Financijska agencija,  Ulica grada Vukovara 70, Zagreb, OIB: 85821130368, zadržati na ime troška provedbe elektroničke javne dražbe,</w:t>
      </w:r>
    </w:p>
    <w:p w:rsidRDefault="006F398B" w:rsidP="006F398B" w:rsidR="006F398B" w:rsidRPr="006F398B">
      <w:pPr>
        <w:numPr>
          <w:ilvl w:val="0"/>
          <w:numId w:val="49"/>
        </w:numPr>
        <w:spacing w:after="0"/>
        <w:contextualSpacing/>
        <w:jc w:val="both"/>
        <w:rPr>
          <w:rFonts w:cs="Times New Roman" w:eastAsia="Times New Roman"/>
          <w:lang w:eastAsia="hr-HR"/>
        </w:rPr>
      </w:pPr>
      <w:r w:rsidRPr="006F398B">
        <w:rPr>
          <w:rFonts w:cs="Times New Roman" w:eastAsia="Times New Roman"/>
          <w:lang w:eastAsia="hr-HR"/>
        </w:rPr>
        <w:t>troškovi utvrđenja predmeta razlučnog prava u paušalnom iznosu od 26.500,00 kn.</w:t>
      </w:r>
    </w:p>
    <w:p w:rsidRDefault="006F398B" w:rsidP="006F398B" w:rsidR="006F398B" w:rsidRPr="006F398B">
      <w:pPr>
        <w:numPr>
          <w:ilvl w:val="0"/>
          <w:numId w:val="49"/>
        </w:numPr>
        <w:spacing w:after="0"/>
        <w:contextualSpacing/>
        <w:jc w:val="both"/>
        <w:rPr>
          <w:rFonts w:cs="Times New Roman" w:eastAsia="Times New Roman"/>
          <w:lang w:eastAsia="hr-HR"/>
        </w:rPr>
      </w:pPr>
      <w:r w:rsidRPr="006F398B">
        <w:rPr>
          <w:rFonts w:cs="Times New Roman" w:eastAsia="Times New Roman"/>
          <w:lang w:eastAsia="hr-HR"/>
        </w:rPr>
        <w:t>kupovnina za neopterećene nekretnine u iznosu od 125.950,00 kn odnosno ukupno 223.400,00 kn, koji iznos će Financijska agencija,  Ulica grada Vukovara 70, Zagreb, OIB: 85821130368, uplatiti na račun stečajnog dužnika ZLATNA DOB-UDRUGA ZA OSIGURANJE I PROVOĐENJE ŽIVOTA TREĆE DOBI NA DOSTOJANSTVEN I KVALITETAN NAČIN u stečaju, Zagreb, Božidara Magovca 16c, OIB: 06902063429, kojeg zastupa stečajna upraviteljica Marija Smičiklas, Karlovac, Ljudevita Šestića 4, OIB: 82617242862, IBAN: HR9824840081135015276.</w:t>
      </w:r>
    </w:p>
    <w:p w:rsidRDefault="006F398B" w:rsidP="006F398B" w:rsidR="006F398B" w:rsidRPr="006F398B">
      <w:pPr>
        <w:spacing w:after="0"/>
        <w:ind w:left="1815"/>
        <w:jc w:val="both"/>
        <w:rPr>
          <w:rFonts w:cs="Times New Roman" w:eastAsia="Times New Roman"/>
          <w:lang w:eastAsia="hr-HR"/>
        </w:rPr>
      </w:pPr>
    </w:p>
    <w:p w:rsidRDefault="006F398B" w:rsidP="006F398B" w:rsidR="006F398B" w:rsidRPr="006F398B">
      <w:pPr>
        <w:numPr>
          <w:ilvl w:val="0"/>
          <w:numId w:val="48"/>
        </w:numPr>
        <w:spacing w:after="0"/>
        <w:jc w:val="both"/>
        <w:rPr>
          <w:rFonts w:cs="Times New Roman" w:eastAsia="Times New Roman"/>
          <w:lang w:eastAsia="hr-HR"/>
        </w:rPr>
      </w:pPr>
      <w:r w:rsidRPr="006F398B">
        <w:rPr>
          <w:rFonts w:cs="Times New Roman" w:eastAsia="Times New Roman"/>
          <w:lang w:eastAsia="hr-HR"/>
        </w:rPr>
        <w:t>Razlučni vjerovnik zaklada Stichting Dutch International Guarantees For Housing, Hilversum, Nizozemska, u iznosu od 304.500,00 kn, koji će Financijska agencija Ulica grada Vukovara 70, Zagreb, OIB: 85821130368, uplatiti na račun razlučnog vjerovnika IBAN: NL98 BNGH 0285 0913 87, naziv banke: BNG Bank, swift: BNGHNL2G.</w:t>
      </w:r>
    </w:p>
    <w:p w:rsidRDefault="006F398B" w:rsidP="006F398B" w:rsidR="006F398B" w:rsidRPr="006F398B">
      <w:pPr>
        <w:spacing w:after="0"/>
        <w:ind w:firstLine="375" w:left="720"/>
        <w:jc w:val="both"/>
        <w:rPr>
          <w:rFonts w:cs="Times New Roman" w:eastAsia="Times New Roman"/>
          <w:lang w:eastAsia="hr-HR"/>
        </w:rPr>
      </w:pPr>
    </w:p>
    <w:p w:rsidRDefault="006F398B" w:rsidP="006F398B" w:rsidR="006F398B" w:rsidRPr="006F398B">
      <w:pPr>
        <w:spacing w:after="0"/>
        <w:ind w:firstLine="720"/>
        <w:jc w:val="both"/>
        <w:rPr>
          <w:rFonts w:cs="Times New Roman" w:eastAsia="Times New Roman"/>
          <w:lang w:eastAsia="hr-HR"/>
        </w:rPr>
      </w:pPr>
    </w:p>
    <w:p w:rsidRDefault="006F398B" w:rsidP="006F398B" w:rsidR="006F398B" w:rsidRPr="006F398B">
      <w:pPr>
        <w:spacing w:after="0"/>
        <w:ind w:firstLine="720"/>
        <w:jc w:val="center"/>
        <w:rPr>
          <w:rFonts w:cs="Times New Roman" w:eastAsia="Times New Roman"/>
          <w:lang w:eastAsia="hr-HR"/>
        </w:rPr>
      </w:pPr>
      <w:r w:rsidRPr="006F398B">
        <w:rPr>
          <w:rFonts w:cs="Times New Roman" w:eastAsia="Times New Roman"/>
          <w:lang w:eastAsia="hr-HR"/>
        </w:rPr>
        <w:t>Obrazloženje</w:t>
      </w:r>
    </w:p>
    <w:p w:rsidRDefault="006F398B" w:rsidP="006F398B" w:rsidR="006F398B" w:rsidRPr="006F398B">
      <w:pPr>
        <w:spacing w:after="0"/>
        <w:ind w:firstLine="720"/>
        <w:jc w:val="both"/>
        <w:rPr>
          <w:rFonts w:cs="Times New Roman" w:eastAsia="Times New Roman"/>
          <w:b/>
          <w:lang w:eastAsia="hr-HR"/>
        </w:rPr>
      </w:pPr>
    </w:p>
    <w:p w:rsidRDefault="006F398B" w:rsidP="006F398B" w:rsidR="006F398B" w:rsidRPr="006F398B">
      <w:pPr>
        <w:spacing w:after="0"/>
        <w:ind w:firstLine="720"/>
        <w:jc w:val="both"/>
        <w:rPr>
          <w:rFonts w:cs="Times New Roman" w:eastAsia="Times New Roman"/>
          <w:b/>
          <w:lang w:eastAsia="hr-HR"/>
        </w:rPr>
      </w:pPr>
    </w:p>
    <w:p w:rsidRDefault="006F398B" w:rsidP="006F398B" w:rsidR="006F398B" w:rsidRPr="006F398B">
      <w:pPr>
        <w:spacing w:after="0"/>
        <w:ind w:firstLine="720"/>
        <w:jc w:val="both"/>
        <w:rPr>
          <w:rFonts w:cs="Times New Roman" w:eastAsia="Times New Roman"/>
          <w:lang w:eastAsia="hr-HR"/>
        </w:rPr>
      </w:pPr>
      <w:r w:rsidRPr="006F398B">
        <w:rPr>
          <w:rFonts w:cs="Times New Roman" w:eastAsia="Times New Roman"/>
          <w:lang w:eastAsia="hr-HR"/>
        </w:rPr>
        <w:t>Imovina stečajnog dužnika čija je prodaja određena rješenjem ovog suda poslovni broj St-4107/16 od 16. veljače 2017. prodana je na trećoj elektroničkoj javnoj dražbi održanoj pred FINA-om od 3. listopada 2017. do 28. prosinca 2017. za kupovninu od 530.000,00 kn.</w:t>
      </w:r>
    </w:p>
    <w:p w:rsidRDefault="006F398B" w:rsidP="006F398B" w:rsidR="006F398B" w:rsidRPr="006F398B">
      <w:pPr>
        <w:spacing w:after="0"/>
        <w:ind w:firstLine="720"/>
        <w:jc w:val="both"/>
        <w:rPr>
          <w:rFonts w:cs="Times New Roman" w:eastAsia="Times New Roman"/>
          <w:lang w:eastAsia="hr-HR"/>
        </w:rPr>
      </w:pPr>
    </w:p>
    <w:p w:rsidRDefault="006F398B" w:rsidP="006F398B" w:rsidR="006F398B" w:rsidRPr="006F398B">
      <w:pPr>
        <w:spacing w:after="0"/>
        <w:ind w:firstLine="720"/>
        <w:jc w:val="both"/>
        <w:rPr>
          <w:rFonts w:cs="Times New Roman" w:eastAsia="Times New Roman"/>
          <w:lang w:eastAsia="hr-HR"/>
        </w:rPr>
      </w:pPr>
      <w:r w:rsidRPr="006F398B">
        <w:rPr>
          <w:rFonts w:cs="Times New Roman" w:eastAsia="Times New Roman"/>
          <w:lang w:eastAsia="hr-HR"/>
        </w:rPr>
        <w:t>Ročište za diobu kupovnine održano je 2. svibnja 2018.,  na koje su uredno pozvani stečajni upravitelj i osoba koja prema stanju spisa i podacima iz z.k. polažu pravo na namirenje – razlučni vjerovnik Stichting Dutch International Guarantees For Housing, Hilversum, Nizozemska.</w:t>
      </w:r>
    </w:p>
    <w:p w:rsidRDefault="006F398B" w:rsidP="006F398B" w:rsidR="006F398B" w:rsidRPr="006F398B">
      <w:pPr>
        <w:spacing w:after="0"/>
        <w:ind w:firstLine="720"/>
        <w:jc w:val="both"/>
        <w:rPr>
          <w:rFonts w:cs="Times New Roman" w:eastAsia="Times New Roman"/>
          <w:lang w:eastAsia="hr-HR"/>
        </w:rPr>
      </w:pPr>
    </w:p>
    <w:p w:rsidRDefault="006F398B" w:rsidP="006F398B" w:rsidR="006F398B" w:rsidRPr="006F398B">
      <w:pPr>
        <w:spacing w:after="0"/>
        <w:ind w:firstLine="720"/>
        <w:jc w:val="both"/>
        <w:rPr>
          <w:rFonts w:cs="Times New Roman" w:eastAsia="Times New Roman"/>
          <w:lang w:eastAsia="hr-HR"/>
        </w:rPr>
      </w:pPr>
      <w:r w:rsidRPr="006F398B">
        <w:rPr>
          <w:rFonts w:cs="Times New Roman" w:eastAsia="Times New Roman"/>
          <w:lang w:eastAsia="hr-HR"/>
        </w:rPr>
        <w:t>Uredno pozvan razlučni vjerovnik Stichting Dutch International Guarantees For Housing, Hilversum, Nizozemska, pristupio je na ročište za diobu kupovnine, te se očitovao o obračunu troškova utvrđenja tražbine i unovčenja nekretnine koji mu je dostavljen uz poziv za ročište prema kojem sveukupni troškovi iznose 99.550,00 kn, dok troškovi za nekretninu na kojoj postoji razlučno pravo iznose 70.422,00 kn, na način da nije stavljao primjedbe na dostavljen obračun troškova.</w:t>
      </w:r>
    </w:p>
    <w:p w:rsidRDefault="006F398B" w:rsidP="006F398B" w:rsidR="006F398B" w:rsidRPr="006F398B">
      <w:pPr>
        <w:spacing w:after="0"/>
        <w:ind w:firstLine="720"/>
        <w:jc w:val="both"/>
        <w:rPr>
          <w:rFonts w:cs="Times New Roman" w:eastAsia="Times New Roman"/>
          <w:lang w:eastAsia="hr-HR"/>
        </w:rPr>
      </w:pPr>
    </w:p>
    <w:p w:rsidRDefault="006F398B" w:rsidP="006F398B" w:rsidR="006F398B" w:rsidRPr="006F398B">
      <w:pPr>
        <w:spacing w:after="0"/>
        <w:ind w:firstLine="720"/>
        <w:jc w:val="both"/>
        <w:rPr>
          <w:rFonts w:cs="Times New Roman" w:eastAsia="Times New Roman"/>
          <w:lang w:eastAsia="hr-HR"/>
        </w:rPr>
      </w:pPr>
      <w:r w:rsidRPr="006F398B">
        <w:rPr>
          <w:rFonts w:cs="Times New Roman" w:eastAsia="Times New Roman"/>
          <w:lang w:eastAsia="hr-HR"/>
        </w:rPr>
        <w:lastRenderedPageBreak/>
        <w:t>U ovom postupku prodavale su se kao cjelina tri nekretnine stečajnog dužnika, dok je samo na jednoj nekretnini i to upisanoj u z.k.ul. 3408 k.o. Ivanić Grad k.č.br. 816/1 površine 13.299 m2 bilo upisano razlučno pravo u korist razlučnog vjerovnika zaklada Stichting Dutch International Guarantees For Housing, Hilversum, Nizozemska, a koja nekretnina je činila 70,74 % u ukupnoj površini prodavanih nekretnina.</w:t>
      </w:r>
    </w:p>
    <w:p w:rsidRDefault="006F398B" w:rsidP="006F398B" w:rsidR="006F398B" w:rsidRPr="006F398B">
      <w:pPr>
        <w:spacing w:after="0"/>
        <w:ind w:firstLine="720"/>
        <w:jc w:val="both"/>
        <w:rPr>
          <w:rFonts w:cs="Times New Roman" w:eastAsia="Times New Roman"/>
          <w:lang w:eastAsia="hr-HR"/>
        </w:rPr>
      </w:pPr>
    </w:p>
    <w:p w:rsidRDefault="006F398B" w:rsidP="006F398B" w:rsidR="006F398B" w:rsidRPr="006F398B">
      <w:pPr>
        <w:spacing w:after="0"/>
        <w:ind w:firstLine="720"/>
        <w:jc w:val="both"/>
        <w:rPr>
          <w:rFonts w:cs="Times New Roman" w:eastAsia="Times New Roman"/>
          <w:lang w:eastAsia="hr-HR"/>
        </w:rPr>
      </w:pPr>
      <w:r w:rsidRPr="006F398B">
        <w:rPr>
          <w:rFonts w:cs="Times New Roman" w:eastAsia="Times New Roman"/>
          <w:lang w:eastAsia="hr-HR"/>
        </w:rPr>
        <w:t>Troškovi unovčenja nekretnine odnose se na trošak provedbe elektroničke javne dražbe u iznosu od 2.100,00 kn, knjigovodstvene usluge  u iznosu od 3.000,00 kn, bankarske usluge u iznosu od 670,00 kn, trošak izrade pečata u iznosu od 200,00 kn, te bruto nagradu stečajnom upravitelju u iznosu od 62.400,00 kn uvećanu za doprinos na bruto u iznosu od 4.680,00 kn, odnosno ukupno 73.050,00 kn, pa 70,74 % od tog troška iznosi 51.676,00 kn, a koji postotak se odnosi na opterećenu nekretninu. Troškovi utvrđenja predmeta razlučnog prava na predmetu na kojem postoji razlučno pravo iznose 18.746,00 kn. Prema tome ukupni troškovi u smislu čl.254. Stečajnog zakona (Narodne novine broj 71/15, 104/17, dalje:SZ-a) za opterećenu nekretninu iznose 70.422,00 kn, dok ukupni troškovi za sve prodavane nekretnine iznose 99.550,00 kn.</w:t>
      </w:r>
    </w:p>
    <w:p w:rsidRDefault="006F398B" w:rsidP="006F398B" w:rsidR="006F398B" w:rsidRPr="006F398B">
      <w:pPr>
        <w:spacing w:after="0"/>
        <w:ind w:firstLine="720"/>
        <w:jc w:val="both"/>
        <w:rPr>
          <w:rFonts w:cs="Times New Roman" w:eastAsia="Times New Roman"/>
          <w:lang w:eastAsia="hr-HR"/>
        </w:rPr>
      </w:pPr>
    </w:p>
    <w:p w:rsidRDefault="006F398B" w:rsidP="006F398B" w:rsidR="006F398B" w:rsidRPr="006F398B">
      <w:pPr>
        <w:spacing w:after="0"/>
        <w:ind w:firstLine="720"/>
        <w:jc w:val="both"/>
        <w:rPr>
          <w:rFonts w:cs="Times New Roman" w:eastAsia="Times New Roman"/>
          <w:lang w:eastAsia="hr-HR"/>
        </w:rPr>
      </w:pPr>
      <w:r w:rsidRPr="006F398B">
        <w:rPr>
          <w:rFonts w:cs="Times New Roman" w:eastAsia="Times New Roman"/>
          <w:lang w:eastAsia="hr-HR"/>
        </w:rPr>
        <w:t>Nakon namirenja iz kupovnine od 530.000,00 kn, ukupnih troškova od 99.550,00 kn ostaje 430.450,00 kn, pa 70,74 % od toga iznosi 304.500,00 kn s kojim iznosom se namiruje razlučni vjerovnik zaklada Stichting Dutch International Guarantees For Housing, Hilversum, Nizozemska, dok će preostalim iznosom biti namireni stečajni vjerovnici.</w:t>
      </w:r>
    </w:p>
    <w:p w:rsidRDefault="006F398B" w:rsidP="006F398B" w:rsidR="006F398B" w:rsidRPr="006F398B">
      <w:pPr>
        <w:spacing w:after="0"/>
        <w:ind w:firstLine="720"/>
        <w:jc w:val="both"/>
        <w:rPr>
          <w:rFonts w:cs="Times New Roman" w:eastAsia="Times New Roman"/>
          <w:lang w:eastAsia="hr-HR"/>
        </w:rPr>
      </w:pPr>
    </w:p>
    <w:p w:rsidRDefault="006F398B" w:rsidP="006F398B" w:rsidR="006F398B" w:rsidRPr="006F398B">
      <w:pPr>
        <w:spacing w:after="0"/>
        <w:ind w:firstLine="720"/>
        <w:jc w:val="both"/>
        <w:rPr>
          <w:rFonts w:cs="Times New Roman" w:eastAsia="Times New Roman"/>
          <w:lang w:eastAsia="hr-HR"/>
        </w:rPr>
      </w:pPr>
      <w:r w:rsidRPr="006F398B">
        <w:rPr>
          <w:rFonts w:cs="Times New Roman" w:eastAsia="Times New Roman"/>
          <w:lang w:eastAsia="hr-HR"/>
        </w:rPr>
        <w:t>Slijedom navedenog odlučeno je kao u izreci rješenja, a temeljem čl. 125. st. 1.  Ovršnog zakona (Narodne novine broj 112/12, 125/13, 93/14).</w:t>
      </w:r>
    </w:p>
    <w:p w:rsidRDefault="006F398B" w:rsidP="006F398B" w:rsidR="006F398B" w:rsidRPr="006F398B">
      <w:pPr>
        <w:spacing w:after="0"/>
        <w:jc w:val="both"/>
        <w:rPr>
          <w:rFonts w:cs="Times New Roman" w:eastAsia="Times New Roman"/>
          <w:lang w:eastAsia="hr-HR"/>
        </w:rPr>
      </w:pPr>
      <w:r w:rsidRPr="006F398B">
        <w:rPr>
          <w:rFonts w:cs="Times New Roman" w:eastAsia="Times New Roman"/>
          <w:lang w:eastAsia="hr-HR"/>
        </w:rPr>
        <w:t xml:space="preserve">          </w:t>
      </w:r>
    </w:p>
    <w:p w:rsidRDefault="006F398B" w:rsidP="006F398B" w:rsidR="006F398B" w:rsidRPr="006F398B">
      <w:pPr>
        <w:spacing w:after="0"/>
        <w:jc w:val="both"/>
        <w:rPr>
          <w:rFonts w:cs="Times New Roman" w:eastAsia="Times New Roman"/>
          <w:lang w:eastAsia="hr-HR"/>
        </w:rPr>
      </w:pPr>
    </w:p>
    <w:p w:rsidRDefault="006F398B" w:rsidP="006F398B" w:rsidR="006F398B" w:rsidRPr="006F398B">
      <w:pPr>
        <w:spacing w:after="0"/>
        <w:jc w:val="center"/>
        <w:rPr>
          <w:rFonts w:cs="Times New Roman" w:eastAsia="Times New Roman"/>
          <w:lang w:eastAsia="hr-HR"/>
        </w:rPr>
      </w:pPr>
      <w:r w:rsidRPr="006F398B">
        <w:rPr>
          <w:rFonts w:cs="Times New Roman" w:eastAsia="Times New Roman"/>
          <w:lang w:eastAsia="hr-HR"/>
        </w:rPr>
        <w:t>U Karlovcu 3. svibnja 2018.</w:t>
      </w:r>
    </w:p>
    <w:p w:rsidRDefault="006F398B" w:rsidP="006F398B" w:rsidR="006F398B" w:rsidRPr="006F398B">
      <w:pPr>
        <w:spacing w:after="0"/>
        <w:jc w:val="center"/>
        <w:rPr>
          <w:rFonts w:cs="Times New Roman" w:eastAsia="Times New Roman"/>
          <w:lang w:eastAsia="hr-HR"/>
        </w:rPr>
      </w:pPr>
    </w:p>
    <w:p w:rsidRDefault="006F398B" w:rsidP="006F398B" w:rsidR="006F398B" w:rsidRPr="006F398B">
      <w:pPr>
        <w:spacing w:after="0"/>
        <w:ind w:left="6372"/>
        <w:jc w:val="both"/>
        <w:rPr>
          <w:rFonts w:cs="Times New Roman" w:eastAsia="Times New Roman"/>
          <w:lang w:eastAsia="hr-HR"/>
        </w:rPr>
      </w:pPr>
      <w:r w:rsidRPr="006F398B">
        <w:rPr>
          <w:rFonts w:cs="Times New Roman" w:eastAsia="Times New Roman"/>
          <w:lang w:eastAsia="hr-HR"/>
        </w:rPr>
        <w:t xml:space="preserve">             Stečajni sudac:                                                                                                                 </w:t>
      </w:r>
    </w:p>
    <w:p w:rsidRDefault="006F398B" w:rsidP="006F398B" w:rsidR="006F398B" w:rsidRPr="006F398B">
      <w:pPr>
        <w:spacing w:after="0"/>
        <w:jc w:val="center"/>
        <w:rPr>
          <w:rFonts w:cs="Times New Roman" w:eastAsia="Times New Roman"/>
          <w:lang w:eastAsia="hr-HR"/>
        </w:rPr>
      </w:pPr>
      <w:r w:rsidRPr="006F398B">
        <w:rPr>
          <w:rFonts w:cs="Times New Roman" w:eastAsia="Times New Roman"/>
          <w:lang w:eastAsia="hr-HR"/>
        </w:rPr>
        <w:t xml:space="preserve">                                                                                                               Jadranka Mađeruh,v.r.</w:t>
      </w:r>
    </w:p>
    <w:p w:rsidRDefault="006F398B" w:rsidP="006F398B" w:rsidR="006F398B" w:rsidRPr="006F398B">
      <w:pPr>
        <w:spacing w:after="0"/>
        <w:jc w:val="center"/>
        <w:rPr>
          <w:rFonts w:cs="Times New Roman" w:eastAsia="Times New Roman"/>
          <w:lang w:eastAsia="hr-HR"/>
        </w:rPr>
      </w:pPr>
    </w:p>
    <w:p w:rsidRDefault="006F398B" w:rsidP="006F398B" w:rsidR="006F398B" w:rsidRPr="006F398B">
      <w:pPr>
        <w:spacing w:after="0"/>
        <w:jc w:val="right"/>
        <w:rPr>
          <w:rFonts w:cs="Times New Roman" w:eastAsia="Times New Roman"/>
          <w:lang w:eastAsia="hr-HR"/>
        </w:rPr>
      </w:pPr>
      <w:r w:rsidRPr="006F398B">
        <w:rPr>
          <w:rFonts w:cs="Times New Roman" w:eastAsia="Times New Roman"/>
          <w:lang w:eastAsia="hr-HR"/>
        </w:rPr>
        <w:t>Za točnost otpravka-</w:t>
      </w:r>
    </w:p>
    <w:p w:rsidRDefault="006F398B" w:rsidP="006F398B" w:rsidR="006F398B" w:rsidRPr="006F398B">
      <w:pPr>
        <w:spacing w:after="0"/>
        <w:jc w:val="right"/>
        <w:rPr>
          <w:rFonts w:cs="Times New Roman" w:eastAsia="Times New Roman"/>
          <w:lang w:eastAsia="hr-HR"/>
        </w:rPr>
      </w:pPr>
      <w:r w:rsidRPr="006F398B">
        <w:rPr>
          <w:rFonts w:cs="Times New Roman" w:eastAsia="Times New Roman"/>
          <w:lang w:eastAsia="hr-HR"/>
        </w:rPr>
        <w:t>ovlašteni službenik:</w:t>
      </w:r>
    </w:p>
    <w:p w:rsidRDefault="006F398B" w:rsidP="006F398B" w:rsidR="006F398B" w:rsidRPr="006F398B">
      <w:pPr>
        <w:spacing w:after="0"/>
        <w:jc w:val="center"/>
        <w:rPr>
          <w:rFonts w:cs="Times New Roman" w:eastAsia="Times New Roman"/>
          <w:lang w:eastAsia="hr-HR"/>
        </w:rPr>
      </w:pPr>
      <w:r w:rsidRPr="006F398B">
        <w:rPr>
          <w:rFonts w:cs="Times New Roman" w:eastAsia="Times New Roman"/>
          <w:lang w:eastAsia="hr-HR"/>
        </w:rPr>
        <w:t xml:space="preserve">                                                                                                                       Draženka Prpić</w:t>
      </w:r>
    </w:p>
    <w:p w:rsidRDefault="006F398B" w:rsidP="006F398B" w:rsidR="006F398B" w:rsidRPr="006F398B">
      <w:pPr>
        <w:tabs>
          <w:tab w:pos="6420" w:val="left"/>
        </w:tabs>
        <w:spacing w:after="0"/>
        <w:jc w:val="both"/>
        <w:rPr>
          <w:rFonts w:cs="Times New Roman" w:eastAsia="Times New Roman"/>
          <w:lang w:eastAsia="hr-HR"/>
        </w:rPr>
      </w:pPr>
      <w:r w:rsidRPr="006F398B">
        <w:rPr>
          <w:rFonts w:cs="Times New Roman" w:eastAsia="Times New Roman"/>
          <w:lang w:eastAsia="hr-HR"/>
        </w:rPr>
        <w:t>PRAVNA POUKA:</w:t>
      </w:r>
    </w:p>
    <w:p w:rsidRDefault="006F398B" w:rsidP="006F398B" w:rsidR="006F398B" w:rsidRPr="006F398B">
      <w:pPr>
        <w:tabs>
          <w:tab w:pos="6420" w:val="left"/>
        </w:tabs>
        <w:spacing w:after="0"/>
        <w:jc w:val="both"/>
        <w:rPr>
          <w:rFonts w:cs="Times New Roman" w:eastAsia="Times New Roman"/>
          <w:lang w:eastAsia="hr-HR"/>
        </w:rPr>
      </w:pPr>
      <w:r w:rsidRPr="006F398B">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6F398B" w:rsidP="006F398B" w:rsidR="006F398B" w:rsidRPr="006F398B">
      <w:pPr>
        <w:spacing w:after="0"/>
        <w:jc w:val="center"/>
        <w:rPr>
          <w:rFonts w:cs="Times New Roman" w:eastAsia="Times New Roman"/>
          <w:lang w:eastAsia="hr-HR"/>
        </w:rPr>
      </w:pPr>
    </w:p>
    <w:p w:rsidRDefault="006F398B" w:rsidP="006F398B" w:rsidR="006F398B" w:rsidRPr="006F398B">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1143607"/>
      <w:docPartObj>
        <w:docPartGallery w:val="Page Numbers (Top of Page)"/>
        <w:docPartUnique/>
      </w:docPartObj>
    </w:sdtPr>
    <w:sdtContent>
      <w:p w:rsidRDefault="006F398B" w:rsidR="006F398B">
        <w:pPr>
          <w:pStyle w:val="Zaglavlje"/>
          <w:jc w:val="center"/>
        </w:pPr>
        <w:r>
          <w:fldChar w:fldCharType="begin"/>
        </w:r>
        <w:r>
          <w:instrText>PAGE   \* MERGEFORMAT</w:instrText>
        </w:r>
        <w:r>
          <w:fldChar w:fldCharType="separate"/>
        </w:r>
        <w:r>
          <w:t>1</w:t>
        </w:r>
        <w:r>
          <w:fldChar w:fldCharType="end"/>
        </w:r>
      </w:p>
    </w:sdtContent>
  </w:sdt>
  <w:p w:rsidRDefault="006F398B" w:rsidR="008333A9">
    <w:pPr>
      <w:pStyle w:val="Zaglavlje"/>
    </w:pPr>
    <w:r>
      <w:t>1 St-4107/16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3527A9"/>
    <w:multiLevelType w:val="hybridMultilevel"/>
    <w:tmpl w:val="26783EC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2012FAA"/>
    <w:multiLevelType w:val="hybridMultilevel"/>
    <w:tmpl w:val="7CBA668C"/>
    <w:lvl w:tplc="8A4CF818" w:ilvl="0">
      <w:start w:val="1"/>
      <w:numFmt w:val="decimal"/>
      <w:lvlText w:val="%1."/>
      <w:lvlJc w:val="left"/>
      <w:pPr>
        <w:ind w:hanging="360" w:left="1815"/>
      </w:pPr>
    </w:lvl>
    <w:lvl w:tplc="041A0019" w:ilvl="1">
      <w:start w:val="1"/>
      <w:numFmt w:val="lowerLetter"/>
      <w:lvlText w:val="%2."/>
      <w:lvlJc w:val="left"/>
      <w:pPr>
        <w:ind w:hanging="360" w:left="2535"/>
      </w:pPr>
    </w:lvl>
    <w:lvl w:tplc="041A001B" w:ilvl="2">
      <w:start w:val="1"/>
      <w:numFmt w:val="lowerRoman"/>
      <w:lvlText w:val="%3."/>
      <w:lvlJc w:val="right"/>
      <w:pPr>
        <w:ind w:hanging="180" w:left="3255"/>
      </w:pPr>
    </w:lvl>
    <w:lvl w:tplc="041A000F" w:ilvl="3">
      <w:start w:val="1"/>
      <w:numFmt w:val="decimal"/>
      <w:lvlText w:val="%4."/>
      <w:lvlJc w:val="left"/>
      <w:pPr>
        <w:ind w:hanging="360" w:left="3975"/>
      </w:pPr>
    </w:lvl>
    <w:lvl w:tplc="041A0019" w:ilvl="4">
      <w:start w:val="1"/>
      <w:numFmt w:val="lowerLetter"/>
      <w:lvlText w:val="%5."/>
      <w:lvlJc w:val="left"/>
      <w:pPr>
        <w:ind w:hanging="360" w:left="4695"/>
      </w:pPr>
    </w:lvl>
    <w:lvl w:tplc="041A001B" w:ilvl="5">
      <w:start w:val="1"/>
      <w:numFmt w:val="lowerRoman"/>
      <w:lvlText w:val="%6."/>
      <w:lvlJc w:val="right"/>
      <w:pPr>
        <w:ind w:hanging="180" w:left="5415"/>
      </w:pPr>
    </w:lvl>
    <w:lvl w:tplc="041A000F" w:ilvl="6">
      <w:start w:val="1"/>
      <w:numFmt w:val="decimal"/>
      <w:lvlText w:val="%7."/>
      <w:lvlJc w:val="left"/>
      <w:pPr>
        <w:ind w:hanging="360" w:left="6135"/>
      </w:pPr>
    </w:lvl>
    <w:lvl w:tplc="041A0019" w:ilvl="7">
      <w:start w:val="1"/>
      <w:numFmt w:val="lowerLetter"/>
      <w:lvlText w:val="%8."/>
      <w:lvlJc w:val="left"/>
      <w:pPr>
        <w:ind w:hanging="360" w:left="6855"/>
      </w:pPr>
    </w:lvl>
    <w:lvl w:tplc="041A001B" w:ilvl="8">
      <w:start w:val="1"/>
      <w:numFmt w:val="lowerRoman"/>
      <w:lvlText w:val="%9."/>
      <w:lvlJc w:val="right"/>
      <w:pPr>
        <w:ind w:hanging="180" w:left="7575"/>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76F62D2"/>
    <w:multiLevelType w:val="hybridMultilevel"/>
    <w:tmpl w:val="3B4E7100"/>
    <w:lvl w:tplc="94B209CC" w:ilvl="0">
      <w:start w:val="1"/>
      <w:numFmt w:val="bullet"/>
      <w:lvlText w:val="-"/>
      <w:lvlJc w:val="left"/>
      <w:pPr>
        <w:ind w:hanging="360" w:left="2175"/>
      </w:pPr>
      <w:rPr>
        <w:rFonts w:cs="Times New Roman" w:eastAsia="Times New Roman" w:hAnsi="Times New Roman" w:ascii="Times New Roman" w:hint="default"/>
      </w:rPr>
    </w:lvl>
    <w:lvl w:tplc="041A0003" w:ilvl="1">
      <w:start w:val="1"/>
      <w:numFmt w:val="bullet"/>
      <w:lvlText w:val="o"/>
      <w:lvlJc w:val="left"/>
      <w:pPr>
        <w:ind w:hanging="360" w:left="2895"/>
      </w:pPr>
      <w:rPr>
        <w:rFonts w:cs="Courier New" w:hAnsi="Courier New" w:ascii="Courier New" w:hint="default"/>
      </w:rPr>
    </w:lvl>
    <w:lvl w:tplc="041A0005" w:ilvl="2">
      <w:start w:val="1"/>
      <w:numFmt w:val="bullet"/>
      <w:lvlText w:val=""/>
      <w:lvlJc w:val="left"/>
      <w:pPr>
        <w:ind w:hanging="360" w:left="3615"/>
      </w:pPr>
      <w:rPr>
        <w:rFonts w:hAnsi="Wingdings" w:ascii="Wingdings" w:hint="default"/>
      </w:rPr>
    </w:lvl>
    <w:lvl w:tplc="041A0001" w:ilvl="3">
      <w:start w:val="1"/>
      <w:numFmt w:val="bullet"/>
      <w:lvlText w:val=""/>
      <w:lvlJc w:val="left"/>
      <w:pPr>
        <w:ind w:hanging="360" w:left="4335"/>
      </w:pPr>
      <w:rPr>
        <w:rFonts w:hAnsi="Symbol" w:ascii="Symbol" w:hint="default"/>
      </w:rPr>
    </w:lvl>
    <w:lvl w:tplc="041A0003" w:ilvl="4">
      <w:start w:val="1"/>
      <w:numFmt w:val="bullet"/>
      <w:lvlText w:val="o"/>
      <w:lvlJc w:val="left"/>
      <w:pPr>
        <w:ind w:hanging="360" w:left="5055"/>
      </w:pPr>
      <w:rPr>
        <w:rFonts w:cs="Courier New" w:hAnsi="Courier New" w:ascii="Courier New" w:hint="default"/>
      </w:rPr>
    </w:lvl>
    <w:lvl w:tplc="041A0005" w:ilvl="5">
      <w:start w:val="1"/>
      <w:numFmt w:val="bullet"/>
      <w:lvlText w:val=""/>
      <w:lvlJc w:val="left"/>
      <w:pPr>
        <w:ind w:hanging="360" w:left="5775"/>
      </w:pPr>
      <w:rPr>
        <w:rFonts w:hAnsi="Wingdings" w:ascii="Wingdings" w:hint="default"/>
      </w:rPr>
    </w:lvl>
    <w:lvl w:tplc="041A0001" w:ilvl="6">
      <w:start w:val="1"/>
      <w:numFmt w:val="bullet"/>
      <w:lvlText w:val=""/>
      <w:lvlJc w:val="left"/>
      <w:pPr>
        <w:ind w:hanging="360" w:left="6495"/>
      </w:pPr>
      <w:rPr>
        <w:rFonts w:hAnsi="Symbol" w:ascii="Symbol" w:hint="default"/>
      </w:rPr>
    </w:lvl>
    <w:lvl w:tplc="041A0003" w:ilvl="7">
      <w:start w:val="1"/>
      <w:numFmt w:val="bullet"/>
      <w:lvlText w:val="o"/>
      <w:lvlJc w:val="left"/>
      <w:pPr>
        <w:ind w:hanging="360" w:left="7215"/>
      </w:pPr>
      <w:rPr>
        <w:rFonts w:cs="Courier New" w:hAnsi="Courier New" w:ascii="Courier New" w:hint="default"/>
      </w:rPr>
    </w:lvl>
    <w:lvl w:tplc="041A0005" w:ilvl="8">
      <w:start w:val="1"/>
      <w:numFmt w:val="bullet"/>
      <w:lvlText w:val=""/>
      <w:lvlJc w:val="left"/>
      <w:pPr>
        <w:ind w:hanging="360" w:left="7935"/>
      </w:pPr>
      <w:rPr>
        <w:rFonts w:hAnsi="Wingdings" w:ascii="Wingdings"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79D2181"/>
    <w:multiLevelType w:val="hybridMultilevel"/>
    <w:tmpl w:val="747AF32A"/>
    <w:lvl w:tplc="1DD26B58" w:ilvl="0">
      <w:start w:val="1"/>
      <w:numFmt w:val="upperRoman"/>
      <w:lvlText w:val="%1."/>
      <w:lvlJc w:val="left"/>
      <w:pPr>
        <w:ind w:hanging="720" w:left="1432"/>
      </w:pPr>
    </w:lvl>
    <w:lvl w:tplc="041A0019" w:ilvl="1">
      <w:start w:val="1"/>
      <w:numFmt w:val="lowerLetter"/>
      <w:lvlText w:val="%2."/>
      <w:lvlJc w:val="left"/>
      <w:pPr>
        <w:ind w:hanging="360" w:left="1792"/>
      </w:pPr>
    </w:lvl>
    <w:lvl w:tplc="041A001B" w:ilvl="2">
      <w:start w:val="1"/>
      <w:numFmt w:val="lowerRoman"/>
      <w:lvlText w:val="%3."/>
      <w:lvlJc w:val="right"/>
      <w:pPr>
        <w:ind w:hanging="180" w:left="2512"/>
      </w:pPr>
    </w:lvl>
    <w:lvl w:tplc="041A000F" w:ilvl="3">
      <w:start w:val="1"/>
      <w:numFmt w:val="decimal"/>
      <w:lvlText w:val="%4."/>
      <w:lvlJc w:val="left"/>
      <w:pPr>
        <w:ind w:hanging="360" w:left="3232"/>
      </w:pPr>
    </w:lvl>
    <w:lvl w:tplc="041A0019" w:ilvl="4">
      <w:start w:val="1"/>
      <w:numFmt w:val="lowerLetter"/>
      <w:lvlText w:val="%5."/>
      <w:lvlJc w:val="left"/>
      <w:pPr>
        <w:ind w:hanging="360" w:left="3952"/>
      </w:pPr>
    </w:lvl>
    <w:lvl w:tplc="041A001B" w:ilvl="5">
      <w:start w:val="1"/>
      <w:numFmt w:val="lowerRoman"/>
      <w:lvlText w:val="%6."/>
      <w:lvlJc w:val="right"/>
      <w:pPr>
        <w:ind w:hanging="180" w:left="4672"/>
      </w:pPr>
    </w:lvl>
    <w:lvl w:tplc="041A000F" w:ilvl="6">
      <w:start w:val="1"/>
      <w:numFmt w:val="decimal"/>
      <w:lvlText w:val="%7."/>
      <w:lvlJc w:val="left"/>
      <w:pPr>
        <w:ind w:hanging="360" w:left="5392"/>
      </w:pPr>
    </w:lvl>
    <w:lvl w:tplc="041A0019" w:ilvl="7">
      <w:start w:val="1"/>
      <w:numFmt w:val="lowerLetter"/>
      <w:lvlText w:val="%8."/>
      <w:lvlJc w:val="left"/>
      <w:pPr>
        <w:ind w:hanging="360" w:left="6112"/>
      </w:pPr>
    </w:lvl>
    <w:lvl w:tplc="041A001B" w:ilvl="8">
      <w:start w:val="1"/>
      <w:numFmt w:val="lowerRoman"/>
      <w:lvlText w:val="%9."/>
      <w:lvlJc w:val="right"/>
      <w:pPr>
        <w:ind w:hanging="180" w:left="6832"/>
      </w:pPr>
    </w:lvl>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5"/>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6"/>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6"/>
  </w:num>
  <w:num w:numId="46">
    <w:abstractNumId w:val="16"/>
    <w:lvlOverride w:ilvl="0">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lvlOverride w:ilvl="1"/>
    <w:lvlOverride w:ilvl="2"/>
    <w:lvlOverride w:ilvl="3"/>
    <w:lvlOverride w:ilvl="4"/>
    <w:lvlOverride w:ilvl="5"/>
    <w:lvlOverride w:ilvl="6"/>
    <w:lvlOverride w:ilvl="7"/>
    <w:lvlOverride w:ilvl="8"/>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398B"/>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54767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St-4107/2016-55</izvorni_sadrzaj>
    <derivirana_varijabla naziv="DomainObject.Oznaka_1">St-4107/2016-55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4107</izvorni_sadrzaj>
    <derivirana_varijabla naziv="DomainObject.Predmet.Broj_1">4107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St-4107/2016</izvorni_sadrzaj>
    <derivirana_varijabla naziv="DomainObject.Predmet.OznakaBroj_1">St-4107/2016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ZLATNA DOB-udruga za osiguranje i provođenje života treće dobi na dostojanstven i kvalitetan način</izvorni_sadrzaj>
    <derivirana_varijabla naziv="DomainObject.Predmet.ProtustrankaFormated_1">  ZLATNA DOB-udruga za osiguranje i provođenje života treće dobi na dostojanstven i kvalitetan način</derivirana_varijabla>
  </DomainObject.Predmet.ProtustrankaFormated>
  <DomainObject.Predmet.ProtustrankaFormatedOIB>
    <izvorni_sadrzaj>  ZLATNA DOB-udruga za osiguranje i provođenje života treće dobi na dostojanstven i kvalitetan način, OIB 06902063429</izvorni_sadrzaj>
    <derivirana_varijabla naziv="DomainObject.Predmet.ProtustrankaFormatedOIB_1">  ZLATNA DOB-udruga za osiguranje i provođenje života treće dobi na dostojanstven i kvalitetan način, OIB 06902063429</derivirana_varijabla>
  </DomainObject.Predmet.ProtustrankaFormatedOIB>
  <DomainObject.Predmet.ProtustrankaFormatedWithAdress>
    <izvorni_sadrzaj> ZLATNA DOB-udruga za osiguranje i provođenje života treće dobi na dostojanstven i kvalitetan način, Božidara Magovca 16 c, 10000 Zagreb</izvorni_sadrzaj>
    <derivirana_varijabla naziv="DomainObject.Predmet.ProtustrankaFormatedWithAdress_1"> ZLATNA DOB-udruga za osiguranje i provođenje života treće dobi na dostojanstven i kvalitetan način, Božidara Magovca 16 c, 10000 Zagreb</derivirana_varijabla>
  </DomainObject.Predmet.ProtustrankaFormatedWithAdress>
  <DomainObject.Predmet.ProtustrankaFormatedWithAdressOIB>
    <izvorni_sadrzaj> ZLATNA DOB-udruga za osiguranje i provođenje života treće dobi na dostojanstven i kvalitetan način, OIB 06902063429, Božidara Magovca 16 c, 10000 Zagreb</izvorni_sadrzaj>
    <derivirana_varijabla naziv="DomainObject.Predmet.ProtustrankaFormatedWithAdressOIB_1"> ZLATNA DOB-udruga za osiguranje i provođenje života treće dobi na dostojanstven i kvalitetan način, OIB 06902063429, Božidara Magovca 16 c, 10000 Zagreb</derivirana_varijabla>
  </DomainObject.Predmet.ProtustrankaFormatedWithAdressOIB>
  <DomainObject.Predmet.ProtustrankaWithAdress>
    <izvorni_sadrzaj>ZLATNA DOB-udruga za osiguranje i provođenje života treće dobi na dostojanstven i kvalitetan način Božidara Magovca 16 c, 10000 Zagreb</izvorni_sadrzaj>
    <derivirana_varijabla naziv="DomainObject.Predmet.ProtustrankaWithAdress_1">ZLATNA DOB-udruga za osiguranje i provođenje života treće dobi na dostojanstven i kvalitetan način Božidara Magovca 16 c, 10000 Zagreb</derivirana_varijabla>
  </DomainObject.Predmet.ProtustrankaWithAdress>
  <DomainObject.Predmet.ProtustrankaWithAdressOIB>
    <izvorni_sadrzaj>ZLATNA DOB-udruga za osiguranje i provođenje života treće dobi na dostojanstven i kvalitetan način, OIB 06902063429, Božidara Magovca 16 c, 10000 Zagreb</izvorni_sadrzaj>
    <derivirana_varijabla naziv="DomainObject.Predmet.ProtustrankaWithAdressOIB_1">ZLATNA DOB-udruga za osiguranje i provođenje života treće dobi na dostojanstven i kvalitetan način, OIB 06902063429, Božidara Magovca 16 c, 10000 Zagreb</derivirana_varijabla>
  </DomainObject.Predmet.ProtustrankaWithAdressOIB>
  <DomainObject.Predmet.ProtustrankaNazivFormated>
    <izvorni_sadrzaj>ZLATNA DOB-udruga za osiguranje i provođenje života treće dobi na dostojanstven i kvalitetan način</izvorni_sadrzaj>
    <derivirana_varijabla naziv="DomainObject.Predmet.ProtustrankaNazivFormated_1">ZLATNA DOB-udruga za osiguranje i provođenje života treće dobi na dostojanstven i kvalitetan način</derivirana_varijabla>
  </DomainObject.Predmet.ProtustrankaNazivFormated>
  <DomainObject.Predmet.ProtustrankaNazivFormatedOIB>
    <izvorni_sadrzaj>ZLATNA DOB-udruga za osiguranje i provođenje života treće dobi na dostojanstven i kvalitetan način, OIB 06902063429</izvorni_sadrzaj>
    <derivirana_varijabla naziv="DomainObject.Predmet.ProtustrankaNazivFormatedOIB_1">ZLATNA DOB-udruga za osiguranje i provođenje života treće dobi na dostojanstven i kvalitetan način, OIB 06902063429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ZLATNA DOB-udruga za osiguranje i provođenje života treće dobi na dostojanstven i kvalitetan način</item>
    </izvorni_sadrzaj>
    <derivirana_varijabla naziv="DomainObject.Predmet.ProtuStrankaListFormated_1">
      <item>ZLATNA DOB-udruga za osiguranje i provođenje života treće dobi na dostojanstven i kvalitetan način</item>
    </derivirana_varijabla>
  </DomainObject.Predmet.ProtuStrankaListFormated>
  <DomainObject.Predmet.ProtuStrankaListFormatedOIB>
    <izvorni_sadrzaj>
      <item>ZLATNA DOB-udruga za osiguranje i provođenje života treće dobi na dostojanstven i kvalitetan način, OIB 06902063429</item>
    </izvorni_sadrzaj>
    <derivirana_varijabla naziv="DomainObject.Predmet.ProtuStrankaListFormatedOIB_1">
      <item>ZLATNA DOB-udruga za osiguranje i provođenje života treće dobi na dostojanstven i kvalitetan način, OIB 06902063429</item>
    </derivirana_varijabla>
  </DomainObject.Predmet.ProtuStrankaListFormatedOIB>
  <DomainObject.Predmet.ProtuStrankaListFormatedWithAdress>
    <izvorni_sadrzaj>
      <item>ZLATNA DOB-udruga za osiguranje i provođenje života treće dobi na dostojanstven i kvalitetan način, Božidara Magovca 16 c, 10000 Zagreb</item>
    </izvorni_sadrzaj>
    <derivirana_varijabla naziv="DomainObject.Predmet.ProtuStrankaListFormatedWithAdress_1">
      <item>ZLATNA DOB-udruga za osiguranje i provođenje života treće dobi na dostojanstven i kvalitetan način, Božidara Magovca 16 c, 10000 Zagreb</item>
    </derivirana_varijabla>
  </DomainObject.Predmet.ProtuStrankaListFormatedWithAdress>
  <DomainObject.Predmet.ProtuStrankaListFormatedWithAdressOIB>
    <izvorni_sadrzaj>
      <item>ZLATNA DOB-udruga za osiguranje i provođenje života treće dobi na dostojanstven i kvalitetan način, OIB 06902063429, Božidara Magovca 16 c, 10000 Zagreb</item>
    </izvorni_sadrzaj>
    <derivirana_varijabla naziv="DomainObject.Predmet.ProtuStrankaListFormatedWithAdressOIB_1">
      <item>ZLATNA DOB-udruga za osiguranje i provođenje života treće dobi na dostojanstven i kvalitetan način, OIB 06902063429, Božidara Magovca 16 c, 10000 Zagreb</item>
    </derivirana_varijabla>
  </DomainObject.Predmet.ProtuStrankaListFormatedWithAdressOIB>
  <DomainObject.Predmet.ProtuStrankaListNazivFormated>
    <izvorni_sadrzaj>
      <item>ZLATNA DOB-udruga za osiguranje i provođenje života treće dobi na dostojanstven i kvalitetan način</item>
    </izvorni_sadrzaj>
    <derivirana_varijabla naziv="DomainObject.Predmet.ProtuStrankaListNazivFormated_1">
      <item>ZLATNA DOB-udruga za osiguranje i provođenje života treće dobi na dostojanstven i kvalitetan način</item>
    </derivirana_varijabla>
  </DomainObject.Predmet.ProtuStrankaListNazivFormated>
  <DomainObject.Predmet.ProtuStrankaListNazivFormatedOIB>
    <izvorni_sadrzaj>
      <item>ZLATNA DOB-udruga za osiguranje i provođenje života treće dobi na dostojanstven i kvalitetan način, OIB 06902063429</item>
    </izvorni_sadrzaj>
    <derivirana_varijabla naziv="DomainObject.Predmet.ProtuStrankaListNazivFormatedOIB_1">
      <item>ZLATNA DOB-udruga za osiguranje i provođenje života treće dobi na dostojanstven i kvalitetan način, OIB 06902063429</item>
    </derivirana_varijabla>
  </DomainObject.Predmet.ProtuStrankaListNazivFormatedOIB>
  <DomainObject.Predmet.OstaliListFormated>
    <izvorni_sadrzaj>
      <item>Dragutin Vujić</item>
      <item>STICHTING DUTCH INTERNATIONAL GUARANTEES FOR HOUSING</item>
      <item>Odvjetničko društvo Bardek, Lisac, Mušec, Skoko d.o.o.</item>
    </izvorni_sadrzaj>
    <derivirana_varijabla naziv="DomainObject.Predmet.OstaliListFormated_1">
      <item>Dragutin Vujić</item>
      <item>STICHTING DUTCH INTERNATIONAL GUARANTEES FOR HOUSING</item>
      <item>Odvjetničko društvo Bardek, Lisac, Mušec, Skoko d.o.o.</item>
    </derivirana_varijabla>
  </DomainObject.Predmet.OstaliListFormated>
  <DomainObject.Predmet.OstaliListFormatedOIB>
    <izvorni_sadrzaj>
      <item>Dragutin Vujić, OIB 28825966752</item>
      <item>STICHTING DUTCH INTERNATIONAL GUARANTEES FOR HOUSING, OIB 74186921186</item>
      <item>Odvjetničko društvo Bardek, Lisac, Mušec, Skoko d.o.o., OIB 49363584505</item>
    </izvorni_sadrzaj>
    <derivirana_varijabla naziv="DomainObject.Predmet.OstaliListFormatedOIB_1">
      <item>Dragutin Vujić, OIB 28825966752</item>
      <item>STICHTING DUTCH INTERNATIONAL GUARANTEES FOR HOUSING, OIB 74186921186</item>
      <item>Odvjetničko društvo Bardek, Lisac, Mušec, Skoko d.o.o., OIB 49363584505</item>
    </derivirana_varijabla>
  </DomainObject.Predmet.OstaliListFormatedOIB>
  <DomainObject.Predmet.OstaliListFormatedWithAdress>
    <izvorni_sadrzaj>
      <item>Dragutin Vujić, Božidara Magovca 16c, 10000 Zagreb</item>
      <item>STICHTING DUTCH INTERNATIONAL GUARANTEES FOR HOUSING, Olympia 1, Hilversum</item>
      <item>Odvjetničko društvo Bardek, Lisac, Mušec, Skoko d.o.o., Ilica 1, 10000 Zagreb</item>
    </izvorni_sadrzaj>
    <derivirana_varijabla naziv="DomainObject.Predmet.OstaliListFormatedWithAdress_1">
      <item>Dragutin Vujić, Božidara Magovca 16c, 10000 Zagreb</item>
      <item>STICHTING DUTCH INTERNATIONAL GUARANTEES FOR HOUSING, Olympia 1, Hilversum</item>
      <item>Odvjetničko društvo Bardek, Lisac, Mušec, Skoko d.o.o., Ilica 1, 10000 Zagreb</item>
    </derivirana_varijabla>
  </DomainObject.Predmet.OstaliListFormatedWithAdress>
  <DomainObject.Predmet.OstaliListFormatedWithAdressOIB>
    <izvorni_sadrzaj>
      <item>Dragutin Vujić, OIB 28825966752, Božidara Magovca 16c, 10000 Zagreb</item>
      <item>STICHTING DUTCH INTERNATIONAL GUARANTEES FOR HOUSING, OIB 74186921186, Olympia 1, Hilversum</item>
      <item>Odvjetničko društvo Bardek, Lisac, Mušec, Skoko d.o.o., OIB 49363584505, Ilica 1, 10000 Zagreb</item>
    </izvorni_sadrzaj>
    <derivirana_varijabla naziv="DomainObject.Predmet.OstaliListFormatedWithAdressOIB_1">
      <item>Dragutin Vujić, OIB 28825966752, Božidara Magovca 16c, 10000 Zagreb</item>
      <item>STICHTING DUTCH INTERNATIONAL GUARANTEES FOR HOUSING, OIB 74186921186, Olympia 1, Hilversum</item>
      <item>Odvjetničko društvo Bardek, Lisac, Mušec, Skoko d.o.o., OIB 49363584505, Ilica 1, 10000 Zagreb</item>
    </derivirana_varijabla>
  </DomainObject.Predmet.OstaliListFormatedWithAdressOIB>
  <DomainObject.Predmet.OstaliListNazivFormated>
    <izvorni_sadrzaj>
      <item>Dragutin Vujić</item>
      <item>STICHTING DUTCH INTERNATIONAL GUARANTEES FOR HOUSING</item>
      <item>Odvjetničko društvo Bardek, Lisac, Mušec, Skoko d.o.o.</item>
    </izvorni_sadrzaj>
    <derivirana_varijabla naziv="DomainObject.Predmet.OstaliListNazivFormated_1">
      <item>Dragutin Vujić</item>
      <item>STICHTING DUTCH INTERNATIONAL GUARANTEES FOR HOUSING</item>
      <item>Odvjetničko društvo Bardek, Lisac, Mušec, Skoko d.o.o.</item>
    </derivirana_varijabla>
  </DomainObject.Predmet.OstaliListNazivFormated>
  <DomainObject.Predmet.OstaliListNazivFormatedOIB>
    <izvorni_sadrzaj>
      <item>Dragutin Vujić, OIB 28825966752</item>
      <item>STICHTING DUTCH INTERNATIONAL GUARANTEES FOR HOUSING, OIB 74186921186</item>
      <item>Odvjetničko društvo Bardek, Lisac, Mušec, Skoko d.o.o., OIB 49363584505</item>
    </izvorni_sadrzaj>
    <derivirana_varijabla naziv="DomainObject.Predmet.OstaliListNazivFormatedOIB_1">
      <item>Dragutin Vujić, OIB 28825966752</item>
      <item>STICHTING DUTCH INTERNATIONAL GUARANTEES FOR HOUSING, OIB 74186921186</item>
      <item>Odvjetničko društvo Bardek, Lisac, Mušec, Skoko d.o.o., OIB 49363584505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St-4107/2016-55</izvorni_sadrzaj>
    <derivirana_varijabla naziv="DomainObject.PoslovniBrojDokumenta_1">St-4107/2016-55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ZLATNA DOB-udruga za osiguranje i provođenje života treće dobi na dostojanstven i kvalitetan način</izvorni_sadrzaj>
    <derivirana_varijabla naziv="DomainObject.Predmet.ProtustrankaIDrugi_1">ZLATNA DOB-udruga za osiguranje i provođenje života treće dobi na dostojanstven i kvalitetan način</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ZLATNA DOB-udruga za osiguranje i provođenje života treće dobi na dostojanstven i kvalitetan način, OIB 06902063429, Božidara Magovca 16 c, 10000 Zagreb</izvorni_sadrzaj>
    <derivirana_varijabla naziv="DomainObject.Predmet.ProtustrankaIDrugiAdressOIB_1">ZLATNA DOB-udruga za osiguranje i provođenje života treće dobi na dostojanstven i kvalitetan način, OIB 06902063429, Božidara Magovca 16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ZLATNA DOB-udruga za osiguranje i provođenje života treće dobi na dostojanstven i kvalitetan način</item>
      <item>FINA Regionalni centar Zagreb</item>
      <item>Dragutin Vujić</item>
      <item>STICHTING DUTCH INTERNATIONAL GUARANTEES FOR HOUSING</item>
      <item>Odvjetničko društvo Bardek, Lisac, Mušec, Skoko d.o.o.</item>
    </izvorni_sadrzaj>
    <derivirana_varijabla naziv="DomainObject.Predmet.SudioniciListNaziv_1">
      <item>ZLATNA DOB-udruga za osiguranje i provođenje života treće dobi na dostojanstven i kvalitetan način</item>
      <item>FINA Regionalni centar Zagreb</item>
      <item>Dragutin Vujić</item>
      <item>STICHTING DUTCH INTERNATIONAL GUARANTEES FOR HOUSING</item>
      <item>Odvjetničko društvo Bardek, Lisac, Mušec, Skoko d.o.o.</item>
    </derivirana_varijabla>
  </DomainObject.Predmet.SudioniciListNaziv>
  <DomainObject.Predmet.SudioniciListAdressOIB>
    <izvorni_sadrzaj>
      <item>ZLATNA DOB-udruga za osiguranje i provođenje života treće dobi na dostojanstven i kvalitetan način, OIB 06902063429, Božidara Magovca 16 c,10000 Zagreb</item>
      <item>FINA Regionalni centar Zagreb, OIB 85821130368, Trg svibanjskih žrtava 1995. 1,10000 Zagreb</item>
      <item>Dragutin Vujić, OIB 28825966752, Božidara Magovca 16c,10000 Zagreb</item>
      <item>STICHTING DUTCH INTERNATIONAL GUARANTEES FOR HOUSING, OIB 74186921186, Olympia 1,Hilversum</item>
      <item>Odvjetničko društvo Bardek, Lisac, Mušec, Skoko d.o.o., OIB 49363584505, Ilica 1,10000 Zagreb</item>
    </izvorni_sadrzaj>
    <derivirana_varijabla naziv="DomainObject.Predmet.SudioniciListAdressOIB_1">
      <item>ZLATNA DOB-udruga za osiguranje i provođenje života treće dobi na dostojanstven i kvalitetan način, OIB 06902063429, Božidara Magovca 16 c,10000 Zagreb</item>
      <item>FINA Regionalni centar Zagreb, OIB 85821130368, Trg svibanjskih žrtava 1995. 1,10000 Zagreb</item>
      <item>Dragutin Vujić, OIB 28825966752, Božidara Magovca 16c,10000 Zagreb</item>
      <item>STICHTING DUTCH INTERNATIONAL GUARANTEES FOR HOUSING, OIB 74186921186, Olympia 1,Hilversum</item>
      <item>Odvjetničko društvo Bardek, Lisac, Mušec, Skoko d.o.o., OIB 49363584505, Ilica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CB5DF1-62A1-42AB-9D31-1515C77348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5494</properties:Characters>
  <properties:Lines>130</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2018-05-03T06:18:00Z</cp:lastPrinted>
  <dcterms:modified xmlns:xsi="http://www.w3.org/2001/XMLSchema-instance" xsi:type="dcterms:W3CDTF">2018-05-03T06:18:00Z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St-4107/2016-55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