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A278B" w:rsidR="00EA2F08" w:rsidRPr="001A4844">
        <w:trPr>
          <w:trHeight w:val="565"/>
        </w:trPr>
        <w:tc>
          <w:tcPr>
            <w:tcW w:type="dxa" w:w="2531"/>
          </w:tcPr>
          <w:p w:rsidRDefault="00EA2F08" w:rsidP="00EA2F08" w:rsidR="00EA2F08">
            <w:pPr>
              <w:jc w:val="center"/>
              <w:rPr>
                <w:sz w:val="24"/>
              </w:rPr>
            </w:pPr>
            <w:bookmarkStart w:name="_GoBack" w:id="0"/>
            <w:bookmarkEnd w:id="0"/>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A2F08" w:rsidP="00DA278B" w:rsidR="00EA2F08" w:rsidRPr="001A4844">
            <w:pPr>
              <w:jc w:val="center"/>
              <w:rPr>
                <w:sz w:val="24"/>
              </w:rPr>
            </w:pPr>
            <w:r w:rsidRPr="001A4844">
              <w:rPr>
                <w:sz w:val="24"/>
              </w:rPr>
              <w:t>Republika Hrvatska</w:t>
            </w:r>
          </w:p>
          <w:p w:rsidRDefault="00EA2F08" w:rsidP="00DA278B" w:rsidR="00EA2F08" w:rsidRPr="001A4844">
            <w:pPr>
              <w:jc w:val="center"/>
              <w:rPr>
                <w:sz w:val="24"/>
              </w:rPr>
            </w:pPr>
            <w:r w:rsidRPr="001A4844">
              <w:rPr>
                <w:sz w:val="24"/>
              </w:rPr>
              <w:t>Trgovački sud u Splitu</w:t>
            </w:r>
          </w:p>
          <w:p w:rsidRDefault="00EA2F08" w:rsidP="00DA278B" w:rsidR="00EA2F08" w:rsidRPr="001A4844">
            <w:pPr>
              <w:jc w:val="center"/>
              <w:rPr>
                <w:sz w:val="24"/>
              </w:rPr>
            </w:pPr>
            <w:r w:rsidRPr="001A4844">
              <w:rPr>
                <w:sz w:val="24"/>
              </w:rPr>
              <w:t>Split, Sukoišanska 6</w:t>
            </w:r>
          </w:p>
        </w:tc>
      </w:tr>
    </w:tbl>
    <w:p w14:textId="71f892d" w14:paraId="71f892d" w:rsidRDefault="00EA2F08" w:rsidP="006004BC" w:rsidR="00EA2F08">
      <w:pPr>
        <w:jc w:val="right"/>
        <w15:collapsed w:val="false"/>
      </w:pPr>
      <w:r w:rsidRPr="001A4844">
        <w:t>Poslovni broj: 4. St-</w:t>
      </w:r>
      <w:r w:rsidR="00DB1742">
        <w:t>698/2016-19</w:t>
      </w:r>
    </w:p>
    <w:p w:rsidRDefault="006004BC" w:rsidP="006004BC" w:rsidR="006004BC" w:rsidRPr="006004BC">
      <w:pPr>
        <w:jc w:val="right"/>
      </w:pPr>
    </w:p>
    <w:p w:rsidRDefault="00EA2F08" w:rsidP="00EA2F08" w:rsidR="00EA2F08" w:rsidRPr="00EA2F08">
      <w:pPr>
        <w:jc w:val="center"/>
        <w:rPr>
          <w:spacing w:val="100"/>
          <w:lang w:val="hr-HR"/>
        </w:rPr>
      </w:pPr>
      <w:r w:rsidRPr="00EA2F08">
        <w:rPr>
          <w:spacing w:val="100"/>
          <w:lang w:val="hr-HR"/>
        </w:rPr>
        <w:t>REPUBLIKA HRVATSKA</w:t>
      </w:r>
    </w:p>
    <w:p w:rsidRDefault="00EA2F08" w:rsidP="00EA2F08" w:rsidR="00EA2F08">
      <w:pPr>
        <w:jc w:val="center"/>
        <w:rPr>
          <w:spacing w:val="100"/>
          <w:lang w:val="hr-HR"/>
        </w:rPr>
      </w:pPr>
    </w:p>
    <w:p w:rsidRDefault="00EA2F08" w:rsidP="00EA2F08" w:rsidR="00EA2F08" w:rsidRPr="00EA2F08">
      <w:pPr>
        <w:jc w:val="center"/>
        <w:rPr>
          <w:spacing w:val="100"/>
          <w:lang w:val="hr-HR"/>
        </w:rPr>
      </w:pPr>
      <w:r w:rsidRPr="00EA2F08">
        <w:rPr>
          <w:spacing w:val="100"/>
          <w:lang w:val="hr-HR"/>
        </w:rPr>
        <w:t>RJEŠENJE</w:t>
      </w:r>
    </w:p>
    <w:p w:rsidRDefault="00EA2F08" w:rsidP="008128CC" w:rsidR="00EA2F08" w:rsidRPr="00CA3336">
      <w:pPr>
        <w:rPr>
          <w:lang w:val="hr-HR"/>
        </w:rPr>
      </w:pPr>
    </w:p>
    <w:p w:rsidRDefault="008128CC" w:rsidP="00EA2F08" w:rsidR="00EA2F08">
      <w:pPr>
        <w:jc w:val="both"/>
      </w:pPr>
      <w:r w:rsidRPr="00CA3336">
        <w:rPr>
          <w:lang w:val="hr-HR"/>
        </w:rPr>
        <w:tab/>
      </w:r>
      <w:r w:rsidR="00EA2F08">
        <w:t xml:space="preserve">Trgovački sud u Splitu, po sucu tog suda Katarini Mikulić, u stečajnom postupku povodom prijedloga za otvaranje stečajnog postupka nad dužnikom </w:t>
      </w:r>
      <w:r w:rsidR="00DB1742">
        <w:t>MIKRUT d.o.o., Vrh Visoke 15, Split, OIB: 12886132951</w:t>
      </w:r>
      <w:r w:rsidR="00EA2F08">
        <w:t xml:space="preserve">, </w:t>
      </w:r>
      <w:r w:rsidR="0063203D">
        <w:t>8</w:t>
      </w:r>
      <w:r w:rsidR="00DB1742">
        <w:t>. studenog</w:t>
      </w:r>
      <w:r w:rsidR="00EA2F08">
        <w:t xml:space="preserve"> 2018.</w:t>
      </w:r>
    </w:p>
    <w:p w:rsidRDefault="008128CC" w:rsidP="008128CC" w:rsidR="008128CC" w:rsidRPr="00E36DA5">
      <w:pPr>
        <w:rPr>
          <w:sz w:val="20"/>
          <w:szCs w:val="20"/>
          <w:lang w:val="hr-HR"/>
        </w:rPr>
      </w:pPr>
    </w:p>
    <w:p w:rsidRDefault="008128CC" w:rsidP="008128CC" w:rsidR="008128CC" w:rsidRPr="00CA3336">
      <w:pPr>
        <w:jc w:val="center"/>
        <w:rPr>
          <w:lang w:val="hr-HR"/>
        </w:rPr>
      </w:pPr>
      <w:r w:rsidRPr="00CA3336">
        <w:rPr>
          <w:lang w:val="hr-HR"/>
        </w:rPr>
        <w:t xml:space="preserve">r i j e š i o   j e                                               </w:t>
      </w:r>
    </w:p>
    <w:p w:rsidRDefault="008128CC" w:rsidP="008128CC" w:rsidR="008128CC" w:rsidRPr="00CA3336">
      <w:pPr>
        <w:jc w:val="both"/>
        <w:rPr>
          <w:lang w:val="hr-HR"/>
        </w:rPr>
      </w:pPr>
    </w:p>
    <w:p w:rsidRDefault="008128CC" w:rsidP="00EA2F08" w:rsidR="008128CC" w:rsidRPr="00DB1742">
      <w:pPr>
        <w:pStyle w:val="Naslov3"/>
        <w:ind w:firstLine="12"/>
        <w:rPr>
          <w:b w:val="false"/>
          <w:szCs w:val="24"/>
        </w:rPr>
      </w:pPr>
      <w:r w:rsidRPr="00CA3336">
        <w:rPr>
          <w:b w:val="false"/>
          <w:szCs w:val="24"/>
        </w:rPr>
        <w:t xml:space="preserve">I. Otvara se stečajni postupak nad dužnikom </w:t>
      </w:r>
      <w:r w:rsidR="00DB1742" w:rsidRPr="00DB1742">
        <w:rPr>
          <w:b w:val="false"/>
        </w:rPr>
        <w:t>MIKRUT d.o.o., Vrh Visoke 15, Split, OIB: 12886132951</w:t>
      </w:r>
      <w:r w:rsidRPr="00DB1742">
        <w:rPr>
          <w:b w:val="false"/>
          <w:szCs w:val="24"/>
        </w:rPr>
        <w:t>.</w:t>
      </w:r>
    </w:p>
    <w:p w:rsidRDefault="008128CC" w:rsidP="00EA2F08" w:rsidR="008128CC" w:rsidRPr="00CA3336">
      <w:pPr>
        <w:rPr>
          <w:lang w:val="hr-HR"/>
        </w:rPr>
      </w:pPr>
    </w:p>
    <w:p w:rsidRDefault="008128CC" w:rsidP="00EA2F08" w:rsidR="008128CC" w:rsidRPr="00CA3336">
      <w:pPr>
        <w:jc w:val="both"/>
        <w:rPr>
          <w:lang w:val="hr-HR"/>
        </w:rPr>
      </w:pPr>
      <w:r w:rsidRPr="00CA3336">
        <w:rPr>
          <w:lang w:val="hr-HR"/>
        </w:rPr>
        <w:t>II. Za stečajnog upravitelja imenuje se</w:t>
      </w:r>
      <w:r>
        <w:rPr>
          <w:lang w:val="hr-HR"/>
        </w:rPr>
        <w:t xml:space="preserve"> </w:t>
      </w:r>
      <w:r w:rsidR="00D07E6D" w:rsidRPr="00A36DA9">
        <w:t>Meri Šitić, Šime Ljubića 7, Split, OIB: 61723426098</w:t>
      </w:r>
      <w:r w:rsidR="00D07E6D">
        <w:t>.</w:t>
      </w:r>
    </w:p>
    <w:p w:rsidRDefault="008128CC" w:rsidP="00EA2F08" w:rsidR="008128CC" w:rsidRPr="00CA3336">
      <w:pPr>
        <w:jc w:val="both"/>
        <w:rPr>
          <w:lang w:val="hr-HR"/>
        </w:rPr>
      </w:pPr>
    </w:p>
    <w:p w:rsidRDefault="008128CC" w:rsidP="00EA2F08" w:rsidR="008128CC" w:rsidRPr="00CA3336">
      <w:pPr>
        <w:ind w:firstLine="12"/>
        <w:jc w:val="both"/>
        <w:rPr>
          <w:lang w:val="hr-HR"/>
        </w:rPr>
      </w:pPr>
      <w:r w:rsidRPr="00CA3336">
        <w:rPr>
          <w:lang w:val="hr-HR"/>
        </w:rPr>
        <w:t xml:space="preserve">III. Stečajni postupak je otvoren </w:t>
      </w:r>
      <w:r w:rsidR="0063203D">
        <w:rPr>
          <w:lang w:val="hr-HR"/>
        </w:rPr>
        <w:t>8</w:t>
      </w:r>
      <w:r w:rsidR="00DB1742">
        <w:rPr>
          <w:lang w:val="hr-HR"/>
        </w:rPr>
        <w:t>. studenog</w:t>
      </w:r>
      <w:r>
        <w:rPr>
          <w:lang w:val="hr-HR"/>
        </w:rPr>
        <w:t xml:space="preserve"> 2018.</w:t>
      </w:r>
      <w:r w:rsidRPr="00CA3336">
        <w:rPr>
          <w:lang w:val="hr-HR"/>
        </w:rPr>
        <w:t xml:space="preserve"> u </w:t>
      </w:r>
      <w:r w:rsidR="00533EC8">
        <w:rPr>
          <w:lang w:val="hr-HR"/>
        </w:rPr>
        <w:t>08:30</w:t>
      </w:r>
      <w:r w:rsidRPr="00CA3336">
        <w:rPr>
          <w:lang w:val="hr-HR"/>
        </w:rPr>
        <w:t xml:space="preserve"> sati kada je ovo rješenje o otvaranju stečajnog postupka </w:t>
      </w:r>
      <w:r>
        <w:rPr>
          <w:lang w:val="hr-HR"/>
        </w:rPr>
        <w:t>objavljeno</w:t>
      </w:r>
      <w:r w:rsidRPr="00CA3336">
        <w:rPr>
          <w:lang w:val="hr-HR"/>
        </w:rPr>
        <w:t xml:space="preserve"> na</w:t>
      </w:r>
      <w:r>
        <w:rPr>
          <w:lang w:val="hr-HR"/>
        </w:rPr>
        <w:t xml:space="preserve"> mrežnoj stranici</w:t>
      </w:r>
      <w:r w:rsidRPr="00CA3336">
        <w:rPr>
          <w:lang w:val="hr-HR"/>
        </w:rPr>
        <w:t xml:space="preserve"> </w:t>
      </w:r>
      <w:r>
        <w:rPr>
          <w:lang w:val="hr-HR"/>
        </w:rPr>
        <w:t>e-Oglasna</w:t>
      </w:r>
      <w:r w:rsidRPr="00CA3336">
        <w:rPr>
          <w:lang w:val="hr-HR"/>
        </w:rPr>
        <w:t xml:space="preserve"> </w:t>
      </w:r>
      <w:r>
        <w:rPr>
          <w:lang w:val="hr-HR"/>
        </w:rPr>
        <w:t xml:space="preserve">ploča sudova. </w:t>
      </w:r>
    </w:p>
    <w:p w:rsidRDefault="008128CC" w:rsidP="00EA2F08" w:rsidR="008128CC" w:rsidRPr="00CA3336">
      <w:pPr>
        <w:jc w:val="both"/>
        <w:rPr>
          <w:lang w:val="hr-HR"/>
        </w:rPr>
      </w:pPr>
    </w:p>
    <w:p w:rsidRDefault="008128CC" w:rsidP="00EA2F08" w:rsidR="008128CC" w:rsidRPr="00664803">
      <w:pPr>
        <w:ind w:firstLine="12"/>
        <w:jc w:val="both"/>
        <w:rPr>
          <w:lang w:val="hr-HR"/>
        </w:rPr>
      </w:pPr>
      <w:r w:rsidRPr="00664803">
        <w:rPr>
          <w:lang w:val="hr-HR"/>
        </w:rPr>
        <w:t>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w:t>
      </w:r>
      <w:r w:rsidRPr="006B4C9B">
        <w:rPr>
          <w:lang w:val="hr-HR"/>
        </w:rPr>
        <w:t xml:space="preserve">. </w:t>
      </w:r>
      <w:r w:rsidRPr="00664803">
        <w:rPr>
          <w:lang w:val="hr-HR"/>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DB1742">
        <w:rPr>
          <w:lang w:val="hr-HR"/>
        </w:rPr>
        <w:t>69816</w:t>
      </w:r>
      <w:r w:rsidRPr="00664803">
        <w:rPr>
          <w:lang w:val="hr-HR"/>
        </w:rPr>
        <w:t xml:space="preserve">, uz naznaku svrhe plaćanja: „sudska pristojba za prijavu tražbine u predmetu </w:t>
      </w:r>
      <w:r w:rsidR="00EA2F08">
        <w:rPr>
          <w:lang w:val="hr-HR"/>
        </w:rPr>
        <w:t>4</w:t>
      </w:r>
      <w:r w:rsidRPr="00664803">
        <w:rPr>
          <w:lang w:val="hr-HR"/>
        </w:rPr>
        <w:t>.St-</w:t>
      </w:r>
      <w:r w:rsidR="00DB1742">
        <w:rPr>
          <w:lang w:val="hr-HR"/>
        </w:rPr>
        <w:t>698/2016</w:t>
      </w:r>
      <w:r w:rsidRPr="00664803">
        <w:rPr>
          <w:lang w:val="hr-HR"/>
        </w:rPr>
        <w:t xml:space="preserve">“. </w:t>
      </w:r>
    </w:p>
    <w:p w:rsidRDefault="008128CC" w:rsidP="00EA2F08" w:rsidR="008128CC" w:rsidRPr="00664803">
      <w:pPr>
        <w:jc w:val="both"/>
        <w:rPr>
          <w:lang w:val="hr-HR"/>
        </w:rPr>
      </w:pPr>
      <w:r w:rsidRPr="00664803">
        <w:rPr>
          <w:lang w:val="hr-HR"/>
        </w:rPr>
        <w:tab/>
      </w:r>
    </w:p>
    <w:p w:rsidRDefault="008128CC" w:rsidP="00EA2F08" w:rsidR="008128CC">
      <w:pPr>
        <w:ind w:firstLine="12"/>
        <w:jc w:val="both"/>
        <w:rPr>
          <w:lang w:val="hr-HR"/>
        </w:rPr>
      </w:pPr>
      <w:r w:rsidRPr="00664803">
        <w:rPr>
          <w:lang w:val="hr-HR"/>
        </w:rP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razlučno pravo i iznos do kojeg njihova tražbina predvidivo neće biti pokrivena tim razlučnim pravom. </w:t>
      </w:r>
    </w:p>
    <w:p w:rsidRDefault="00EA2F08" w:rsidP="00EA2F08" w:rsidR="00EA2F08">
      <w:pPr>
        <w:ind w:firstLine="12"/>
        <w:jc w:val="both"/>
        <w:rPr>
          <w:lang w:val="hr-HR"/>
        </w:rPr>
      </w:pPr>
    </w:p>
    <w:p w:rsidRDefault="008128CC" w:rsidP="00EA2F08" w:rsidR="008128CC" w:rsidRPr="00664803">
      <w:pPr>
        <w:jc w:val="both"/>
        <w:rPr>
          <w:lang w:val="hr-HR"/>
        </w:rPr>
      </w:pPr>
      <w:r w:rsidRPr="00664803">
        <w:rPr>
          <w:lang w:val="hr-HR"/>
        </w:rPr>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w:t>
      </w:r>
      <w:r w:rsidR="00EA2F08">
        <w:rPr>
          <w:lang w:val="hr-HR"/>
        </w:rPr>
        <w:t>anka</w:t>
      </w:r>
      <w:r w:rsidRPr="00664803">
        <w:rPr>
          <w:lang w:val="hr-HR"/>
        </w:rPr>
        <w:t xml:space="preserve"> 148. Stečajnog zakona.</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lastRenderedPageBreak/>
        <w:t xml:space="preserve">VII. Pozivaju se dužnici stečajnog dužnika svoje obveze bez odgode ispuniti stečajnom upravitelju za stečajnog dužnika. </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VIII. Zakazuje se ročište vjerovnika na kojem će se ispitati prijavljene tražbine (ispitno ročište) za dan </w:t>
      </w:r>
      <w:r w:rsidR="00D07E6D">
        <w:rPr>
          <w:lang w:val="hr-HR"/>
        </w:rPr>
        <w:t>6. veljače</w:t>
      </w:r>
      <w:r w:rsidRPr="003E59F2">
        <w:rPr>
          <w:lang w:val="hr-HR"/>
        </w:rPr>
        <w:t xml:space="preserve"> u </w:t>
      </w:r>
      <w:r w:rsidR="00D07E6D">
        <w:rPr>
          <w:lang w:val="hr-HR"/>
        </w:rPr>
        <w:t>2019. u 09:00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IX. Ročište vjerovnika na kojem će se na temelju izvješća stečajnog upravitelja odlučivati o daljnjem tijeku stečajnog postupka (izvještajno ročište) zakazuje se za dan </w:t>
      </w:r>
      <w:r w:rsidR="00D07E6D">
        <w:rPr>
          <w:lang w:val="hr-HR"/>
        </w:rPr>
        <w:t>6. veljače 2019.</w:t>
      </w:r>
      <w:r>
        <w:rPr>
          <w:lang w:val="hr-HR"/>
        </w:rPr>
        <w:t xml:space="preserve"> u </w:t>
      </w:r>
      <w:r w:rsidR="00D07E6D">
        <w:rPr>
          <w:lang w:val="hr-HR"/>
        </w:rPr>
        <w:t>09:15</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X. Pozivaju se vjerovnici stečajnog dužnika na zakazano ispitno i izvještajno ročište.</w:t>
      </w:r>
    </w:p>
    <w:p w:rsidRDefault="008128CC" w:rsidP="00EA2F08" w:rsidR="008128CC" w:rsidRPr="00664803">
      <w:pPr>
        <w:jc w:val="both"/>
        <w:rPr>
          <w:lang w:val="hr-HR"/>
        </w:rPr>
      </w:pPr>
    </w:p>
    <w:p w:rsidRDefault="008128CC" w:rsidP="00EA2F08" w:rsidR="008128CC" w:rsidRPr="002927FF">
      <w:pPr>
        <w:jc w:val="both"/>
        <w:rPr>
          <w:lang w:val="hr-HR"/>
        </w:rPr>
      </w:pPr>
      <w:r w:rsidRPr="002927FF">
        <w:rPr>
          <w:lang w:val="hr-HR"/>
        </w:rPr>
        <w:t xml:space="preserve">XI. Određuje se otvaranje ovog stečajnog postupka upisati u sudski registar Trgovačkog suda u Splitu, kao i u zemljišne knjige Općinskog suda u Splitu, Zemljišnoknjižni odjel </w:t>
      </w:r>
      <w:r w:rsidR="00EA2F08" w:rsidRPr="002927FF">
        <w:rPr>
          <w:lang w:val="hr-HR"/>
        </w:rPr>
        <w:t>Split</w:t>
      </w:r>
      <w:r w:rsidRPr="002927FF">
        <w:rPr>
          <w:lang w:val="hr-HR"/>
        </w:rPr>
        <w:t xml:space="preserve"> na ne</w:t>
      </w:r>
      <w:r w:rsidR="0063203D">
        <w:rPr>
          <w:lang w:val="hr-HR"/>
        </w:rPr>
        <w:t>kretninama u vlasništvu dužnika</w:t>
      </w:r>
      <w:r w:rsidR="00EA2F08" w:rsidRPr="002927FF">
        <w:rPr>
          <w:lang w:val="hr-HR"/>
        </w:rPr>
        <w:t xml:space="preserve">, </w:t>
      </w:r>
      <w:r w:rsidRPr="002927FF">
        <w:rPr>
          <w:lang w:val="hr-HR"/>
        </w:rPr>
        <w:t>a što će tijela koja vode navedene upisnike provesti po službenoj dužnosti nakon primitka ovog rješenja.</w:t>
      </w:r>
    </w:p>
    <w:p w:rsidRDefault="008128CC" w:rsidP="00EA2F08" w:rsidR="008128CC" w:rsidRPr="00664803">
      <w:pPr>
        <w:jc w:val="both"/>
        <w:rPr>
          <w:lang w:val="hr-HR"/>
        </w:rPr>
      </w:pPr>
    </w:p>
    <w:p w:rsidRDefault="008128CC" w:rsidP="006004BC" w:rsidR="008128CC" w:rsidRPr="006004BC">
      <w:pPr>
        <w:jc w:val="both"/>
        <w:rPr>
          <w:lang w:val="hr-HR"/>
        </w:rPr>
      </w:pPr>
      <w:r w:rsidRPr="00664803">
        <w:rPr>
          <w:lang w:val="hr-HR"/>
        </w:rPr>
        <w:t xml:space="preserve">XII. Ovo rješenje o otvaranju stečajnog postupka objavit će se na mrežnoj stranici  e-Oglasna ploča sudova istog dana kada je i doneseno. </w:t>
      </w:r>
    </w:p>
    <w:p w:rsidRDefault="008128CC" w:rsidP="008128CC" w:rsidR="008128CC" w:rsidRPr="00DA0B88">
      <w:pPr>
        <w:rPr>
          <w:sz w:val="16"/>
          <w:szCs w:val="16"/>
          <w:lang w:val="hr-HR"/>
        </w:rPr>
      </w:pPr>
    </w:p>
    <w:p w:rsidRDefault="008128CC" w:rsidP="008128CC" w:rsidR="008128CC" w:rsidRPr="00CA3336">
      <w:pPr>
        <w:jc w:val="center"/>
        <w:rPr>
          <w:lang w:val="hr-HR"/>
        </w:rPr>
      </w:pPr>
      <w:r w:rsidRPr="00CA3336">
        <w:rPr>
          <w:lang w:val="hr-HR"/>
        </w:rPr>
        <w:t>Obrazloženje</w:t>
      </w:r>
    </w:p>
    <w:p w:rsidRDefault="008128CC" w:rsidP="008128CC" w:rsidR="008128CC" w:rsidRPr="00CA3336">
      <w:pPr>
        <w:jc w:val="center"/>
        <w:rPr>
          <w:lang w:val="hr-HR"/>
        </w:rPr>
      </w:pPr>
    </w:p>
    <w:p w:rsidRDefault="003C38F9" w:rsidP="003C38F9" w:rsidR="003C38F9">
      <w:pPr>
        <w:ind w:firstLine="708"/>
        <w:jc w:val="both"/>
      </w:pPr>
      <w:r>
        <w:t>Predlagatelj Financijska agencija, Regionalni centar Split, Podružnica Split je prijedlogom zaprimljenim na Trgovačkom sudu u Splitu, 8. ožujka 2016. predložio otvaranje stečajnog postupka nad dužnikom MIKRUT d.o.o., Vrh Visoke 15, Split, OIB: 12886132951.</w:t>
      </w:r>
    </w:p>
    <w:p w:rsidRDefault="003C38F9" w:rsidP="003C38F9" w:rsidR="003C38F9">
      <w:pPr>
        <w:ind w:left="708"/>
        <w:jc w:val="both"/>
      </w:pPr>
    </w:p>
    <w:p w:rsidRDefault="003C38F9" w:rsidP="003C38F9" w:rsidR="003C38F9">
      <w:pPr>
        <w:ind w:firstLine="708"/>
        <w:jc w:val="both"/>
      </w:pPr>
      <w:r>
        <w:t>U prijedlogu se u b</w:t>
      </w:r>
      <w:r w:rsidR="00533EC8">
        <w:t xml:space="preserve">itnome navodi da dužnik na dan </w:t>
      </w:r>
      <w:r>
        <w:t xml:space="preserve">1. rujna 2015. u Očevidniku redoslijeda osnova za plaćanje ima evidentirane neizvršene osnove za plaćanje u neprekinutom razdoblju od 2071 dana, u ukupnom iznosu od 2.435.330,95 kuna, te da prema podacima HZMO ima jednog zaposlenog, kao i da predlagatelj ne raspolaže drugim podacima o imovini dužnika. </w:t>
      </w:r>
    </w:p>
    <w:p w:rsidRDefault="003C38F9" w:rsidP="008128CC" w:rsidR="003C38F9">
      <w:pPr>
        <w:ind w:firstLine="708"/>
        <w:jc w:val="both"/>
        <w:rPr>
          <w:lang w:val="hr-HR"/>
        </w:rPr>
      </w:pPr>
    </w:p>
    <w:p w:rsidRDefault="003C38F9" w:rsidP="008128CC" w:rsidR="008128CC">
      <w:pPr>
        <w:ind w:firstLine="708"/>
        <w:jc w:val="both"/>
        <w:rPr>
          <w:lang w:val="hr-HR"/>
        </w:rPr>
      </w:pPr>
      <w:r>
        <w:rPr>
          <w:lang w:val="hr-HR"/>
        </w:rPr>
        <w:t>R</w:t>
      </w:r>
      <w:r w:rsidR="008128CC">
        <w:rPr>
          <w:lang w:val="hr-HR"/>
        </w:rPr>
        <w:t>ješenjem ovog suda broj St-</w:t>
      </w:r>
      <w:r>
        <w:rPr>
          <w:lang w:val="hr-HR"/>
        </w:rPr>
        <w:t>698/2016</w:t>
      </w:r>
      <w:r w:rsidR="008128CC">
        <w:rPr>
          <w:lang w:val="hr-HR"/>
        </w:rPr>
        <w:t xml:space="preserve"> od </w:t>
      </w:r>
      <w:r>
        <w:rPr>
          <w:lang w:val="hr-HR"/>
        </w:rPr>
        <w:t>29. prosinca 2016</w:t>
      </w:r>
      <w:r w:rsidR="008128CC">
        <w:rPr>
          <w:lang w:val="hr-HR"/>
        </w:rPr>
        <w:t xml:space="preserve">. pokrenut je prethodni postupak radi utvrđivanja pretpostavki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 xml:space="preserve">Tijekom prethodnog postupka utvrđeno je da su u konkretnom slučaju ispunjene pretpostavke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Odredbom čl</w:t>
      </w:r>
      <w:r w:rsidR="00EA2F08">
        <w:rPr>
          <w:lang w:val="hr-HR"/>
        </w:rPr>
        <w:t>anka</w:t>
      </w:r>
      <w:r>
        <w:rPr>
          <w:lang w:val="hr-HR"/>
        </w:rPr>
        <w:t xml:space="preserve"> 5. st</w:t>
      </w:r>
      <w:r w:rsidR="00EA2F08">
        <w:rPr>
          <w:lang w:val="hr-HR"/>
        </w:rPr>
        <w:t>avak</w:t>
      </w:r>
      <w:r>
        <w:rPr>
          <w:lang w:val="hr-HR"/>
        </w:rPr>
        <w:t xml:space="preserve"> 1. i 2. SZ propisano je da se stečajni postupak može otvoriti ako sud utvrdi postojanje stečajnog razloga, a kao stečajni razlozi propisani su: nesposobnost za plaćanje i prezaduženost.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Prema odredbi čl</w:t>
      </w:r>
      <w:r w:rsidR="00EA2F08">
        <w:rPr>
          <w:lang w:val="hr-HR"/>
        </w:rPr>
        <w:t>anka</w:t>
      </w:r>
      <w:r>
        <w:rPr>
          <w:lang w:val="hr-HR"/>
        </w:rPr>
        <w:t xml:space="preserve"> 6. st</w:t>
      </w:r>
      <w:r w:rsidR="00EA2F08">
        <w:rPr>
          <w:lang w:val="hr-HR"/>
        </w:rPr>
        <w:t>avak</w:t>
      </w:r>
      <w:r>
        <w:rPr>
          <w:lang w:val="hr-HR"/>
        </w:rPr>
        <w:t xml:space="preserve"> 2. SZ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sidR="00EA2F08">
        <w:rPr>
          <w:lang w:val="hr-HR"/>
        </w:rPr>
        <w:t>anku 6. stavak</w:t>
      </w:r>
      <w:r>
        <w:rPr>
          <w:lang w:val="hr-HR"/>
        </w:rPr>
        <w:t xml:space="preserve"> 4. SZ, postojanje te okolnosti dokazuje se potvrdom Financijske agencije.</w:t>
      </w:r>
    </w:p>
    <w:p w:rsidRDefault="008128CC" w:rsidP="00E52D19" w:rsidR="008128CC">
      <w:pPr>
        <w:jc w:val="both"/>
        <w:rPr>
          <w:lang w:val="hr-HR"/>
        </w:rPr>
      </w:pPr>
    </w:p>
    <w:p w:rsidRDefault="003C38F9" w:rsidP="003C38F9" w:rsidR="003C38F9" w:rsidRPr="003C38F9">
      <w:pPr>
        <w:jc w:val="both"/>
        <w:rPr>
          <w:lang w:val="hr-HR"/>
        </w:rPr>
      </w:pPr>
      <w:r>
        <w:rPr>
          <w:lang w:val="hr-HR"/>
        </w:rPr>
        <w:lastRenderedPageBreak/>
        <w:tab/>
        <w:t>Na ročištu radi utvrđenja uvjeta za otvaranje stečajnog postupka održanom 2. ožujka 2017. zakonski zastupnik dužnika Mijo Mikrut je naveo da se društvo</w:t>
      </w:r>
      <w:r>
        <w:t xml:space="preserve"> bavilo građevinarstvom. 2006. godine društvo da je kupilo jedno zemljište, te je započelo sa gradnjom kuće u Splitu, na predjelu Mejaši. Pri samom završetku izgradnje navedene kuće na gradilište su pristupili djelatnici Porezne uprave koji su izvršili nekakav zapisnik, te izvršili pregled stanova te mu naredili plaćanje nekih kazni. Isti su podigli i kaznenu prijavu protiv njega.  U navedenom postupku su izvršena dva vještačenja i to vještačenje po financijskom i građevinskom vještaku. Isti su u svom vještvu naveli da je on u pretplati i to iznosa od 50.000,00 kn, a ne da je društvo MIKRUT d.o.o. ikome dužno, te je isti postupak povučen. Društvo je 2015. podnijelo tužbu protiv Republike Hrvatske, tužba je radi naknade štete te se isti postupak vodi pred Trgovačkim sudom u Splitu pod brojem P-538</w:t>
      </w:r>
      <w:r w:rsidR="00D07E6D">
        <w:t>/15. Isti postupak je pred samim završetkom</w:t>
      </w:r>
      <w:r>
        <w:t>. Blokada računa se odnosi na taj navodni dug prema Poreznoj upravi, te je u isti dug uračunata i kamata. U društv</w:t>
      </w:r>
      <w:r w:rsidR="00D07E6D">
        <w:t>u</w:t>
      </w:r>
      <w:r>
        <w:t xml:space="preserve"> je bilo zaposlenih ovisno o obujmu posla. Danas je u društvo zaposlen samo on. Društvo od imovine ima nekakve stare grede, daske koje su amortizirane. Što se tiče garažnih mjesta koja su evididentirana u zk </w:t>
      </w:r>
      <w:r w:rsidR="00D07E6D">
        <w:t>izvatku</w:t>
      </w:r>
      <w:r>
        <w:t xml:space="preserve"> koji je dostavljen u sudski spis ističe da navedena garažna mjesta nisu u vlasništvu dužnika te uknjižba vjerojatno još nije provedena.</w:t>
      </w:r>
      <w:r w:rsidR="00DF296C">
        <w:t xml:space="preserve"> Punomoćnik dužnika je na navedenom ročištu zatražio odgodu od nekoliko mjeseci smatrajući da će parnični postupak P-538/15 biti u skoroj budućnosti dovršen, te račun dužnika odblokiran. </w:t>
      </w:r>
    </w:p>
    <w:p w:rsidRDefault="003C38F9" w:rsidP="00E52D19" w:rsidR="003C38F9">
      <w:pPr>
        <w:jc w:val="both"/>
        <w:rPr>
          <w:lang w:val="hr-HR"/>
        </w:rPr>
      </w:pPr>
    </w:p>
    <w:p w:rsidRDefault="00DF296C" w:rsidP="00E52D19" w:rsidR="00DF296C">
      <w:pPr>
        <w:jc w:val="both"/>
      </w:pPr>
      <w:r>
        <w:rPr>
          <w:lang w:val="hr-HR"/>
        </w:rPr>
        <w:tab/>
        <w:t xml:space="preserve">Zaključkom od 16. listopada 2018. sud je odredio ročište </w:t>
      </w:r>
      <w:r>
        <w:rPr>
          <w:lang w:eastAsia="hr-HR"/>
        </w:rPr>
        <w:t>radi nastavka očitovanja o prijedlogu za otvaranje stečajnog postupka i utvrđenja uvjeta za otvaranje stečajnog postupka</w:t>
      </w:r>
      <w:r w:rsidR="00B96037">
        <w:rPr>
          <w:lang w:eastAsia="hr-HR"/>
        </w:rPr>
        <w:t xml:space="preserve"> za dan 7. studenog 2018</w:t>
      </w:r>
      <w:r>
        <w:t>. Na navedenom ročištu punomoćnik dužnika je izjavio da je dužnik u posjedu nepravomoćne presude P-538/15 po kojoj mu je Republika Hrvatska dužna više od 2.000.000,00 kuna, da se predmet po žalbi tuženika RH nalazi na VTS od lipnja 2017. Isto tako, naveo je da iznos blokade koji je veći od 2.800.000,00 kuna, a koji je evidentiran na FINI, da je izdana potvrda da stanje dugovanja nije usklađeno, odnosno da je dug prema Poreznoj upravi oko 400.000,00 kuna pa je od Porezne uprave zatraženo da se to stanje točno regulira. Dalje je naveo da je taj stvarni dug prema Poreznoj upravi osiguran založnim pravom na privatnoj imovini zakonskog zastupnika dužnika koja je da četiri premašuje dug stečajnog dužnika prema Poreznoj upravi. Iz svih tih gore navedenih razloga ponovno je zatražio odgodu odlučivanja o prijedlogu za otvaranje stečajnog postupka jer da mu je to potrebno da se stanje duga na računu dužnika točno evidentira.</w:t>
      </w:r>
    </w:p>
    <w:p w:rsidRDefault="00DF296C" w:rsidP="00E52D19" w:rsidR="00DF296C">
      <w:pPr>
        <w:jc w:val="both"/>
        <w:rPr>
          <w:lang w:val="hr-HR"/>
        </w:rPr>
      </w:pPr>
    </w:p>
    <w:p w:rsidRDefault="008128CC" w:rsidP="008128CC" w:rsidR="00B96037">
      <w:pPr>
        <w:ind w:firstLine="708"/>
        <w:jc w:val="both"/>
        <w:rPr>
          <w:lang w:val="hr-HR"/>
        </w:rPr>
      </w:pPr>
      <w:r>
        <w:rPr>
          <w:lang w:val="hr-HR"/>
        </w:rPr>
        <w:t xml:space="preserve">FINA je za potrebe </w:t>
      </w:r>
      <w:r w:rsidR="00B96037">
        <w:rPr>
          <w:lang w:val="hr-HR"/>
        </w:rPr>
        <w:t xml:space="preserve">ročišta od 7. studenog 2018. </w:t>
      </w:r>
      <w:r>
        <w:rPr>
          <w:lang w:val="hr-HR"/>
        </w:rPr>
        <w:t xml:space="preserve">dostavila ovom sudu potvrdu o neizvršenim osnovama za plaćanje dužnika, kao i potvrdu o blokadi računa i novčanih sredstava dužnika (list </w:t>
      </w:r>
      <w:r w:rsidR="003C38F9">
        <w:rPr>
          <w:lang w:val="hr-HR"/>
        </w:rPr>
        <w:t>25-26</w:t>
      </w:r>
      <w:r>
        <w:rPr>
          <w:lang w:val="hr-HR"/>
        </w:rPr>
        <w:t xml:space="preserve">), a kojima se potvrđuje da dužnik na dan </w:t>
      </w:r>
      <w:r w:rsidR="003C38F9">
        <w:rPr>
          <w:lang w:val="hr-HR"/>
        </w:rPr>
        <w:t>6. studenog</w:t>
      </w:r>
      <w:r w:rsidR="00E52D19">
        <w:rPr>
          <w:lang w:val="hr-HR"/>
        </w:rPr>
        <w:t xml:space="preserve"> </w:t>
      </w:r>
      <w:r>
        <w:rPr>
          <w:lang w:val="hr-HR"/>
        </w:rPr>
        <w:t xml:space="preserve">2018., u Očevidniku redoslijeda osnova za plaćanje, ima evidentirane neizvršene osnove za plaćanje u neprekinutom razdoblju od </w:t>
      </w:r>
      <w:r w:rsidR="003C38F9">
        <w:rPr>
          <w:lang w:val="hr-HR"/>
        </w:rPr>
        <w:t>3232</w:t>
      </w:r>
      <w:r>
        <w:rPr>
          <w:lang w:val="hr-HR"/>
        </w:rPr>
        <w:t xml:space="preserve"> dana, kao i  da njegove nepodmirene obveze na taj da iznose </w:t>
      </w:r>
      <w:r w:rsidR="003C38F9">
        <w:rPr>
          <w:lang w:val="hr-HR"/>
        </w:rPr>
        <w:t>2.859.721,22</w:t>
      </w:r>
      <w:r>
        <w:rPr>
          <w:lang w:val="hr-HR"/>
        </w:rPr>
        <w:t xml:space="preserve"> </w:t>
      </w:r>
      <w:r w:rsidR="00E52D19">
        <w:rPr>
          <w:lang w:val="hr-HR"/>
        </w:rPr>
        <w:t>kuna</w:t>
      </w:r>
      <w:r>
        <w:rPr>
          <w:lang w:val="hr-HR"/>
        </w:rPr>
        <w:t xml:space="preserve">. </w:t>
      </w:r>
    </w:p>
    <w:p w:rsidRDefault="00B96037" w:rsidP="008128CC" w:rsidR="00B96037">
      <w:pPr>
        <w:ind w:firstLine="708"/>
        <w:jc w:val="both"/>
        <w:rPr>
          <w:lang w:val="hr-HR"/>
        </w:rPr>
      </w:pPr>
    </w:p>
    <w:p w:rsidRDefault="008128CC" w:rsidP="008128CC" w:rsidR="008128CC">
      <w:pPr>
        <w:ind w:firstLine="708"/>
        <w:jc w:val="both"/>
        <w:rPr>
          <w:lang w:val="hr-HR"/>
        </w:rPr>
      </w:pPr>
      <w:r>
        <w:rPr>
          <w:lang w:val="hr-HR"/>
        </w:rPr>
        <w:t>Kako dakle iz navedenih potvrda FINE jasno proizlazi da su računi dužnika neprekidno blokirani u razdoblju duljem od 60 dana, odnosno da dužnik u Očevidniku redoslijeda osnova za plaćanje ima evidentirane neizvršene osnove za plaćanje u razdoblju dužem od 60 dana, to je samim time očito da je kod dužnika ispunjen stečajni razlog nesposobnosti z</w:t>
      </w:r>
      <w:r w:rsidR="00E52D19">
        <w:rPr>
          <w:lang w:val="hr-HR"/>
        </w:rPr>
        <w:t>a plaćanje, u smislu odredbi članka</w:t>
      </w:r>
      <w:r>
        <w:rPr>
          <w:lang w:val="hr-HR"/>
        </w:rPr>
        <w:t xml:space="preserve"> 6. st</w:t>
      </w:r>
      <w:r w:rsidR="00E52D19">
        <w:rPr>
          <w:lang w:val="hr-HR"/>
        </w:rPr>
        <w:t>avak</w:t>
      </w:r>
      <w:r>
        <w:rPr>
          <w:lang w:val="hr-HR"/>
        </w:rPr>
        <w:t xml:space="preserve"> 1., 2. i 4. SZ. </w:t>
      </w:r>
    </w:p>
    <w:p w:rsidRDefault="00B96037" w:rsidP="008128CC" w:rsidR="00B96037">
      <w:pPr>
        <w:ind w:firstLine="708"/>
        <w:jc w:val="both"/>
        <w:rPr>
          <w:lang w:val="hr-HR"/>
        </w:rPr>
      </w:pPr>
    </w:p>
    <w:p w:rsidRDefault="00B96037" w:rsidP="00B96037" w:rsidR="008128CC">
      <w:pPr>
        <w:ind w:firstLine="708"/>
        <w:jc w:val="both"/>
        <w:rPr>
          <w:lang w:val="hr-HR"/>
        </w:rPr>
      </w:pPr>
      <w:r>
        <w:rPr>
          <w:lang w:val="hr-HR"/>
        </w:rPr>
        <w:t xml:space="preserve">Uzimajući u obzir navode dužnika da stanje na njegovom računu Porezna uprava nije točno evidentirala odnosno da njegovo dugovanje prema Poreznoj upravi ne iznosi 2.800.000,00 kuna koliko je sada evidentiran dug na poslovnom računu, nego samo </w:t>
      </w:r>
      <w:r>
        <w:rPr>
          <w:lang w:val="hr-HR"/>
        </w:rPr>
        <w:lastRenderedPageBreak/>
        <w:t xml:space="preserve">400.000,00 kuna, ističe se da i kad bi u ovom trenutku Porezna uprava evidentirala stvarno stanje duga od 400.000,00 kuna kako navodi dužnik, nedvojbeno postoji stečajni razlog nesposobnosti za plaćanje, te pored činjenice da su na računu evidentirane neizvršene osnove za plaćanje u neprekinutom razdoblju od 3232 dana, to je stoga </w:t>
      </w:r>
      <w:r w:rsidR="008128CC">
        <w:rPr>
          <w:lang w:val="hr-HR"/>
        </w:rPr>
        <w:t xml:space="preserve">u konkretnom slučaju trebalo donijeti ovo rješenje o otvaranju stečajnog postupka nad dužnikom. </w:t>
      </w:r>
    </w:p>
    <w:p w:rsidRDefault="008128CC" w:rsidP="008128CC" w:rsidR="008128CC">
      <w:pPr>
        <w:jc w:val="both"/>
        <w:rPr>
          <w:lang w:val="hr-HR"/>
        </w:rPr>
      </w:pPr>
    </w:p>
    <w:p w:rsidRDefault="008128CC" w:rsidP="008128CC" w:rsidR="008128CC">
      <w:pPr>
        <w:ind w:firstLine="708"/>
        <w:jc w:val="both"/>
        <w:rPr>
          <w:lang w:val="hr-HR"/>
        </w:rPr>
      </w:pPr>
      <w:r>
        <w:rPr>
          <w:lang w:val="hr-HR"/>
        </w:rPr>
        <w:t>Izbor stečajnog upravitelja u ovom postupku obavljen je metodom slučajnog odabira s liste A stečajnih upravitelja za područje nadležnosti ovo</w:t>
      </w:r>
      <w:r w:rsidR="00E52D19">
        <w:rPr>
          <w:lang w:val="hr-HR"/>
        </w:rPr>
        <w:t>g suda, a sukladno odredbama članka 84. stavak</w:t>
      </w:r>
      <w:r>
        <w:rPr>
          <w:lang w:val="hr-HR"/>
        </w:rPr>
        <w:t xml:space="preserve"> 1. SZ. Budući da je metodom slučajnog odabira za stečajnog </w:t>
      </w:r>
      <w:r w:rsidRPr="0059324B">
        <w:rPr>
          <w:lang w:val="hr-HR"/>
        </w:rPr>
        <w:t>upravitelja izabran</w:t>
      </w:r>
      <w:r w:rsidR="00D07E6D">
        <w:rPr>
          <w:lang w:val="hr-HR"/>
        </w:rPr>
        <w:t>a</w:t>
      </w:r>
      <w:r w:rsidRPr="0059324B">
        <w:rPr>
          <w:lang w:val="hr-HR"/>
        </w:rPr>
        <w:t xml:space="preserve"> </w:t>
      </w:r>
      <w:r w:rsidR="00D07E6D" w:rsidRPr="00A36DA9">
        <w:t>Meri Šitić</w:t>
      </w:r>
      <w:r w:rsidR="00D07E6D">
        <w:t xml:space="preserve"> iz Splita </w:t>
      </w:r>
      <w:r>
        <w:rPr>
          <w:lang w:val="hr-HR"/>
        </w:rPr>
        <w:t xml:space="preserve">sud je ovim rješenjem o otvaranju stečajnog </w:t>
      </w:r>
      <w:r w:rsidRPr="0059324B">
        <w:rPr>
          <w:lang w:val="hr-HR"/>
        </w:rPr>
        <w:t xml:space="preserve">postupka </w:t>
      </w:r>
      <w:r w:rsidRPr="006004BC">
        <w:rPr>
          <w:lang w:val="hr-HR"/>
        </w:rPr>
        <w:t>ist</w:t>
      </w:r>
      <w:r w:rsidR="006004BC" w:rsidRPr="006004BC">
        <w:rPr>
          <w:lang w:val="hr-HR"/>
        </w:rPr>
        <w:t>og</w:t>
      </w:r>
      <w:r w:rsidRPr="006004BC">
        <w:rPr>
          <w:lang w:val="hr-HR"/>
        </w:rPr>
        <w:t xml:space="preserve"> </w:t>
      </w:r>
      <w:r>
        <w:rPr>
          <w:lang w:val="hr-HR"/>
        </w:rPr>
        <w:t>imenovao za stečajnog upravitelja, a sve sukladno odredbama čl</w:t>
      </w:r>
      <w:r w:rsidR="00E52D19">
        <w:rPr>
          <w:lang w:val="hr-HR"/>
        </w:rPr>
        <w:t>anka</w:t>
      </w:r>
      <w:r>
        <w:rPr>
          <w:lang w:val="hr-HR"/>
        </w:rPr>
        <w:t xml:space="preserve"> 85. st</w:t>
      </w:r>
      <w:r w:rsidR="00E52D19">
        <w:rPr>
          <w:lang w:val="hr-HR"/>
        </w:rPr>
        <w:t>avak 1. SZ</w:t>
      </w:r>
      <w:r>
        <w:rPr>
          <w:lang w:val="hr-HR"/>
        </w:rPr>
        <w:t xml:space="preserve">. </w:t>
      </w:r>
    </w:p>
    <w:p w:rsidRDefault="008128CC" w:rsidP="008128CC" w:rsidR="008128CC">
      <w:pPr>
        <w:jc w:val="both"/>
        <w:rPr>
          <w:lang w:val="hr-HR"/>
        </w:rPr>
      </w:pPr>
    </w:p>
    <w:p w:rsidRDefault="008128CC" w:rsidP="006004BC" w:rsidR="008128CC">
      <w:pPr>
        <w:ind w:firstLine="708"/>
        <w:jc w:val="both"/>
        <w:rPr>
          <w:lang w:val="hr-HR"/>
        </w:rPr>
      </w:pPr>
      <w:r w:rsidRPr="00AC3735">
        <w:rPr>
          <w:lang w:val="hr-HR"/>
        </w:rPr>
        <w:t>Slijedom svega naprijed n</w:t>
      </w:r>
      <w:r w:rsidR="00E52D19">
        <w:rPr>
          <w:lang w:val="hr-HR"/>
        </w:rPr>
        <w:t>avedenog, a temeljem odredbi članka</w:t>
      </w:r>
      <w:r w:rsidRPr="00AC3735">
        <w:rPr>
          <w:lang w:val="hr-HR"/>
        </w:rPr>
        <w:t xml:space="preserve"> 5., čl</w:t>
      </w:r>
      <w:r w:rsidR="00E52D19">
        <w:rPr>
          <w:lang w:val="hr-HR"/>
        </w:rPr>
        <w:t>anka</w:t>
      </w:r>
      <w:r w:rsidRPr="00AC3735">
        <w:rPr>
          <w:lang w:val="hr-HR"/>
        </w:rPr>
        <w:t xml:space="preserve"> 6.</w:t>
      </w:r>
      <w:r w:rsidR="00E52D19">
        <w:rPr>
          <w:lang w:val="hr-HR"/>
        </w:rPr>
        <w:t>,</w:t>
      </w:r>
      <w:r w:rsidRPr="00AC3735">
        <w:rPr>
          <w:lang w:val="hr-HR"/>
        </w:rPr>
        <w:t xml:space="preserve"> st</w:t>
      </w:r>
      <w:r w:rsidR="00E52D19">
        <w:rPr>
          <w:lang w:val="hr-HR"/>
        </w:rPr>
        <w:t>avak 1., 2. i 4., članka</w:t>
      </w:r>
      <w:r w:rsidRPr="00AC3735">
        <w:rPr>
          <w:lang w:val="hr-HR"/>
        </w:rPr>
        <w:t xml:space="preserve"> 84.</w:t>
      </w:r>
      <w:r>
        <w:rPr>
          <w:lang w:val="hr-HR"/>
        </w:rPr>
        <w:t xml:space="preserve"> st</w:t>
      </w:r>
      <w:r w:rsidR="00E52D19">
        <w:rPr>
          <w:lang w:val="hr-HR"/>
        </w:rPr>
        <w:t>avak</w:t>
      </w:r>
      <w:r>
        <w:rPr>
          <w:lang w:val="hr-HR"/>
        </w:rPr>
        <w:t xml:space="preserve"> 1., čl</w:t>
      </w:r>
      <w:r w:rsidR="00E52D19">
        <w:rPr>
          <w:lang w:val="hr-HR"/>
        </w:rPr>
        <w:t>anka</w:t>
      </w:r>
      <w:r>
        <w:rPr>
          <w:lang w:val="hr-HR"/>
        </w:rPr>
        <w:t xml:space="preserve"> 85. st</w:t>
      </w:r>
      <w:r w:rsidR="00E52D19">
        <w:rPr>
          <w:lang w:val="hr-HR"/>
        </w:rPr>
        <w:t>avak</w:t>
      </w:r>
      <w:r>
        <w:rPr>
          <w:lang w:val="hr-HR"/>
        </w:rPr>
        <w:t xml:space="preserve"> 1., čl</w:t>
      </w:r>
      <w:r w:rsidR="00E52D19">
        <w:rPr>
          <w:lang w:val="hr-HR"/>
        </w:rPr>
        <w:t>anka 109. stavak</w:t>
      </w:r>
      <w:r>
        <w:rPr>
          <w:lang w:val="hr-HR"/>
        </w:rPr>
        <w:t xml:space="preserve"> 1. i 2</w:t>
      </w:r>
      <w:r w:rsidRPr="00AC3735">
        <w:rPr>
          <w:lang w:val="hr-HR"/>
        </w:rPr>
        <w:t>., čl</w:t>
      </w:r>
      <w:r w:rsidR="00E52D19">
        <w:rPr>
          <w:lang w:val="hr-HR"/>
        </w:rPr>
        <w:t>anka</w:t>
      </w:r>
      <w:r w:rsidRPr="00AC3735">
        <w:rPr>
          <w:lang w:val="hr-HR"/>
        </w:rPr>
        <w:t xml:space="preserve"> 128., čl</w:t>
      </w:r>
      <w:r w:rsidR="00E52D19">
        <w:rPr>
          <w:lang w:val="hr-HR"/>
        </w:rPr>
        <w:t>anka</w:t>
      </w:r>
      <w:r w:rsidRPr="00AC3735">
        <w:rPr>
          <w:lang w:val="hr-HR"/>
        </w:rPr>
        <w:t xml:space="preserve"> 129.</w:t>
      </w:r>
      <w:r w:rsidR="00E52D19">
        <w:rPr>
          <w:lang w:val="hr-HR"/>
        </w:rPr>
        <w:t>, članka 130., članka</w:t>
      </w:r>
      <w:r w:rsidRPr="00AC3735">
        <w:rPr>
          <w:lang w:val="hr-HR"/>
        </w:rPr>
        <w:t xml:space="preserve"> 131. te čl</w:t>
      </w:r>
      <w:r w:rsidR="00E52D19">
        <w:rPr>
          <w:lang w:val="hr-HR"/>
        </w:rPr>
        <w:t>anka</w:t>
      </w:r>
      <w:r w:rsidRPr="00AC3735">
        <w:rPr>
          <w:lang w:val="hr-HR"/>
        </w:rPr>
        <w:t xml:space="preserve"> 257. i čl</w:t>
      </w:r>
      <w:r w:rsidR="00E52D19">
        <w:rPr>
          <w:lang w:val="hr-HR"/>
        </w:rPr>
        <w:t>anka</w:t>
      </w:r>
      <w:r w:rsidRPr="00AC3735">
        <w:rPr>
          <w:lang w:val="hr-HR"/>
        </w:rPr>
        <w:t xml:space="preserve"> 258. SZ</w:t>
      </w:r>
      <w:r>
        <w:rPr>
          <w:lang w:val="hr-HR"/>
        </w:rPr>
        <w:t>,</w:t>
      </w:r>
      <w:r w:rsidRPr="00AC3735">
        <w:rPr>
          <w:lang w:val="hr-HR"/>
        </w:rPr>
        <w:t xml:space="preserve">  odlučeno je kao u točkama I. do XII. izreke ovog rješenja. </w:t>
      </w:r>
    </w:p>
    <w:p w:rsidRDefault="006004BC" w:rsidP="006004BC" w:rsidR="006004BC">
      <w:pPr>
        <w:ind w:firstLine="708"/>
        <w:jc w:val="both"/>
        <w:rPr>
          <w:lang w:val="hr-HR"/>
        </w:rPr>
      </w:pPr>
    </w:p>
    <w:p w:rsidRDefault="00E52D19" w:rsidP="006004BC" w:rsidR="008128CC" w:rsidRPr="006004BC">
      <w:pPr>
        <w:jc w:val="center"/>
        <w:rPr>
          <w:lang w:val="hr-HR"/>
        </w:rPr>
      </w:pPr>
      <w:r>
        <w:rPr>
          <w:lang w:val="hr-HR"/>
        </w:rPr>
        <w:t>U Splitu</w:t>
      </w:r>
      <w:r w:rsidR="003C38F9">
        <w:rPr>
          <w:lang w:val="hr-HR"/>
        </w:rPr>
        <w:t>,</w:t>
      </w:r>
      <w:r>
        <w:rPr>
          <w:lang w:val="hr-HR"/>
        </w:rPr>
        <w:t xml:space="preserve"> </w:t>
      </w:r>
      <w:r w:rsidR="003C38F9">
        <w:rPr>
          <w:lang w:val="hr-HR"/>
        </w:rPr>
        <w:t>8. studenog</w:t>
      </w:r>
      <w:r w:rsidR="008128CC">
        <w:rPr>
          <w:lang w:val="hr-HR"/>
        </w:rPr>
        <w:t xml:space="preserve"> 2018</w:t>
      </w:r>
      <w:r w:rsidR="008128CC" w:rsidRPr="00CA3336">
        <w:rPr>
          <w:lang w:val="hr-HR"/>
        </w:rPr>
        <w:t>.</w:t>
      </w:r>
    </w:p>
    <w:p w:rsidRDefault="00E52D19" w:rsidP="00E52D19" w:rsidR="008128CC" w:rsidRPr="00CA3336">
      <w:pPr>
        <w:ind w:firstLine="708" w:left="7080"/>
        <w:jc w:val="center"/>
        <w:rPr>
          <w:lang w:val="hr-HR"/>
        </w:rPr>
      </w:pPr>
      <w:r>
        <w:rPr>
          <w:lang w:val="hr-HR"/>
        </w:rPr>
        <w:t>Sudac</w:t>
      </w:r>
    </w:p>
    <w:p w:rsidRDefault="008128CC" w:rsidP="00E52D19" w:rsidR="008128CC">
      <w:pPr>
        <w:ind w:firstLine="708" w:left="6372"/>
        <w:jc w:val="center"/>
        <w:rPr>
          <w:sz w:val="28"/>
          <w:szCs w:val="28"/>
          <w:lang w:val="hr-HR"/>
        </w:rPr>
      </w:pPr>
    </w:p>
    <w:p w:rsidRDefault="00E52D19" w:rsidP="00E52D19" w:rsidR="00E52D19" w:rsidRPr="00CA3336">
      <w:pPr>
        <w:ind w:firstLine="708" w:left="6372"/>
        <w:jc w:val="center"/>
        <w:rPr>
          <w:sz w:val="28"/>
          <w:szCs w:val="28"/>
          <w:lang w:val="hr-HR"/>
        </w:rPr>
      </w:pPr>
    </w:p>
    <w:p w:rsidRDefault="00E60EDA" w:rsidP="006004BC" w:rsidR="008128CC">
      <w:pPr>
        <w:jc w:val="right"/>
        <w:rPr>
          <w:lang w:val="hr-HR"/>
        </w:rPr>
      </w:pPr>
      <w:r>
        <w:rPr>
          <w:lang w:val="hr-HR"/>
        </w:rPr>
        <w:t>Katarina Mikulić,v.r.</w:t>
      </w:r>
    </w:p>
    <w:p w:rsidRDefault="00E60EDA" w:rsidP="0071700F" w:rsidR="00E60ED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60EDA" w:rsidP="0071700F" w:rsidR="00E60ED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60EDA" w:rsidP="006004BC" w:rsidR="00E60EDA">
      <w:pPr>
        <w:jc w:val="right"/>
        <w:rPr>
          <w:lang w:val="hr-HR"/>
        </w:rPr>
      </w:pPr>
    </w:p>
    <w:p w:rsidRDefault="006004BC" w:rsidP="006004BC" w:rsidR="006004BC" w:rsidRPr="00FF14A6">
      <w:pPr>
        <w:jc w:val="right"/>
        <w:rPr>
          <w:lang w:val="hr-HR"/>
        </w:rPr>
      </w:pPr>
    </w:p>
    <w:p w:rsidRDefault="00D07E6D" w:rsidP="008128CC" w:rsidR="00D07E6D">
      <w:pPr>
        <w:jc w:val="both"/>
        <w:rPr>
          <w:lang w:val="hr-HR"/>
        </w:rPr>
      </w:pPr>
    </w:p>
    <w:p w:rsidRDefault="00E52D19" w:rsidP="008128CC" w:rsidR="008128CC">
      <w:pPr>
        <w:jc w:val="both"/>
        <w:rPr>
          <w:lang w:val="hr-HR"/>
        </w:rPr>
      </w:pPr>
      <w:r w:rsidRPr="00CA3336">
        <w:rPr>
          <w:lang w:val="hr-HR"/>
        </w:rPr>
        <w:t xml:space="preserve">Pouka o pravnom lijeku: </w:t>
      </w:r>
      <w:r w:rsidR="008128CC" w:rsidRPr="00CA3336">
        <w:rPr>
          <w:lang w:val="hr-HR"/>
        </w:rPr>
        <w:t>Protiv ovog rješenja</w:t>
      </w:r>
      <w:r w:rsidR="008128CC">
        <w:rPr>
          <w:lang w:val="hr-HR"/>
        </w:rPr>
        <w:t xml:space="preserve">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8128CC" w:rsidP="008128CC" w:rsidR="008128CC" w:rsidRPr="000C201E">
      <w:pPr>
        <w:jc w:val="both"/>
        <w:rPr>
          <w:sz w:val="16"/>
          <w:szCs w:val="16"/>
          <w:lang w:val="hr-HR"/>
        </w:rPr>
      </w:pPr>
    </w:p>
    <w:p w:rsidRDefault="003C38F9" w:rsidP="006004BC" w:rsidR="003C38F9" w:rsidRPr="006004BC">
      <w:pPr>
        <w:jc w:val="both"/>
        <w:rPr>
          <w:lang w:val="hr-HR"/>
        </w:rPr>
      </w:pPr>
      <w:r>
        <w:rPr>
          <w:lang w:val="hr-HR"/>
        </w:rPr>
        <w:t xml:space="preserve"> </w:t>
      </w:r>
    </w:p>
    <w:sectPr w:rsidSect="006004BC" w:rsidR="003C38F9" w:rsidRPr="006004B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19" w:rsidR="00952566">
      <w:r>
        <w:separator/>
      </w:r>
    </w:p>
  </w:endnote>
  <w:endnote w:id="0" w:type="continuationSeparator">
    <w:p w:rsidRDefault="00E52D19" w:rsidR="009525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19" w:rsidR="00952566">
      <w:r>
        <w:separator/>
      </w:r>
    </w:p>
  </w:footnote>
  <w:footnote w:id="0" w:type="continuationSeparator">
    <w:p w:rsidRDefault="00E52D19" w:rsidR="009525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CC" w:rsidP="00EA2F08" w:rsidR="00CA3336">
    <w:pPr>
      <w:ind w:firstLine="708" w:left="3540"/>
      <w:jc w:val="center"/>
    </w:pPr>
    <w:r>
      <w:fldChar w:fldCharType="begin"/>
    </w:r>
    <w:r>
      <w:instrText>PAGE   \* MERGEFORMAT</w:instrText>
    </w:r>
    <w:r>
      <w:fldChar w:fldCharType="separate"/>
    </w:r>
    <w:r w:rsidR="00E60EDA" w:rsidRPr="00E60EDA">
      <w:rPr>
        <w:noProof/>
        <w:lang w:val="hr-HR"/>
      </w:rPr>
      <w:t>4</w:t>
    </w:r>
    <w:r>
      <w:fldChar w:fldCharType="end"/>
    </w:r>
    <w:r w:rsidR="00EA2F08">
      <w:t xml:space="preserve"> </w:t>
    </w:r>
    <w:r>
      <w:tab/>
    </w:r>
    <w:r w:rsidR="00EA2F08">
      <w:tab/>
    </w:r>
    <w:r w:rsidR="00EA2F08" w:rsidRPr="001A4844">
      <w:t>Poslovni broj: 4. St-</w:t>
    </w:r>
    <w:r w:rsidR="00DB1742">
      <w:t>698/2016-19</w:t>
    </w:r>
  </w:p>
  <w:p w:rsidRDefault="00E60EDA"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28CC"/>
    <w:rsid w:val="00066650"/>
    <w:rsid w:val="00085E7C"/>
    <w:rsid w:val="000B4D96"/>
    <w:rsid w:val="000D5416"/>
    <w:rsid w:val="000E6D83"/>
    <w:rsid w:val="0024181F"/>
    <w:rsid w:val="002927FF"/>
    <w:rsid w:val="002C285B"/>
    <w:rsid w:val="003C2F22"/>
    <w:rsid w:val="003C38F9"/>
    <w:rsid w:val="00417EA6"/>
    <w:rsid w:val="004F4DFA"/>
    <w:rsid w:val="00533EC8"/>
    <w:rsid w:val="006004BC"/>
    <w:rsid w:val="0063203D"/>
    <w:rsid w:val="0071519E"/>
    <w:rsid w:val="007F7A84"/>
    <w:rsid w:val="008128CC"/>
    <w:rsid w:val="00814EDB"/>
    <w:rsid w:val="00815142"/>
    <w:rsid w:val="00853B3E"/>
    <w:rsid w:val="00952566"/>
    <w:rsid w:val="00981D37"/>
    <w:rsid w:val="00A450AF"/>
    <w:rsid w:val="00A51DE9"/>
    <w:rsid w:val="00B7506F"/>
    <w:rsid w:val="00B96037"/>
    <w:rsid w:val="00D07E6D"/>
    <w:rsid w:val="00D778AF"/>
    <w:rsid w:val="00D8632A"/>
    <w:rsid w:val="00DB1742"/>
    <w:rsid w:val="00DD0D50"/>
    <w:rsid w:val="00DF296C"/>
    <w:rsid w:val="00E52D19"/>
    <w:rsid w:val="00E60EDA"/>
    <w:rsid w:val="00EA2F08"/>
    <w:rsid w:val="00EB6A52"/>
    <w:rsid w:val="00F103E8"/>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128CC"/>
    <w:rPr>
      <w:rFonts w:cs="Times New Roman" w:eastAsia="Arial Unicode MS"/>
      <w:b/>
      <w:bCs/>
      <w:szCs w:val="24"/>
      <w:lang w:eastAsia="hr-HR"/>
    </w:rPr>
  </w:style>
  <w:style w:customStyle="true" w:styleId="Naslov2Char" w:type="character">
    <w:name w:val="Naslov 2 Char"/>
    <w:basedOn w:val="Zadanifontodlomka"/>
    <w:link w:val="Naslov2"/>
    <w:rsid w:val="008128CC"/>
    <w:rPr>
      <w:rFonts w:cs="Times New Roman" w:eastAsia="Arial Unicode MS"/>
      <w:szCs w:val="20"/>
    </w:rPr>
  </w:style>
  <w:style w:customStyle="true"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true"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8CC"/>
    <w:rPr>
      <w:rFonts w:cs="Tahoma" w:eastAsia="Times New Roman" w:hAnsi="Tahoma" w:asci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true"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E60EDA"/>
    <w:rPr>
      <w:color w:val="808080"/>
      <w:bdr w:space="0" w:sz="0" w:color="auto" w:val="none"/>
      <w:shd w:fill="auto" w:color="auto" w:val="clear"/>
    </w:rPr>
  </w:style>
  <w:style w:customStyle="true" w:styleId="eSPISCCParagraphDefaultFont" w:type="character">
    <w:name w:val="eSPIS_CC_Paragraph Default Font"/>
    <w:basedOn w:val="Zadanifontodlomka"/>
    <w:rsid w:val="00E60EDA"/>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60EDA"/>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E60EDA"/>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0EDA"/>
    <w:rPr>
      <w:rFonts w:cs="Times New Roman" w:hAnsi="Times New Roman" w:ascii="Times New Roman"/>
      <w:sz w:val="24"/>
      <w:bdr w:space="0" w:sz="0" w:color="auto" w:val="none"/>
      <w:shd w:fill="CCFFCC" w:color="auto" w:val="clear"/>
      <w:lang w:eastAsia="hr-HR" w:val="hr-HR"/>
    </w:rPr>
  </w:style>
  <w:style w:styleId="Bezproreda" w:type="paragraph">
    <w:name w:val="No Spacing"/>
    <w:uiPriority w:val="1"/>
    <w:qFormat/>
    <w:rsid w:val="00E60ED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128CC"/>
    <w:rPr>
      <w:rFonts w:cs="Times New Roman" w:eastAsia="Arial Unicode MS"/>
      <w:b/>
      <w:bCs/>
      <w:szCs w:val="24"/>
      <w:lang w:eastAsia="hr-HR"/>
    </w:rPr>
  </w:style>
  <w:style w:customStyle="1" w:styleId="Naslov2Char" w:type="character">
    <w:name w:val="Naslov 2 Char"/>
    <w:basedOn w:val="Zadanifontodlomka"/>
    <w:link w:val="Naslov2"/>
    <w:rsid w:val="008128CC"/>
    <w:rPr>
      <w:rFonts w:cs="Times New Roman" w:eastAsia="Arial Unicode MS"/>
      <w:szCs w:val="20"/>
    </w:rPr>
  </w:style>
  <w:style w:customStyle="1"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1"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8CC"/>
    <w:rPr>
      <w:rFonts w:ascii="Tahoma" w:cs="Tahoma" w:eastAsia="Times New Roman" w:hAns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1"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E60EDA"/>
    <w:rPr>
      <w:color w:val="808080"/>
      <w:bdr w:color="auto" w:space="0" w:sz="0" w:val="none"/>
      <w:shd w:color="auto" w:fill="auto" w:val="clear"/>
    </w:rPr>
  </w:style>
  <w:style w:customStyle="1" w:styleId="eSPISCCParagraphDefaultFont" w:type="character">
    <w:name w:val="eSPIS_CC_Paragraph Default Font"/>
    <w:basedOn w:val="Zadanifontodlomka"/>
    <w:rsid w:val="00E60EDA"/>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60EDA"/>
    <w:rPr>
      <w:bdr w:color="auto" w:space="0" w:sz="0" w:val="none"/>
      <w:shd w:color="auto" w:fill="FFFFCC" w:val="clear"/>
      <w:lang w:eastAsia="hr-HR" w:val="hr-HR"/>
    </w:rPr>
  </w:style>
  <w:style w:customStyle="1" w:styleId="PozadinaSvijetloCrvena" w:type="character">
    <w:name w:val="Pozadina_SvijetloCrvena"/>
    <w:basedOn w:val="eSPISCCParagraphDefaultFont"/>
    <w:rsid w:val="00E60EDA"/>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0EDA"/>
    <w:rPr>
      <w:rFonts w:ascii="Times New Roman" w:cs="Times New Roman" w:hAnsi="Times New Roman"/>
      <w:sz w:val="24"/>
      <w:bdr w:color="auto" w:space="0" w:sz="0" w:val="none"/>
      <w:shd w:color="auto" w:fill="CCFFCC" w:val="clear"/>
      <w:lang w:eastAsia="hr-HR" w:val="hr-HR"/>
    </w:rPr>
  </w:style>
  <w:style w:styleId="Bezproreda" w:type="paragraph">
    <w:name w:val="No Spacing"/>
    <w:uiPriority w:val="1"/>
    <w:qFormat/>
    <w:rsid w:val="00E60ED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MIKRUT d.o.o za građevinarstvo zastupanog po punomoćniku Andrej Babić</izvorni_sadrzaj>
    <derivirana_varijabla naziv="DomainObject.Predmet.ProtustrankaFormated_1">  MIKRUT d.o.o za građevinarstvo zastupanog po punomoćniku Andrej Babić</derivirana_varijabla>
  </DomainObject.Predmet.ProtustrankaFormated>
  <DomainObject.Predmet.ProtustrankaFormatedOIB>
    <izvorni_sadrzaj>  MIKRUT d.o.o za građevinarstvo, OIB 12886132951 zastupanog po punomoćniku Andrej Babić</izvorni_sadrzaj>
    <derivirana_varijabla naziv="DomainObject.Predmet.ProtustrankaFormatedOIB_1">  MIKRUT d.o.o za građevinarstvo, OIB 12886132951 zastupanog po punomoćniku Andrej Babić</derivirana_varijabla>
  </DomainObject.Predmet.ProtustrankaFormatedOIB>
  <DomainObject.Predmet.ProtustrankaFormatedWithAdress>
    <izvorni_sadrzaj> MIKRUT d.o.o za građevinarstvo, Vrh Visoke 15, 21000 Split zastupanog po punomoćniku Andrej Babić</izvorni_sadrzaj>
    <derivirana_varijabla naziv="DomainObject.Predmet.ProtustrankaFormatedWithAdress_1"> MIKRUT d.o.o za građevinarstvo, Vrh Visoke 15, 21000 Split zastupanog po punomoćniku Andrej Babić</derivirana_varijabla>
  </DomainObject.Predmet.ProtustrankaFormatedWithAdress>
  <DomainObject.Predmet.ProtustrankaFormatedWithAdressOIB>
    <izvorni_sadrzaj> MIKRUT d.o.o za građevinarstvo, OIB 12886132951, Vrh Visoke 15, 21000 Split zastupanog po punomoćniku Andrej Babić</izvorni_sadrzaj>
    <derivirana_varijabla naziv="DomainObject.Predmet.ProtustrankaFormatedWithAdressOIB_1"> MIKRUT d.o.o za građevinarstvo, OIB 12886132951, Vrh Visoke 15, 21000 Split zastupanog po punomoćniku Andrej Babić</derivirana_varijabla>
  </DomainObject.Predmet.ProtustrankaFormatedWithAdressOIB>
  <DomainObject.Predmet.ProtustrankaWithAdress>
    <izvorni_sadrzaj>MIKRUT d.o.o za građevinarstvo Vrh Visoke 15, 21000 Split</izvorni_sadrzaj>
    <derivirana_varijabla naziv="DomainObject.Predmet.ProtustrankaWithAdress_1">MIKRUT d.o.o za građevinarstvo Vrh Visoke 15, 21000 Split</derivirana_varijabla>
  </DomainObject.Predmet.ProtustrankaWithAdress>
  <DomainObject.Predmet.ProtustrankaWithAdressOIB>
    <izvorni_sadrzaj>MIKRUT d.o.o za građevinarstvo, OIB 12886132951, Vrh Visoke 15, 21000 Split</izvorni_sadrzaj>
    <derivirana_varijabla naziv="DomainObject.Predmet.ProtustrankaWithAdressOIB_1">MIKRUT d.o.o za građevinarstvo, OIB 12886132951, Vrh Visoke 15, 21000 Split</derivirana_varijabla>
  </DomainObject.Predmet.ProtustrankaWithAdressOIB>
  <DomainObject.Predmet.ProtustrankaNazivFormated>
    <izvorni_sadrzaj>MIKRUT d.o.o za građevinarstvo</izvorni_sadrzaj>
    <derivirana_varijabla naziv="DomainObject.Predmet.ProtustrankaNazivFormated_1">MIKRUT d.o.o za građevinarstvo</derivirana_varijabla>
  </DomainObject.Predmet.ProtustrankaNazivFormated>
  <DomainObject.Predmet.ProtustrankaNazivFormatedOIB>
    <izvorni_sadrzaj>MIKRUT d.o.o za građevinarstvo, OIB 12886132951</izvorni_sadrzaj>
    <derivirana_varijabla naziv="DomainObject.Predmet.ProtustrankaNazivFormatedOIB_1">MIKRUT d.o.o za građevinarstvo,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2435330.95</izvorni_sadrzaj>
    <derivirana_varijabla naziv="DomainObject.Predmet.TrenutnaVrijednost_1">2435330.95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MIKRUT d.o.o za građevinarstvo zastupanog po punomoćniku Andrej Babić</item>
    </izvorni_sadrzaj>
    <derivirana_varijabla naziv="DomainObject.Predmet.ProtuStrankaListFormated_1">
      <item>MIKRUT d.o.o za građevinarstvo zastupanog po punomoćniku Andrej Babić</item>
    </derivirana_varijabla>
  </DomainObject.Predmet.ProtuStrankaListFormated>
  <DomainObject.Predmet.ProtuStrankaListFormatedOIB>
    <izvorni_sadrzaj>
      <item>MIKRUT d.o.o za građevinarstvo, OIB 12886132951 zastupanog po punomoćniku Andrej Babić</item>
    </izvorni_sadrzaj>
    <derivirana_varijabla naziv="DomainObject.Predmet.ProtuStrankaListFormatedOIB_1">
      <item>MIKRUT d.o.o za građevinarstvo, OIB 12886132951 zastupanog po punomoćniku Andrej Babić</item>
    </derivirana_varijabla>
  </DomainObject.Predmet.ProtuStrankaListFormatedOIB>
  <DomainObject.Predmet.ProtuStrankaListFormatedWithAdress>
    <izvorni_sadrzaj>
      <item>MIKRUT d.o.o za građevinarstvo, Vrh Visoke 15, 21000 Split zastupanog po punomoćniku Andrej Babić</item>
    </izvorni_sadrzaj>
    <derivirana_varijabla naziv="DomainObject.Predmet.ProtuStrankaListFormatedWithAdress_1">
      <item>MIKRUT d.o.o za građevinarstvo, Vrh Visoke 15, 21000 Split zastupanog po punomoćniku Andrej Babić</item>
    </derivirana_varijabla>
  </DomainObject.Predmet.ProtuStrankaListFormatedWithAdress>
  <DomainObject.Predmet.ProtuStrankaListFormatedWithAdressOIB>
    <izvorni_sadrzaj>
      <item>MIKRUT d.o.o za građevinarstvo, OIB 12886132951, Vrh Visoke 15, 21000 Split zastupanog po punomoćniku Andrej Babić</item>
    </izvorni_sadrzaj>
    <derivirana_varijabla naziv="DomainObject.Predmet.ProtuStrankaListFormatedWithAdressOIB_1">
      <item>MIKRUT d.o.o za građevinarstvo, OIB 12886132951, Vrh Visoke 15, 21000 Split zastupanog po punomoćniku Andrej Babić</item>
    </derivirana_varijabla>
  </DomainObject.Predmet.ProtuStrankaListFormatedWithAdressOIB>
  <DomainObject.Predmet.ProtuStrankaListNazivFormated>
    <izvorni_sadrzaj>
      <item>MIKRUT d.o.o za građevinarstvo</item>
    </izvorni_sadrzaj>
    <derivirana_varijabla naziv="DomainObject.Predmet.ProtuStrankaListNazivFormated_1">
      <item>MIKRUT d.o.o za građevinarstvo</item>
    </derivirana_varijabla>
  </DomainObject.Predmet.ProtuStrankaListNazivFormated>
  <DomainObject.Predmet.ProtuStrankaListNazivFormatedOIB>
    <izvorni_sadrzaj>
      <item>MIKRUT d.o.o za građevinarstvo, OIB 12886132951</item>
    </izvorni_sadrzaj>
    <derivirana_varijabla naziv="DomainObject.Predmet.ProtuStrankaListNazivFormatedOIB_1">
      <item>MIKRUT d.o.o za građevinarstvo, OIB 12886132951</item>
    </derivirana_varijabla>
  </DomainObject.Predmet.ProtuStrankaListNazivFormatedOIB>
  <DomainObject.Predmet.OstaliListFormated>
    <izvorni_sadrzaj>
      <item>Mijo Mikrut</item>
      <item>Andrej Babić punomoćnik sudionika u postupku MIKRUT d.o.o za građevinarstvo</item>
    </izvorni_sadrzaj>
    <derivirana_varijabla naziv="DomainObject.Predmet.OstaliListFormated_1">
      <item>Mijo Mikrut</item>
      <item>Andrej Babić punomoćnik sudionika u postupku MIKRUT d.o.o za građevinarstvo</item>
    </derivirana_varijabla>
  </DomainObject.Predmet.OstaliListFormated>
  <DomainObject.Predmet.OstaliListFormatedOIB>
    <izvorni_sadrzaj>
      <item>Mijo Mikrut, OIB 71021620265</item>
      <item>Andrej Babić punomoćnik sudionika u postupku MIKRUT d.o.o za građevinarstvo</item>
    </izvorni_sadrzaj>
    <derivirana_varijabla naziv="DomainObject.Predmet.OstaliListFormatedOIB_1">
      <item>Mijo Mikrut, OIB 71021620265</item>
      <item>Andrej Babić punomoćnik sudionika u postupku MIKRUT d.o.o za građevinarstvo</item>
    </derivirana_varijabla>
  </DomainObject.Predmet.OstaliListFormatedOIB>
  <DomainObject.Predmet.OstaliListFormatedWithAdress>
    <izvorni_sadrzaj>
      <item>Mijo Mikrut, Vrh Visoke 15, 21000 Split</item>
      <item>Andrej Babić, Put Plokita 8, 21000 Split punomoćnik sudionika u postupku MIKRUT d.o.o za građevinarstvo</item>
    </izvorni_sadrzaj>
    <derivirana_varijabla naziv="DomainObject.Predmet.OstaliListFormatedWithAdress_1">
      <item>Mijo Mikrut, Vrh Visoke 15, 21000 Split</item>
      <item>Andrej Babić, Put Plokita 8, 21000 Split punomoćnik sudionika u postupku MIKRUT d.o.o za građevinarstvo</item>
    </derivirana_varijabla>
  </DomainObject.Predmet.OstaliListFormatedWithAdress>
  <DomainObject.Predmet.OstaliListFormatedWithAdressOIB>
    <izvorni_sadrzaj>
      <item>Mijo Mikrut, OIB 71021620265, Vrh Visoke 15, 21000 Split</item>
      <item>Andrej Babić, Put Plokita 8, 21000 Split punomoćnik sudionika u postupku MIKRUT d.o.o za građevinarstvo</item>
    </izvorni_sadrzaj>
    <derivirana_varijabla naziv="DomainObject.Predmet.OstaliListFormatedWithAdressOIB_1">
      <item>Mijo Mikrut, OIB 71021620265, Vrh Visoke 15, 21000 Split</item>
      <item>Andrej Babić, Put Plokita 8, 21000 Split punomoćnik sudionika u postupku MIKRUT d.o.o za građevinarstvo</item>
    </derivirana_varijabla>
  </DomainObject.Predmet.OstaliListFormatedWithAdressOIB>
  <DomainObject.Predmet.OstaliListNazivFormated>
    <izvorni_sadrzaj>
      <item>Mijo Mikrut</item>
      <item>Andrej Babić</item>
    </izvorni_sadrzaj>
    <derivirana_varijabla naziv="DomainObject.Predmet.OstaliListNazivFormated_1">
      <item>Mijo Mikrut</item>
      <item>Andrej Babić</item>
    </derivirana_varijabla>
  </DomainObject.Predmet.OstaliListNazivFormated>
  <DomainObject.Predmet.OstaliListNazivFormatedOIB>
    <izvorni_sadrzaj>
      <item>Mijo Mikrut, OIB 71021620265</item>
      <item>Andrej Babić</item>
    </izvorni_sadrzaj>
    <derivirana_varijabla naziv="DomainObject.Predmet.OstaliListNazivFormatedOIB_1">
      <item>Mijo Mikrut, OIB 71021620265</item>
      <item>Andrej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MIKRUT d.o.o za građevinarstvo</izvorni_sadrzaj>
    <derivirana_varijabla naziv="DomainObject.Predmet.ProtustrankaIDrugi_1">MIKRUT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MIKRUT d.o.o za građevinarstvo, OIB 12886132951, Vrh Visoke 15, 21000 Split</izvorni_sadrzaj>
    <derivirana_varijabla naziv="DomainObject.Predmet.ProtustrankaIDrugiAdressOIB_1">MIKRUT d.o.o za građevinarstvo,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MIKRUT d.o.o za građevinarstvo</item>
      <item>FINANCIJSKA AGENCIJA, RC SPLIT</item>
      <item>Mijo Mikrut</item>
      <item>Andrej Babić</item>
    </izvorni_sadrzaj>
    <derivirana_varijabla naziv="DomainObject.Predmet.SudioniciListNaziv_1">
      <item>MIKRUT d.o.o za građevinarstvo</item>
      <item>FINANCIJSKA AGENCIJA, RC SPLIT</item>
      <item>Mijo Mikrut</item>
      <item>Andrej Babić</item>
    </derivirana_varijabla>
  </DomainObject.Predmet.SudioniciListNaziv>
  <DomainObject.Predmet.SudioniciListAdressOIB>
    <izvorni_sadrzaj>
      <item>MIKRUT d.o.o za građevinarstvo, OIB 12886132951, Vrh Visoke 15,21000 Split</item>
      <item>FINANCIJSKA AGENCIJA, RC SPLIT, OIB 85821130368, Mažuranićevo šetalište 24 b,21000 Split</item>
      <item>Mijo Mikrut, OIB 71021620265, Vrh Visoke 15,21000 Split</item>
      <item>Andrej Babić, Put Plokita 8,21000 Split</item>
    </izvorni_sadrzaj>
    <derivirana_varijabla naziv="DomainObject.Predmet.SudioniciListAdressOIB_1">
      <item>MIKRUT d.o.o za građevinarstvo, OIB 12886132951, Vrh Visoke 15,21000 Split</item>
      <item>FINANCIJSKA AGENCIJA, RC SPLIT, OIB 85821130368, Mažuranićevo šetalište 24 b,21000 Split</item>
      <item>Mijo Mikrut, OIB 71021620265, Vrh Visoke 15,21000 Split</item>
      <item>Andrej Babić, Put Plokita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85821130368</item>
      <item>, OIB 71021620265</item>
      <item>, OIB null</item>
    </izvorni_sadrzaj>
    <derivirana_varijabla naziv="DomainObject.Predmet.SudioniciListNazivOIB_1">
      <item>, OIB 12886132951</item>
      <item>, OIB 85821130368</item>
      <item>, OIB 71021620265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25. siječnja 2017.</izvorni_sadrzaj>
    <derivirana_varijabla naziv="DomainObject.PredzadnjaOdlukaIzPredmeta.DatumDonosenjaOdluke_1">25. siječnja 2017.</derivirana_varijabla>
  </DomainObject.PredzadnjaOdlukaIzPredmeta.DatumDonosenjaOdluke>
  <DomainObject.PredzadnjaOdlukaIzPredmeta.Oznaka>
    <izvorni_sadrzaj>St-698/2016-11</izvorni_sadrzaj>
    <derivirana_varijabla naziv="DomainObject.PredzadnjaOdlukaIzPredmeta.Oznaka_1">St-698/2016-11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FF567-5B66-4B25-AF76-EAACE1954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1680</properties:Words>
  <properties:Characters>9268</properties:Characters>
  <properties:Lines>183</properties:Lines>
  <properties:Paragraphs>40</properties:Paragraphs>
  <properties:TotalTime>49</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I. Otvara se stečajni postupak nad dužnikom MIKRUT d.o.o., Vrh Visoke 15, Split,</vt:lpstr>
    </vt:vector>
  </properties:TitlesOfParts>
  <properties:LinksUpToDate>false</properties:LinksUpToDate>
  <properties:CharactersWithSpaces>10985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2018-09-18T10:19:00Z</dcterms:created>
  <dc:creator>Katarina Mikulić</dc:creator>
  <cp:lastModifiedBy>Katarina Mikulić</cp:lastModifiedBy>
  <cp:lastPrinted>2018-11-08T07:21:00Z</cp:lastPrinted>
  <dcterms:modified xmlns:xsi="http://www.w3.org/2001/XMLSchema-instance" xsi:type="dcterms:W3CDTF">2018-11-08T07:21:00Z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POSTUPKA.docx)</vt:lpwstr>
  </prop:property>
  <prop:property name="CC_coloring" pid="4" fmtid="{D5CDD505-2E9C-101B-9397-08002B2CF9AE}">
    <vt:bool>false</vt:bool>
  </prop:property>
  <prop:property name="BrojStranica" pid="5" fmtid="{D5CDD505-2E9C-101B-9397-08002B2CF9AE}">
    <vt:i4>4</vt:i4>
  </prop:property>
</prop:Properties>
</file>