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4b79" w14:paraId="df24b7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2B2DFE">
        <w:rPr>
          <w:rFonts w:cs="Times New Roman" w:eastAsia="Times New Roman"/>
          <w:noProof/>
          <w:lang w:eastAsia="hr-HR"/>
        </w:rPr>
        <w:t xml:space="preserve">      5 St-175/2016-34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B2DFE">
        <w:rPr>
          <w:rFonts w:cs="Times New Roman" w:eastAsia="Times New Roman"/>
          <w:noProof/>
          <w:lang w:eastAsia="hr-HR"/>
        </w:rPr>
        <w:t>R E P U B L I K A  H R V A T S K A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B2DFE">
        <w:rPr>
          <w:rFonts w:cs="Times New Roman" w:eastAsia="Times New Roman"/>
          <w:noProof/>
          <w:lang w:eastAsia="hr-HR"/>
        </w:rPr>
        <w:t>R J E Š E N J E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2B2DFE">
        <w:rPr>
          <w:rFonts w:cs="Times New Roman" w:eastAsia="Times New Roman"/>
          <w:szCs w:val="20"/>
          <w:lang w:eastAsia="hr-HR" w:val="en-GB"/>
        </w:rPr>
        <w:t>TRGOVAČKI SUD U BJELOVARU,</w:t>
      </w:r>
      <w:r w:rsidRPr="002B2DFE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2B2DFE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2B2D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2DFE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2B2D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2DFE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2B2D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2DFE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2B2DFE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2B2DFE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2B2D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2DFE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2B2D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2DFE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2B2DF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B2DFE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2B2DFE">
        <w:rPr>
          <w:rFonts w:cs="Times New Roman" w:eastAsia="Times New Roman"/>
          <w:szCs w:val="20"/>
          <w:lang w:eastAsia="hr-HR" w:val="en-GB"/>
        </w:rPr>
        <w:t xml:space="preserve"> </w:t>
      </w:r>
      <w:r w:rsidRPr="002B2DFE">
        <w:rPr>
          <w:rFonts w:cs="Times New Roman" w:eastAsia="Times New Roman"/>
          <w:szCs w:val="20"/>
          <w:lang w:eastAsia="hr-HR"/>
        </w:rPr>
        <w:t>INFO TIM društvo s ograničenom odgovornošću za proizvodnju, trgovinu i usluge, Bjelovar, Naselje kralja Zvonimira 2//2, OIB: 07097009801,</w:t>
      </w:r>
      <w:r w:rsidRPr="002B2DFE">
        <w:rPr>
          <w:rFonts w:cs="Times New Roman" w:eastAsia="Times New Roman"/>
          <w:szCs w:val="20"/>
          <w:lang w:eastAsia="hr-HR" w:val="en-GB"/>
        </w:rPr>
        <w:t xml:space="preserve"> 19. </w:t>
      </w:r>
      <w:proofErr w:type="spellStart"/>
      <w:proofErr w:type="gramStart"/>
      <w:r w:rsidRPr="002B2DFE">
        <w:rPr>
          <w:rFonts w:cs="Times New Roman" w:eastAsia="Times New Roman"/>
          <w:szCs w:val="20"/>
          <w:lang w:eastAsia="hr-HR" w:val="en-GB"/>
        </w:rPr>
        <w:t>travnja</w:t>
      </w:r>
      <w:proofErr w:type="spellEnd"/>
      <w:proofErr w:type="gramEnd"/>
      <w:r w:rsidRPr="002B2DFE">
        <w:rPr>
          <w:rFonts w:cs="Times New Roman" w:eastAsia="Times New Roman"/>
          <w:szCs w:val="20"/>
          <w:lang w:eastAsia="hr-HR" w:val="en-GB"/>
        </w:rPr>
        <w:t xml:space="preserve"> 2017. 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B2DFE">
        <w:rPr>
          <w:rFonts w:cs="Times New Roman" w:eastAsia="Times New Roman"/>
          <w:noProof/>
          <w:lang w:eastAsia="hr-HR"/>
        </w:rPr>
        <w:t>r i j e š i o  j e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 xml:space="preserve">I. Nekretnine stečajnog dužnika upisane </w:t>
      </w:r>
      <w:r w:rsidRPr="002B2DFE">
        <w:rPr>
          <w:rFonts w:cs="Times New Roman" w:eastAsia="Times New Roman"/>
          <w:noProof/>
          <w:szCs w:val="20"/>
          <w:lang w:eastAsia="hr-HR"/>
        </w:rPr>
        <w:t xml:space="preserve">u </w:t>
      </w:r>
      <w:r w:rsidRPr="002B2DFE">
        <w:rPr>
          <w:rFonts w:cs="Times New Roman" w:eastAsia="Times New Roman"/>
          <w:noProof/>
          <w:lang w:eastAsia="hr-HR"/>
        </w:rPr>
        <w:t>zk.</w:t>
      </w:r>
      <w:r w:rsidRPr="002B2DFE">
        <w:rPr>
          <w:rFonts w:cs="Times New Roman" w:eastAsia="Times New Roman"/>
          <w:szCs w:val="20"/>
          <w:lang w:eastAsia="hr-HR"/>
        </w:rPr>
        <w:t xml:space="preserve"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 i 6. Suvlasnički dio: 34/1000 etažno vlasništvo (E-6) - 1. garažno mjesto G1 u garaži neto korisne površine P=13,20 m2, prodati će se u stečajnom postupku uz odgovarajuću primjenu pravila ovršnog postupka o ovrsi na nekretnini. 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 xml:space="preserve">II. U zemljišnim knjigama koje vodi Zemljišnoknjižni odjel Općinskog suda u Bjelovaru, upisati će se zabilježba rješenja o prodaji nekretnina opisanih u </w:t>
      </w:r>
      <w:proofErr w:type="spellStart"/>
      <w:r w:rsidRPr="002B2DFE">
        <w:rPr>
          <w:rFonts w:cs="Times New Roman" w:eastAsia="Times New Roman"/>
          <w:szCs w:val="20"/>
          <w:lang w:eastAsia="hr-HR"/>
        </w:rPr>
        <w:t>toč</w:t>
      </w:r>
      <w:proofErr w:type="spellEnd"/>
      <w:r w:rsidRPr="002B2DFE">
        <w:rPr>
          <w:rFonts w:cs="Times New Roman" w:eastAsia="Times New Roman"/>
          <w:szCs w:val="20"/>
          <w:lang w:eastAsia="hr-HR"/>
        </w:rPr>
        <w:t>. I. izreke ovoga rješenja.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>Obrazloženje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 xml:space="preserve">U stečajnom postupku nad dužnikom INFO TIM d.o.o. Bjelovar, utvrđeno je da u stečajnu masu ulaze nekretnine opisane pod točkom I. izreke ovoga rješenja. 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 xml:space="preserve">Iz uvida u zemljišne knjige proizlazi da su nekretnine stečajnog dužnika opterećene </w:t>
      </w:r>
      <w:proofErr w:type="spellStart"/>
      <w:r w:rsidRPr="002B2DFE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2B2DFE">
        <w:rPr>
          <w:rFonts w:cs="Times New Roman" w:eastAsia="Times New Roman"/>
          <w:szCs w:val="20"/>
          <w:lang w:eastAsia="hr-HR"/>
        </w:rPr>
        <w:t xml:space="preserve"> pravom za korist Zagrebačke banke d.d. i Republike Hrvatske.  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 xml:space="preserve">Stečajni upravitelj je podneskom od 28. ožujka 2017. predložio prodaju nekretnina stečajnog dužnika uz odgovarajuću primjenu pravila o ovrsi na nekretnini. 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 xml:space="preserve">Slijedom navedenog sud je temeljem odredbe čl.247. st.1. i 2. Stečajnog zakona </w:t>
      </w:r>
      <w:r w:rsidRPr="002B2DFE">
        <w:rPr>
          <w:rFonts w:cs="Times New Roman" w:eastAsia="Times New Roman"/>
          <w:noProof/>
          <w:szCs w:val="20"/>
          <w:lang w:eastAsia="hr-HR"/>
        </w:rPr>
        <w:t xml:space="preserve">(Narodne novine br. 71/15, dalje: SZ) </w:t>
      </w:r>
      <w:r w:rsidRPr="002B2DFE">
        <w:rPr>
          <w:rFonts w:cs="Times New Roman" w:eastAsia="Times New Roman"/>
          <w:szCs w:val="20"/>
          <w:lang w:eastAsia="hr-HR"/>
        </w:rPr>
        <w:t>riješio kao u izreci.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>U Bjelovaru, 19. travnja</w:t>
      </w:r>
      <w:r w:rsidRPr="002B2DFE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2B2DFE">
        <w:rPr>
          <w:rFonts w:cs="Times New Roman" w:eastAsia="Times New Roman"/>
          <w:noProof/>
          <w:lang w:eastAsia="hr-HR"/>
        </w:rPr>
        <w:t>STEČAJNI SUDAC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2B2DFE">
        <w:rPr>
          <w:rFonts w:cs="Times New Roman" w:eastAsia="Times New Roman"/>
          <w:noProof/>
          <w:lang w:eastAsia="hr-HR"/>
        </w:rPr>
        <w:t>MARIJA PETRINA KUBICA v.r.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2DF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B2DFE" w:rsidP="002B2DFE" w:rsidR="002B2DFE" w:rsidRPr="002B2D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2DF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B2DFE" w:rsidP="002B2DFE" w:rsidR="002B2DFE" w:rsidRPr="002B2D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B2DF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4820" w:left="5245"/>
        <w:jc w:val="both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2DFE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2B2DFE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2B2DFE">
        <w:rPr>
          <w:rFonts w:cs="Times New Roman" w:eastAsia="Times New Roman"/>
          <w:szCs w:val="20"/>
          <w:lang w:eastAsia="hr-HR"/>
        </w:rPr>
        <w:t xml:space="preserve"> vjerovnici (čl.247. st.2. SZ-a</w:t>
      </w:r>
      <w:r w:rsidRPr="002B2DFE">
        <w:rPr>
          <w:rFonts w:cs="Times New Roman" w:eastAsia="Times New Roman"/>
          <w:i/>
          <w:szCs w:val="20"/>
          <w:lang w:eastAsia="hr-HR"/>
        </w:rPr>
        <w:t xml:space="preserve">). </w:t>
      </w:r>
      <w:r w:rsidRPr="002B2DFE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B2DFE" w:rsidP="002B2DFE" w:rsidR="002B2DFE" w:rsidRPr="002B2D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2DFE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43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St-175/2016-34</izvorni_sadrzaj>
    <derivirana_varijabla naziv="DomainObject.Oznaka_1">St-175/2016-34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derivirana_varijabla>
  </DomainObject.Predmet.OstaliListFormatedWithAdressOIB>
  <DomainObject.Predmet.OstaliListNazivFormated>
    <izvorni_sadrzaj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NazivFormated_1"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NazivFormatedOIB_1">
      <item>Boris Blum, OIB 04257897674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St-175/2016-34</izvorni_sadrzaj>
    <derivirana_varijabla naziv="DomainObject.PoslovniBrojDokumenta_1">St-175/2016-34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F6064-A246-4A8E-875A-AE54B22DB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2095</properties:Characters>
  <properties:Lines>71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2017-04-20T06:45:00Z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St-175/2016-34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