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2b3e" w14:paraId="0e52b3e" w:rsidRDefault="00AB4602" w:rsidP="00CC2002" w:rsidR="00CC2002" w:rsidRPr="00CC200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002" w:rsidRPr="00CC2002">
        <w:rPr>
          <w:rFonts w:cs="Times New Roman"/>
          <w:b/>
        </w:rPr>
        <w:t xml:space="preserve">      </w:t>
      </w:r>
      <w:r w:rsidR="00CC2002" w:rsidRPr="00CC2002">
        <w:rPr>
          <w:rFonts w:cs="Times New Roman"/>
        </w:rPr>
        <w:t>REPUBLIKA HRVATSKA</w:t>
      </w: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 TRGOVAČKI SUD U ZAGREBU</w:t>
      </w: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           Stalna služba u Karlovcu </w:t>
      </w: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jc w:val="center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R E P U B L I K A   H R V A T S K A</w:t>
      </w:r>
    </w:p>
    <w:p w:rsidRDefault="00CC2002" w:rsidP="00CC2002" w:rsidR="00CC2002" w:rsidRPr="00CC20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R J E Š E N J E</w:t>
      </w: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VIV GLOBAL d.o.o., Čepin, Ulica Papuka 28, OIB: 00996060258, 2. travnja 2019.</w:t>
      </w: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jc w:val="center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r i j e š i o   j e</w:t>
      </w:r>
    </w:p>
    <w:p w:rsidRDefault="00CC2002" w:rsidP="00CC2002" w:rsidR="00CC2002" w:rsidRPr="00CC20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Stečajnom upravitelju Dragutinu Romiću, Čepin, Ulica Papuka 28, OIB: 07423571519, određuje se nagrada za rad stečajnog upravitelja u iznosu od 279.392,10 kn bruto uvećano za trošak obveznog doprinosa za zdravstveno osiguranje od 7,5 %  u iznosu od 20.954,41 kn.</w:t>
      </w:r>
    </w:p>
    <w:p w:rsidRDefault="00CC2002" w:rsidP="00CC2002" w:rsidR="00CC2002" w:rsidRPr="00CC200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CC2002" w:rsidP="00CC2002" w:rsidR="00CC2002" w:rsidRPr="00CC200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jc w:val="center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Obrazloženje</w:t>
      </w:r>
    </w:p>
    <w:p w:rsidRDefault="00CC2002" w:rsidP="00CC2002" w:rsidR="00CC2002" w:rsidRPr="00CC20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Rješenjem ovog suda poslovni broj St-2612/15 od 4. listopada 2017. Dragutin Romić imenovan je za stečajnog upravitelja dužnika.</w:t>
      </w: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Sva imovina društva unovčena je za cijenu od 3.562.744,32 kn.</w:t>
      </w: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Temeljem čl.94. st.1. Stečajnog zakona (Narodne novine broj 71/15, 104/17, dalje:SZ-a) stečajni upravitelj ima pravo na nagradu za svoj rad.</w:t>
      </w: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Nagrada stečajnom upravitelju izračunata je u skladu s čl.7. st.1. Uredbe o kriterijima i načinu obračuna i plaćanja nagrade stečajnim upraviteljima (Narodne novine broj 105/15, dalje:Uredba),  a po osnovi vrijednosti unovčene stečajne mase od 3.562.744,32 kn. </w:t>
      </w: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Dakle, bruto iznos nagrade stečajnom upravitelju je 279.392,10 kn koji se uvećava za obvezni doprinos za zdravstveno osiguranje od 7,5 % koji nije uključen u bruto iznos nagrade stečajnom upravitelju, jer se radi o doprinosu na osnovicu prema odredbi čl.113. st.1. toč.2.1. Zakona o doprinosima (Narodne novine broj 84/08, 152/08, 94/09, 18/11, 22/12, 144/12, 148/13, 41/14, 143/14 i 115/16), pa za navedeni iznos treba uvećati nagradu stečajnom </w:t>
      </w:r>
      <w:r w:rsidRPr="00CC2002">
        <w:rPr>
          <w:rFonts w:cs="Times New Roman" w:eastAsia="Times New Roman"/>
          <w:lang w:eastAsia="hr-HR"/>
        </w:rPr>
        <w:lastRenderedPageBreak/>
        <w:t>upravitelju, budući je obveznik doprinosa na osnovicu isplatitelj primitka prema odredbi čl.111. Zakona o doprinosima</w:t>
      </w:r>
      <w:r>
        <w:rPr>
          <w:rFonts w:cs="Times New Roman" w:eastAsia="Times New Roman"/>
          <w:lang w:eastAsia="hr-HR"/>
        </w:rPr>
        <w:t xml:space="preserve"> (kao u odluci VTS RH broj Pž-7186/18 od 8. veljače 2019.).</w:t>
      </w: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Slijedom navedenog odlučeno je kao u točki 1. izreke rješenja, dok je temeljem čl. 94. st. 4. SZ-a odlučeno kao u točki 2.izreke rješenja.</w:t>
      </w: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U Karlovcu 2. travnja 2019.</w:t>
      </w:r>
    </w:p>
    <w:p w:rsidRDefault="00CC2002" w:rsidP="00CC2002" w:rsidR="00CC2002" w:rsidRPr="00CC20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CC2002" w:rsidP="00CC2002" w:rsidR="00CC2002" w:rsidRPr="00CC200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CC2002" w:rsidP="00CC2002" w:rsidR="00CC2002" w:rsidRPr="00CC2002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CC2002" w:rsidP="00CC2002" w:rsidR="00CC2002" w:rsidRPr="00CC2002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Za točnost otpravka-ovlašteni službenik:</w:t>
      </w:r>
    </w:p>
    <w:p w:rsidRDefault="00CC2002" w:rsidP="00CC2002" w:rsidR="00CC2002" w:rsidRPr="00CC2002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 xml:space="preserve">             Draženka Prpić</w:t>
      </w:r>
    </w:p>
    <w:p w:rsidRDefault="00CC2002" w:rsidP="00CC2002" w:rsidR="00CC2002" w:rsidRPr="00CC2002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CC2002" w:rsidP="00CC2002" w:rsidR="00CC2002" w:rsidRPr="00CC200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PRAVNA POUKA:</w:t>
      </w:r>
    </w:p>
    <w:p w:rsidRDefault="00CC2002" w:rsidP="00CC2002" w:rsidR="00CC2002" w:rsidRPr="00CC200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CC2002" w:rsidP="00CC2002" w:rsidR="00CC2002" w:rsidRPr="00CC2002">
      <w:pPr>
        <w:spacing w:after="0"/>
        <w:rPr>
          <w:rFonts w:cs="Times New Roman" w:eastAsia="Times New Roman"/>
          <w:b/>
          <w:lang w:eastAsia="hr-HR"/>
        </w:rPr>
      </w:pPr>
    </w:p>
    <w:p w:rsidRDefault="00CC2002" w:rsidP="00CC2002" w:rsidR="00CC2002" w:rsidRPr="00CC2002">
      <w:pPr>
        <w:spacing w:after="0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Dna:</w:t>
      </w:r>
    </w:p>
    <w:p w:rsidRDefault="00CC2002" w:rsidP="00CC2002" w:rsidR="00CC2002" w:rsidRPr="00CC200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stečajni upravitelj Dragutin Romić</w:t>
      </w:r>
    </w:p>
    <w:p w:rsidRDefault="00CC2002" w:rsidP="00CC2002" w:rsidR="00CC2002" w:rsidRPr="00CC200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C2002">
        <w:rPr>
          <w:rFonts w:cs="Times New Roman" w:eastAsia="Times New Roman"/>
          <w:lang w:eastAsia="hr-HR"/>
        </w:rPr>
        <w:t>e-oglasna ploča suda</w:t>
      </w:r>
    </w:p>
    <w:p w:rsidRDefault="00CC2002" w:rsidP="00CC2002" w:rsidR="00CC2002" w:rsidRPr="00CC2002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451"/>
      <w:docPartObj>
        <w:docPartGallery w:val="Page Numbers (Top of Page)"/>
        <w:docPartUnique/>
      </w:docPartObj>
    </w:sdtPr>
    <w:sdtContent>
      <w:p w:rsidRDefault="00CC2002" w:rsidR="00CC20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C2002" w:rsidR="008333A9">
    <w:pPr>
      <w:pStyle w:val="Zaglavlje"/>
    </w:pPr>
    <w:r>
      <w:t>1 St-2941/2017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002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45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St-2941/2017-104</izvorni_sadrzaj>
    <derivirana_varijabla naziv="DomainObject.Oznaka_1">St-2941/2017-104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St-2941/2017-104</izvorni_sadrzaj>
    <derivirana_varijabla naziv="DomainObject.PoslovniBrojDokumenta_1">St-2941/2017-104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48221-4991-4F72-9258-20E33DB43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2139</properties:Characters>
  <properties:Lines>69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2019-04-02T06:58:00Z</cp:lastPrinted>
  <dcterms:modified xmlns:xsi="http://www.w3.org/2001/XMLSchema-instance" xsi:type="dcterms:W3CDTF">2019-04-02T06:58:00Z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St-2941/2017-104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