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9fa3d" w14:paraId="989fa3d" w:rsidRDefault="006F3DEC" w:rsidP="006F3DEC" w:rsidR="006F3DEC" w:rsidRPr="00B5607B">
      <w:pPr>
        <w15:collapsed w:val="false"/>
      </w:pPr>
      <w:bookmarkStart w:name="_GoBack" w:id="0"/>
      <w:bookmarkEnd w:id="0"/>
    </w:p>
    <w:p w:rsidRDefault="006F3DEC" w:rsidP="006F3DEC" w:rsidR="006F3DEC" w:rsidRPr="00B5607B"/>
    <w:p w:rsidRDefault="006F3DEC" w:rsidP="006F3DEC" w:rsidR="006F3DEC" w:rsidRPr="00B5607B"/>
    <w:p w:rsidRDefault="006F3DEC" w:rsidP="006F3DEC" w:rsidR="006F3DEC" w:rsidRPr="00B5607B">
      <w:pPr>
        <w:jc w:val="both"/>
      </w:pPr>
      <w:r w:rsidRPr="00B5607B">
        <w:t xml:space="preserve">                   </w:t>
      </w:r>
      <w:r w:rsidRPr="00B5607B">
        <w:rPr>
          <w:noProof/>
        </w:rPr>
        <w:drawing>
          <wp:inline distR="0" distL="0" distB="0" distT="0">
            <wp:extent cy="719455" cx="530860"/>
            <wp:effectExtent b="4445"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30860"/>
                    </a:xfrm>
                    <a:prstGeom prst="rect">
                      <a:avLst/>
                    </a:prstGeom>
                    <a:noFill/>
                    <a:ln>
                      <a:noFill/>
                    </a:ln>
                  </pic:spPr>
                </pic:pic>
              </a:graphicData>
            </a:graphic>
          </wp:inline>
        </w:drawing>
      </w:r>
    </w:p>
    <w:p w:rsidRDefault="006F3DEC" w:rsidP="006F3DEC" w:rsidR="006F3DEC" w:rsidRPr="00B5607B">
      <w:pPr>
        <w:jc w:val="both"/>
      </w:pPr>
    </w:p>
    <w:p w:rsidRDefault="00570F5A" w:rsidP="006F3DEC" w:rsidR="006F3DEC" w:rsidRPr="00B5607B">
      <w:r w:rsidRPr="00B5607B">
        <w:t>R</w:t>
      </w:r>
      <w:r w:rsidR="006F3DEC" w:rsidRPr="00B5607B">
        <w:t>EPUBLIKA HRVATSKA</w:t>
      </w:r>
    </w:p>
    <w:p w:rsidRDefault="006F3DEC" w:rsidP="006F3DEC" w:rsidR="006F3DEC" w:rsidRPr="00B5607B">
      <w:r w:rsidRPr="00B5607B">
        <w:t>TRGOVAČKI SUD U OSIJEKU</w:t>
      </w:r>
    </w:p>
    <w:p w:rsidRDefault="006F3DEC" w:rsidP="006F3DEC" w:rsidR="006F3DEC" w:rsidRPr="00B5607B">
      <w:r w:rsidRPr="00B5607B">
        <w:t>STALNA SLUŽBA  U SLAVONSKOM BRODU</w:t>
      </w:r>
    </w:p>
    <w:p w:rsidRDefault="006F3DEC" w:rsidP="006F3DEC" w:rsidR="006F3DEC" w:rsidRPr="00B5607B">
      <w:r w:rsidRPr="00B5607B">
        <w:t>Trg pobjede 13</w:t>
      </w:r>
    </w:p>
    <w:p w:rsidRDefault="006F3DEC" w:rsidP="006F3DEC" w:rsidR="006F3DEC" w:rsidRPr="00B5607B">
      <w:r w:rsidRPr="00B5607B">
        <w:t xml:space="preserve">35000 </w:t>
      </w:r>
      <w:r w:rsidR="00B5607B" w:rsidRPr="00B5607B">
        <w:t>Slavonski Brod</w:t>
      </w:r>
    </w:p>
    <w:p w:rsidRDefault="006F3DEC" w:rsidP="006F3DEC" w:rsidR="006F3DEC" w:rsidRPr="00B5607B">
      <w:pPr>
        <w:ind w:left="708"/>
      </w:pPr>
    </w:p>
    <w:p w:rsidRDefault="00C46447" w:rsidP="006F3DEC" w:rsidR="006F3DEC" w:rsidRPr="00B5607B">
      <w:pPr>
        <w:ind w:firstLine="708" w:left="5664"/>
      </w:pPr>
      <w:r w:rsidRPr="00B5607B">
        <w:t xml:space="preserve"> Broj: 3 St-</w:t>
      </w:r>
      <w:r w:rsidR="00B5607B" w:rsidRPr="00B5607B">
        <w:t>896/2016-</w:t>
      </w:r>
      <w:r w:rsidR="008F107F">
        <w:t>59</w:t>
      </w:r>
    </w:p>
    <w:p w:rsidRDefault="006F3DEC" w:rsidP="006F3DEC" w:rsidR="006F3DEC" w:rsidRPr="00B5607B">
      <w:pPr>
        <w:ind w:left="708"/>
      </w:pPr>
      <w:r w:rsidRPr="00B5607B">
        <w:t xml:space="preserve">                                                                               </w:t>
      </w:r>
    </w:p>
    <w:p w:rsidRDefault="006F3DEC" w:rsidP="006F3DEC" w:rsidR="006F3DEC" w:rsidRPr="00B5607B">
      <w:pPr>
        <w:ind w:left="708"/>
        <w:jc w:val="center"/>
        <w:rPr>
          <w:b/>
        </w:rPr>
      </w:pPr>
    </w:p>
    <w:p w:rsidRDefault="006F3DEC" w:rsidP="006F3DEC" w:rsidR="006F3DEC" w:rsidRPr="00B5607B">
      <w:pPr>
        <w:ind w:left="708"/>
        <w:jc w:val="center"/>
        <w:rPr>
          <w:b/>
        </w:rPr>
      </w:pPr>
      <w:r w:rsidRPr="00B5607B">
        <w:rPr>
          <w:b/>
        </w:rPr>
        <w:t>Z A K L J U Č A K</w:t>
      </w:r>
    </w:p>
    <w:p w:rsidRDefault="006F3DEC" w:rsidP="006F3DEC" w:rsidR="006F3DEC" w:rsidRPr="00B5607B">
      <w:pPr>
        <w:ind w:left="708"/>
        <w:jc w:val="center"/>
      </w:pPr>
    </w:p>
    <w:p w:rsidRDefault="006F3DEC" w:rsidP="006F3DEC" w:rsidR="006F3DEC" w:rsidRPr="00B5607B">
      <w:pPr>
        <w:ind w:firstLine="708"/>
        <w:jc w:val="both"/>
        <w:rPr>
          <w:color w:val="FF0000"/>
        </w:rPr>
      </w:pPr>
      <w:r w:rsidRPr="00B5607B">
        <w:t xml:space="preserve">TRGOVAČKI SUD U OSIJEKU, STALNA SLUŽBA U SLAVONSKOM BRODU, po stečajnoj sutkinji Danieli Martini Maoduš,  u stečajnom postupku nad </w:t>
      </w:r>
      <w:r w:rsidR="00FB2469">
        <w:t>stečajnim dužnikom</w:t>
      </w:r>
      <w:r w:rsidRPr="00B5607B">
        <w:t xml:space="preserve"> </w:t>
      </w:r>
      <w:r w:rsidR="00B5607B" w:rsidRPr="00B5607B">
        <w:rPr>
          <w:b/>
          <w:color w:val="222222"/>
        </w:rPr>
        <w:t>KULIN d.o.o. u stečaju, Slavonski Brod, OIB: 91143129064</w:t>
      </w:r>
      <w:r w:rsidR="00B5607B" w:rsidRPr="00B5607B">
        <w:rPr>
          <w:color w:val="222222"/>
        </w:rPr>
        <w:t>, zastupano po  stečajnoj upraviteljici Vinki Ivanković iz Vinkovaca</w:t>
      </w:r>
      <w:r w:rsidRPr="00B5607B">
        <w:t xml:space="preserve">, </w:t>
      </w:r>
      <w:r w:rsidR="00B5607B" w:rsidRPr="00B5607B">
        <w:t>3</w:t>
      </w:r>
      <w:r w:rsidRPr="00B5607B">
        <w:t xml:space="preserve">. </w:t>
      </w:r>
      <w:r w:rsidR="00B5607B" w:rsidRPr="00B5607B">
        <w:t>svibnja</w:t>
      </w:r>
      <w:r w:rsidRPr="00B5607B">
        <w:t xml:space="preserve"> 2017. </w:t>
      </w:r>
    </w:p>
    <w:p w:rsidRDefault="006F3DEC" w:rsidP="006F3DEC" w:rsidR="006F3DEC" w:rsidRPr="00B5607B">
      <w:pPr>
        <w:ind w:left="708"/>
        <w:rPr>
          <w:color w:val="FF0000"/>
        </w:rPr>
      </w:pPr>
    </w:p>
    <w:p w:rsidRDefault="006F3DEC" w:rsidP="006F3DEC" w:rsidR="006F3DEC" w:rsidRPr="00B5607B">
      <w:pPr>
        <w:ind w:left="708"/>
        <w:jc w:val="center"/>
      </w:pPr>
      <w:r w:rsidRPr="00B5607B">
        <w:t>z a k l j u č i o   j e</w:t>
      </w:r>
    </w:p>
    <w:p w:rsidRDefault="006F3DEC" w:rsidP="00E5721F" w:rsidR="00FB2469" w:rsidRPr="00FB2469">
      <w:pPr>
        <w:pStyle w:val="Odlomakpopisa"/>
        <w:numPr>
          <w:ilvl w:val="0"/>
          <w:numId w:val="4"/>
        </w:numPr>
        <w:spacing w:beforeAutospacing="true" w:before="100"/>
        <w:jc w:val="both"/>
        <w:rPr>
          <w:color w:val="222222"/>
        </w:rPr>
      </w:pPr>
      <w:r w:rsidRPr="00B5607B">
        <w:t xml:space="preserve">Utvrđuje se vrijednost </w:t>
      </w:r>
      <w:r w:rsidR="00FB2469">
        <w:t xml:space="preserve">imovine stečajnog dužnika koja će se prodavati elektronskom javnom dražbom u postupku pred Finom i to: </w:t>
      </w:r>
    </w:p>
    <w:p w:rsidRDefault="00FB2469" w:rsidP="00FB2469" w:rsidR="00FB2469">
      <w:pPr>
        <w:pStyle w:val="Odlomakpopisa"/>
        <w:spacing w:beforeAutospacing="true" w:before="100"/>
        <w:ind w:left="1080"/>
        <w:jc w:val="both"/>
      </w:pPr>
    </w:p>
    <w:p w:rsidRDefault="006F3DEC" w:rsidP="00FB2469" w:rsidR="00E5721F" w:rsidRPr="00FB2469">
      <w:pPr>
        <w:pStyle w:val="Odlomakpopisa"/>
        <w:numPr>
          <w:ilvl w:val="0"/>
          <w:numId w:val="7"/>
        </w:numPr>
        <w:spacing w:beforeAutospacing="true" w:before="100"/>
        <w:jc w:val="both"/>
        <w:rPr>
          <w:color w:val="222222"/>
        </w:rPr>
      </w:pPr>
      <w:r w:rsidRPr="00B5607B">
        <w:t xml:space="preserve">nekretnina </w:t>
      </w:r>
      <w:r w:rsidR="00FB2469">
        <w:rPr>
          <w:color w:val="222222"/>
        </w:rPr>
        <w:t>stečajnog dužnika</w:t>
      </w:r>
      <w:r w:rsidRPr="00B5607B">
        <w:rPr>
          <w:color w:val="222222"/>
        </w:rPr>
        <w:t>:</w:t>
      </w:r>
      <w:r w:rsidR="00FB2469">
        <w:rPr>
          <w:color w:val="222222"/>
        </w:rPr>
        <w:t xml:space="preserve"> </w:t>
      </w:r>
      <w:r w:rsidR="00E72250" w:rsidRPr="00FB2469">
        <w:rPr>
          <w:color w:val="000000"/>
        </w:rPr>
        <w:t>kč.br. 493 Poslovna zgrada broj 80A, put i gospodarsko dvorište, Požeška ulica, u površini od 1299 čhv, 4668 m2, a koje nekretnine su upisane u zk.ul. 4878 k.o.</w:t>
      </w:r>
      <w:r w:rsidR="002C6B93" w:rsidRPr="00FB2469">
        <w:rPr>
          <w:color w:val="000000"/>
        </w:rPr>
        <w:t xml:space="preserve"> s iznosom od 1.747.300,00 kn</w:t>
      </w:r>
    </w:p>
    <w:p w:rsidRDefault="002C6B93" w:rsidP="002C6B93" w:rsidR="002C6B93" w:rsidRPr="00B5607B">
      <w:pPr>
        <w:pStyle w:val="Odlomakpopisa"/>
        <w:spacing w:lineRule="auto" w:line="276" w:after="200"/>
        <w:ind w:left="2124"/>
        <w:jc w:val="both"/>
        <w:rPr>
          <w:color w:val="000000"/>
        </w:rPr>
      </w:pPr>
    </w:p>
    <w:p w:rsidRDefault="002C6B93" w:rsidP="002C6B93" w:rsidR="002C6B93" w:rsidRPr="00B5607B">
      <w:pPr>
        <w:pStyle w:val="Odlomakpopisa"/>
        <w:numPr>
          <w:ilvl w:val="0"/>
          <w:numId w:val="7"/>
        </w:numPr>
        <w:spacing w:lineRule="auto" w:line="276" w:after="200"/>
        <w:jc w:val="both"/>
        <w:rPr>
          <w:color w:val="000000"/>
        </w:rPr>
      </w:pPr>
      <w:r w:rsidRPr="00B5607B">
        <w:rPr>
          <w:color w:val="000000"/>
        </w:rPr>
        <w:t>pokretnina kako slijedi u tablici:</w:t>
      </w:r>
    </w:p>
    <w:tbl>
      <w:tblPr>
        <w:tblW w:type="dxa" w:w="9360"/>
        <w:tblLayout w:type="fixed"/>
        <w:tblLook w:val="04A0" w:noVBand="1" w:noHBand="0" w:lastColumn="0" w:firstColumn="1" w:lastRow="0" w:firstRow="1"/>
      </w:tblPr>
      <w:tblGrid>
        <w:gridCol w:w="601"/>
        <w:gridCol w:w="531"/>
        <w:gridCol w:w="285"/>
        <w:gridCol w:w="283"/>
        <w:gridCol w:w="284"/>
        <w:gridCol w:w="283"/>
        <w:gridCol w:w="284"/>
        <w:gridCol w:w="283"/>
        <w:gridCol w:w="284"/>
        <w:gridCol w:w="283"/>
        <w:gridCol w:w="284"/>
        <w:gridCol w:w="283"/>
        <w:gridCol w:w="284"/>
        <w:gridCol w:w="283"/>
        <w:gridCol w:w="284"/>
        <w:gridCol w:w="283"/>
        <w:gridCol w:w="284"/>
        <w:gridCol w:w="144"/>
        <w:gridCol w:w="139"/>
        <w:gridCol w:w="236"/>
        <w:gridCol w:w="332"/>
        <w:gridCol w:w="285"/>
        <w:gridCol w:w="236"/>
        <w:gridCol w:w="236"/>
        <w:gridCol w:w="238"/>
        <w:gridCol w:w="236"/>
        <w:gridCol w:w="332"/>
        <w:gridCol w:w="1560"/>
      </w:tblGrid>
      <w:tr w:rsidTr="002C6B93" w:rsidR="002C6B93" w:rsidRPr="00B5607B">
        <w:trPr>
          <w:trHeight w:val="360"/>
        </w:trPr>
        <w:tc>
          <w:tcPr>
            <w:tcW w:type="dxa" w:w="600"/>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gridSpan w:val="2"/>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332"/>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5"/>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8"/>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332"/>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3"/>
            <w:gridSpan w:val="2"/>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332"/>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85"/>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8"/>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332"/>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after="160"/>
              <w:rPr>
                <w:rFonts w:hAnsiTheme="minorHAnsi" w:asciiTheme="minorHAnsi" w:cs="Arial"/>
                <w:sz w:val="22"/>
                <w:szCs w:val="22"/>
                <w:lang w:eastAsia="en-US"/>
              </w:rPr>
            </w:pPr>
          </w:p>
        </w:tc>
      </w:tr>
      <w:tr w:rsidTr="002C6B93" w:rsidR="002C6B93" w:rsidRPr="00B5607B">
        <w:trPr>
          <w:trHeight w:val="615"/>
        </w:trPr>
        <w:tc>
          <w:tcPr>
            <w:tcW w:type="dxa" w:w="600"/>
            <w:shd w:fill="D9D9D9" w:color="auto" w:val="clear"/>
            <w:tcMar>
              <w:top w:type="dxa" w:w="15"/>
              <w:left w:type="dxa" w:w="108"/>
              <w:bottom w:type="dxa" w:w="15"/>
              <w:right w:type="dxa" w:w="108"/>
            </w:tcMar>
            <w:hideMark/>
          </w:tcPr>
          <w:p w:rsidRDefault="002C6B93" w:rsidR="002C6B93" w:rsidRPr="00B5607B">
            <w:pPr>
              <w:jc w:val="center"/>
              <w:rPr>
                <w:rFonts w:hAnsiTheme="minorHAnsi" w:asciiTheme="minorHAnsi" w:cs="Arial"/>
                <w:b/>
                <w:bCs/>
                <w:color w:val="000000"/>
                <w:sz w:val="20"/>
                <w:szCs w:val="20"/>
              </w:rPr>
            </w:pPr>
            <w:r w:rsidRPr="00B5607B">
              <w:rPr>
                <w:rFonts w:hAnsiTheme="minorHAnsi" w:asciiTheme="minorHAnsi" w:cs="Arial"/>
                <w:b/>
                <w:bCs/>
                <w:color w:val="000000"/>
                <w:sz w:val="20"/>
                <w:szCs w:val="20"/>
              </w:rPr>
              <w:t xml:space="preserve">Slika </w:t>
            </w:r>
            <w:r w:rsidRPr="00B5607B">
              <w:rPr>
                <w:rFonts w:hAnsiTheme="minorHAnsi" w:asciiTheme="minorHAnsi" w:cs="Arial"/>
                <w:b/>
                <w:bCs/>
                <w:color w:val="000000"/>
                <w:sz w:val="20"/>
                <w:szCs w:val="20"/>
              </w:rPr>
              <w:br/>
              <w:t>br.:</w:t>
            </w:r>
          </w:p>
        </w:tc>
        <w:tc>
          <w:tcPr>
            <w:tcW w:type="dxa" w:w="530"/>
            <w:shd w:fill="D9D9D9" w:color="auto" w:val="clear"/>
            <w:tcMar>
              <w:top w:type="dxa" w:w="15"/>
              <w:left w:type="dxa" w:w="108"/>
              <w:bottom w:type="dxa" w:w="15"/>
              <w:right w:type="dxa" w:w="108"/>
            </w:tcMar>
            <w:hideMark/>
          </w:tcPr>
          <w:p w:rsidRDefault="002C6B93" w:rsidR="002C6B93" w:rsidRPr="00B5607B">
            <w:pPr>
              <w:jc w:val="center"/>
              <w:rPr>
                <w:rFonts w:hAnsiTheme="minorHAnsi" w:asciiTheme="minorHAnsi" w:cs="Arial"/>
                <w:b/>
                <w:bCs/>
                <w:color w:val="000000"/>
                <w:sz w:val="20"/>
                <w:szCs w:val="20"/>
              </w:rPr>
            </w:pPr>
            <w:r w:rsidRPr="00B5607B">
              <w:rPr>
                <w:rFonts w:hAnsiTheme="minorHAnsi" w:asciiTheme="minorHAnsi" w:cs="Arial"/>
                <w:b/>
                <w:bCs/>
                <w:color w:val="000000"/>
                <w:sz w:val="20"/>
                <w:szCs w:val="20"/>
              </w:rPr>
              <w:t>Inv.</w:t>
            </w:r>
            <w:r w:rsidRPr="00B5607B">
              <w:rPr>
                <w:rFonts w:hAnsiTheme="minorHAnsi" w:asciiTheme="minorHAnsi" w:cs="Arial"/>
                <w:b/>
                <w:bCs/>
                <w:color w:val="000000"/>
                <w:sz w:val="20"/>
                <w:szCs w:val="20"/>
              </w:rPr>
              <w:br/>
              <w:t>br.:</w:t>
            </w:r>
          </w:p>
        </w:tc>
        <w:tc>
          <w:tcPr>
            <w:tcW w:type="dxa" w:w="4397"/>
            <w:gridSpan w:val="16"/>
            <w:shd w:fill="D9D9D9" w:color="auto" w:val="clear"/>
            <w:noWrap/>
            <w:tcMar>
              <w:top w:type="dxa" w:w="15"/>
              <w:left w:type="dxa" w:w="108"/>
              <w:bottom w:type="dxa" w:w="15"/>
              <w:right w:type="dxa" w:w="108"/>
            </w:tcMar>
            <w:hideMark/>
          </w:tcPr>
          <w:p w:rsidRDefault="002C6B93" w:rsidR="002C6B93" w:rsidRPr="00B5607B">
            <w:pPr>
              <w:jc w:val="center"/>
              <w:rPr>
                <w:rFonts w:hAnsiTheme="minorHAnsi" w:asciiTheme="minorHAnsi" w:cs="Arial"/>
                <w:b/>
                <w:bCs/>
                <w:color w:val="000000"/>
                <w:sz w:val="20"/>
                <w:szCs w:val="20"/>
              </w:rPr>
            </w:pPr>
            <w:r w:rsidRPr="00B5607B">
              <w:rPr>
                <w:rFonts w:hAnsiTheme="minorHAnsi" w:asciiTheme="minorHAnsi" w:cs="Arial"/>
                <w:b/>
                <w:bCs/>
                <w:color w:val="000000"/>
                <w:sz w:val="20"/>
                <w:szCs w:val="20"/>
              </w:rPr>
              <w:t>Naziv</w:t>
            </w:r>
          </w:p>
        </w:tc>
        <w:tc>
          <w:tcPr>
            <w:tcW w:type="dxa" w:w="992"/>
            <w:gridSpan w:val="4"/>
            <w:shd w:fill="D9D9D9" w:color="auto" w:val="clear"/>
            <w:tcMar>
              <w:top w:type="dxa" w:w="15"/>
              <w:left w:type="dxa" w:w="108"/>
              <w:bottom w:type="dxa" w:w="15"/>
              <w:right w:type="dxa" w:w="108"/>
            </w:tcMar>
            <w:hideMark/>
          </w:tcPr>
          <w:p w:rsidRDefault="002C6B93" w:rsidR="002C6B93" w:rsidRPr="00B5607B">
            <w:pPr>
              <w:jc w:val="center"/>
              <w:rPr>
                <w:rFonts w:hAnsiTheme="minorHAnsi" w:asciiTheme="minorHAnsi" w:cs="Arial"/>
                <w:b/>
                <w:bCs/>
                <w:color w:val="000000"/>
                <w:sz w:val="20"/>
                <w:szCs w:val="20"/>
              </w:rPr>
            </w:pPr>
            <w:r w:rsidRPr="00B5607B">
              <w:rPr>
                <w:rFonts w:hAnsiTheme="minorHAnsi" w:asciiTheme="minorHAnsi" w:cs="Arial"/>
                <w:b/>
                <w:bCs/>
                <w:color w:val="000000"/>
                <w:sz w:val="20"/>
                <w:szCs w:val="20"/>
              </w:rPr>
              <w:t>Godina</w:t>
            </w:r>
            <w:r w:rsidRPr="00B5607B">
              <w:rPr>
                <w:rFonts w:hAnsiTheme="minorHAnsi" w:asciiTheme="minorHAnsi" w:cs="Arial"/>
                <w:b/>
                <w:bCs/>
                <w:color w:val="000000"/>
                <w:sz w:val="20"/>
                <w:szCs w:val="20"/>
              </w:rPr>
              <w:br/>
              <w:t>nabave</w:t>
            </w:r>
          </w:p>
        </w:tc>
        <w:tc>
          <w:tcPr>
            <w:tcW w:type="dxa" w:w="710"/>
            <w:gridSpan w:val="3"/>
            <w:shd w:fill="D9D9D9" w:color="auto" w:val="clear"/>
            <w:noWrap/>
            <w:tcMar>
              <w:top w:type="dxa" w:w="15"/>
              <w:left w:type="dxa" w:w="108"/>
              <w:bottom w:type="dxa" w:w="15"/>
              <w:right w:type="dxa" w:w="108"/>
            </w:tcMar>
            <w:hideMark/>
          </w:tcPr>
          <w:p w:rsidRDefault="002C6B93" w:rsidR="002C6B93" w:rsidRPr="00B5607B">
            <w:pPr>
              <w:rPr>
                <w:rFonts w:hAnsiTheme="minorHAnsi" w:asciiTheme="minorHAnsi" w:cs="Arial"/>
                <w:b/>
                <w:bCs/>
                <w:color w:val="000000"/>
                <w:sz w:val="20"/>
                <w:szCs w:val="20"/>
              </w:rPr>
            </w:pPr>
            <w:r w:rsidRPr="00B5607B">
              <w:rPr>
                <w:rFonts w:hAnsiTheme="minorHAnsi" w:asciiTheme="minorHAnsi" w:cs="Arial"/>
                <w:b/>
                <w:bCs/>
                <w:color w:val="000000"/>
                <w:sz w:val="20"/>
                <w:szCs w:val="20"/>
              </w:rPr>
              <w:t>JM</w:t>
            </w:r>
          </w:p>
        </w:tc>
        <w:tc>
          <w:tcPr>
            <w:tcW w:type="dxa" w:w="568"/>
            <w:gridSpan w:val="2"/>
            <w:shd w:fill="D9D9D9" w:color="auto" w:val="clear"/>
            <w:noWrap/>
            <w:tcMar>
              <w:top w:type="dxa" w:w="15"/>
              <w:left w:type="dxa" w:w="108"/>
              <w:bottom w:type="dxa" w:w="15"/>
              <w:right w:type="dxa" w:w="108"/>
            </w:tcMar>
            <w:hideMark/>
          </w:tcPr>
          <w:p w:rsidRDefault="002C6B93" w:rsidR="002C6B93" w:rsidRPr="00B5607B">
            <w:pPr>
              <w:rPr>
                <w:rFonts w:hAnsiTheme="minorHAnsi" w:asciiTheme="minorHAnsi" w:cs="Arial"/>
                <w:b/>
                <w:bCs/>
                <w:color w:val="000000"/>
                <w:sz w:val="20"/>
                <w:szCs w:val="20"/>
              </w:rPr>
            </w:pPr>
            <w:r w:rsidRPr="00B5607B">
              <w:rPr>
                <w:rFonts w:hAnsiTheme="minorHAnsi" w:asciiTheme="minorHAnsi" w:cs="Arial"/>
                <w:b/>
                <w:bCs/>
                <w:color w:val="000000"/>
                <w:sz w:val="20"/>
                <w:szCs w:val="20"/>
              </w:rPr>
              <w:t>Kol.</w:t>
            </w:r>
          </w:p>
        </w:tc>
        <w:tc>
          <w:tcPr>
            <w:tcW w:type="dxa" w:w="1559"/>
            <w:shd w:fill="D9D9D9" w:color="auto" w:val="clear"/>
            <w:tcMar>
              <w:top w:type="dxa" w:w="15"/>
              <w:left w:type="dxa" w:w="108"/>
              <w:bottom w:type="dxa" w:w="15"/>
              <w:right w:type="dxa" w:w="108"/>
            </w:tcMar>
            <w:hideMark/>
          </w:tcPr>
          <w:p w:rsidRDefault="002C6B93" w:rsidR="002C6B93" w:rsidRPr="00B5607B">
            <w:pPr>
              <w:jc w:val="center"/>
              <w:rPr>
                <w:rFonts w:hAnsiTheme="minorHAnsi" w:asciiTheme="minorHAnsi" w:cs="Arial"/>
                <w:b/>
                <w:bCs/>
                <w:color w:val="000000"/>
                <w:sz w:val="20"/>
                <w:szCs w:val="20"/>
              </w:rPr>
            </w:pPr>
            <w:r w:rsidRPr="00B5607B">
              <w:rPr>
                <w:rFonts w:hAnsiTheme="minorHAnsi" w:asciiTheme="minorHAnsi" w:cs="Arial"/>
                <w:b/>
                <w:bCs/>
                <w:color w:val="000000"/>
                <w:sz w:val="20"/>
                <w:szCs w:val="20"/>
              </w:rPr>
              <w:t>Procjenjena vrij. sa PDV-om</w:t>
            </w: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001</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SEPARATOR - ODVAJAČ TALOGA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3.500,00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002</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MESARSKI PANJ</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2.500,00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lastRenderedPageBreak/>
              <w:t>003</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STERILIZATOR NOŽEVA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2004</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900,00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004</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VAGA VBM 100 kg</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2006</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450,00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 xml:space="preserve">KOVO KONICE </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VBM-100</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7969</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2006</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005</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HIDRAULIČNA PUNILICA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2009</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9.500,00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TALSA</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H31P</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248698</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2004</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006</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MJEŠALICA ZA MESO</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2012</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2.600,00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 red..:</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W63 U P80 B14</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2G200115H1</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007</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STROJ ZA MLJEVENJE MESA SA STOLOM</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2009</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9.000,00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MWCR spa OMEGA</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TA32</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20590</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2006</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008</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KLIMA UREĐAJ</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2008</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850,00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TCL</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TAC 12CHSC/G</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009</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RASHLADNO POSTROJENJE ASPERA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2004</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39.000,00 kn</w:t>
            </w: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Proiz.kont.ploče: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PEGO s.r.l.</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ECP 300 VD</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03-1149-02-005</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2003</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dužina: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2,9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širina: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2,6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visina :</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2,8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Godina gradnje: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2004</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010</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STROJ ZA MLJEVENJE MESA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2006</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6.500,00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OMEGA</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TE22A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28670</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1996</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011</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KLIMA UREĐAJ</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2006</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700,00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HAIER</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HSU-12HD03/R2</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012</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KLIMA UREĐAJ</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2007</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700,00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HAIER</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HSU-12HD03/R2</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2005</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013</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STROJ ZA VAKUMIRANJE</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2011</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6.800,00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MULTIVAC</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C200</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111691</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2006</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014</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VAGA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2011</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1.100,00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LIBELA</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MAXIMA L</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85-9912</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1985</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015</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RASHLADNA KOMORA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2011</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43.000,00 kn</w:t>
            </w: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Proiz.kont.ploče: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PEGO s.r.l.</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ECP 200 BASE</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2011001063</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NEPOZNATA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dužina: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3,4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širina: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visina :</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2,8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Godina gradnje: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2011</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016</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HLADNA KOMORA ZA GOTOVE PROIZVODE</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2011</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48.000,00 kn</w:t>
            </w: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Proiz.kont.ploče: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PEGO s.r.l.</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 xml:space="preserve">ECP 300/200 </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1109000333</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2009</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dužina: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7,5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širina: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3,3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visina :</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2,8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Godina gradnje: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2011</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017</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sz w:val="22"/>
                <w:szCs w:val="22"/>
              </w:rPr>
            </w:pPr>
            <w:r w:rsidRPr="00B5607B">
              <w:rPr>
                <w:rFonts w:hAnsiTheme="minorHAnsi" w:asciiTheme="minorHAnsi" w:cs="Arial"/>
              </w:rPr>
              <w:t xml:space="preserve">RASHLADNA KOMORA </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2014</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sz w:val="22"/>
                <w:szCs w:val="22"/>
              </w:rPr>
            </w:pPr>
            <w:r w:rsidRPr="00B5607B">
              <w:rPr>
                <w:rFonts w:hAnsiTheme="minorHAnsi" w:asciiTheme="minorHAnsi" w:cs="Arial"/>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17.000,00 kn</w:t>
            </w: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dužina: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7,5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širina: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3,3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Unutr. visina :</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2,8 m</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Godina gradnje:</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2011</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Napomena:</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komora je bez rashladnog</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sz w:val="22"/>
                <w:szCs w:val="22"/>
              </w:rPr>
            </w:pPr>
            <w:r w:rsidRPr="00B5607B">
              <w:rPr>
                <w:rFonts w:hAnsiTheme="minorHAnsi" w:asciiTheme="minorHAnsi" w:cs="Arial"/>
                <w:iCs/>
              </w:rPr>
              <w:t>agregata i kontrolne ploče</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018</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TRANSPORTNO KORITO</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2009</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1.200,00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019</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VAGA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2014</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1.900,00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OHAUS</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 31 P</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B416514222</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2014</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020</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UREDSKI ORMAR</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550,00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021</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STOL UREDSKI</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350,00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022</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KUTNI STOL UREDSKI</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250,00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023</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STOLICA NA KOTAČIMA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130,00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024</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KUHINJSKI ELEMENTI</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2003</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2.500,00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lastRenderedPageBreak/>
              <w:t>025</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STROJ ZA NARESKE</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2005</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1.500,00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OMAS</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84</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12026</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026</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KLIMA UREĐAJ</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2011</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850,00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Proizvođač:</w:t>
            </w: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HAIER</w:t>
            </w: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Tip i model:</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AS12GN3EAA</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Ident. Br.:</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NEPOZNAT</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Godina proiz.:</w:t>
            </w:r>
          </w:p>
        </w:tc>
        <w:tc>
          <w:tcPr>
            <w:tcW w:type="dxa" w:w="1845"/>
            <w:gridSpan w:val="7"/>
            <w:noWrap/>
            <w:tcMar>
              <w:top w:type="dxa" w:w="15"/>
              <w:left w:type="dxa" w:w="108"/>
              <w:bottom w:type="dxa" w:w="15"/>
              <w:right w:type="dxa" w:w="108"/>
            </w:tcMar>
            <w:hideMark/>
          </w:tcPr>
          <w:p w:rsidRDefault="002C6B93" w:rsidR="002C6B93" w:rsidRPr="00B5607B">
            <w:pPr>
              <w:rPr>
                <w:rFonts w:hAnsiTheme="minorHAnsi" w:asciiTheme="minorHAnsi" w:cs="Arial"/>
                <w:iCs/>
                <w:color w:val="000000"/>
                <w:sz w:val="22"/>
                <w:szCs w:val="22"/>
              </w:rPr>
            </w:pPr>
            <w:r w:rsidRPr="00B5607B">
              <w:rPr>
                <w:rFonts w:hAnsiTheme="minorHAnsi" w:asciiTheme="minorHAnsi" w:cs="Arial"/>
                <w:iCs/>
                <w:color w:val="000000"/>
              </w:rPr>
              <w:t>2011</w:t>
            </w:r>
          </w:p>
        </w:tc>
        <w:tc>
          <w:tcPr>
            <w:tcW w:type="dxa" w:w="992"/>
            <w:gridSpan w:val="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027</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RASHLADNA VITRINA</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2009</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5.500,00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285"/>
        </w:trPr>
        <w:tc>
          <w:tcPr>
            <w:tcW w:type="dxa" w:w="60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028</w:t>
            </w:r>
          </w:p>
        </w:tc>
        <w:tc>
          <w:tcPr>
            <w:tcW w:type="dxa" w:w="530"/>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4397"/>
            <w:gridSpan w:val="16"/>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rPr>
                <w:rFonts w:hAnsiTheme="minorHAnsi" w:asciiTheme="minorHAnsi" w:cs="Arial"/>
                <w:color w:val="000000"/>
                <w:sz w:val="22"/>
                <w:szCs w:val="22"/>
              </w:rPr>
            </w:pPr>
            <w:r w:rsidRPr="00B5607B">
              <w:rPr>
                <w:rFonts w:hAnsiTheme="minorHAnsi" w:asciiTheme="minorHAnsi" w:cs="Arial"/>
                <w:color w:val="000000"/>
              </w:rPr>
              <w:t>KASA - STOLNO RAČUNALO SA PISAČEM</w:t>
            </w:r>
          </w:p>
        </w:tc>
        <w:tc>
          <w:tcPr>
            <w:tcW w:type="dxa" w:w="992"/>
            <w:gridSpan w:val="4"/>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2007</w:t>
            </w:r>
          </w:p>
        </w:tc>
        <w:tc>
          <w:tcPr>
            <w:tcW w:type="dxa" w:w="710"/>
            <w:gridSpan w:val="3"/>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kom</w:t>
            </w:r>
          </w:p>
        </w:tc>
        <w:tc>
          <w:tcPr>
            <w:tcW w:type="dxa" w:w="568"/>
            <w:gridSpan w:val="2"/>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center"/>
              <w:rPr>
                <w:rFonts w:hAnsiTheme="minorHAnsi" w:asciiTheme="minorHAnsi" w:cs="Arial"/>
                <w:color w:val="000000"/>
                <w:sz w:val="22"/>
                <w:szCs w:val="22"/>
              </w:rPr>
            </w:pPr>
            <w:r w:rsidRPr="00B5607B">
              <w:rPr>
                <w:rFonts w:hAnsiTheme="minorHAnsi" w:asciiTheme="minorHAnsi" w:cs="Arial"/>
                <w:color w:val="000000"/>
              </w:rPr>
              <w:t>1</w:t>
            </w:r>
          </w:p>
        </w:tc>
        <w:tc>
          <w:tcPr>
            <w:tcW w:type="dxa" w:w="1559"/>
            <w:tcBorders>
              <w:top w:space="0" w:sz="4" w:color="auto" w:val="single"/>
              <w:left w:val="nil"/>
              <w:bottom w:space="0" w:sz="4" w:color="auto" w:val="single"/>
              <w:right w:val="nil"/>
            </w:tcBorders>
            <w:noWrap/>
            <w:tcMar>
              <w:top w:type="dxa" w:w="15"/>
              <w:left w:type="dxa" w:w="108"/>
              <w:bottom w:type="dxa" w:w="15"/>
              <w:right w:type="dxa" w:w="108"/>
            </w:tcMar>
            <w:hideMark/>
          </w:tcPr>
          <w:p w:rsidRDefault="002C6B93" w:rsidR="002C6B93" w:rsidRPr="00B5607B">
            <w:pPr>
              <w:jc w:val="right"/>
              <w:rPr>
                <w:rFonts w:hAnsiTheme="minorHAnsi" w:asciiTheme="minorHAnsi" w:cs="Arial"/>
                <w:sz w:val="22"/>
                <w:szCs w:val="22"/>
              </w:rPr>
            </w:pPr>
            <w:r w:rsidRPr="00B5607B">
              <w:rPr>
                <w:rFonts w:hAnsiTheme="minorHAnsi" w:asciiTheme="minorHAnsi" w:cs="Arial"/>
              </w:rPr>
              <w:t>850,00 kn</w:t>
            </w:r>
          </w:p>
        </w:tc>
      </w:tr>
      <w:tr w:rsidTr="002C6B93" w:rsidR="002C6B93" w:rsidRPr="00B5607B">
        <w:trPr>
          <w:trHeight w:val="285"/>
        </w:trPr>
        <w:tc>
          <w:tcPr>
            <w:tcW w:type="dxa" w:w="60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268"/>
            <w:gridSpan w:val="8"/>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845"/>
            <w:gridSpan w:val="7"/>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992"/>
            <w:gridSpan w:val="4"/>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710"/>
            <w:gridSpan w:val="3"/>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68"/>
            <w:gridSpan w:val="2"/>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space="0" w:sz="4" w:color="auto" w:val="single"/>
              <w:left w:val="nil"/>
              <w:bottom w:val="nil"/>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300"/>
        </w:trPr>
        <w:tc>
          <w:tcPr>
            <w:tcW w:type="dxa" w:w="600"/>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tcBorders>
              <w:top w:val="nil"/>
              <w:left w:val="nil"/>
              <w:bottom w:space="0" w:sz="6" w:color="auto" w:val="double"/>
              <w:right w:val="nil"/>
            </w:tcBorders>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180"/>
        </w:trPr>
        <w:tc>
          <w:tcPr>
            <w:tcW w:type="dxa" w:w="60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530"/>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4"/>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3"/>
            <w:gridSpan w:val="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85"/>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8"/>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236"/>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332"/>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c>
          <w:tcPr>
            <w:tcW w:type="dxa" w:w="1559"/>
            <w:noWrap/>
            <w:tcMar>
              <w:top w:type="dxa" w:w="15"/>
              <w:left w:type="dxa" w:w="108"/>
              <w:bottom w:type="dxa" w:w="15"/>
              <w:right w:type="dxa" w:w="108"/>
            </w:tcMar>
            <w:hideMark/>
          </w:tcPr>
          <w:p w:rsidRDefault="002C6B93" w:rsidR="002C6B93" w:rsidRPr="00B5607B">
            <w:pPr>
              <w:spacing w:lineRule="auto" w:line="256"/>
              <w:rPr>
                <w:rFonts w:hAnsiTheme="minorHAnsi" w:asciiTheme="minorHAnsi" w:cs="Arial"/>
                <w:sz w:val="22"/>
                <w:szCs w:val="22"/>
                <w:lang w:eastAsia="en-US"/>
              </w:rPr>
            </w:pPr>
          </w:p>
        </w:tc>
      </w:tr>
      <w:tr w:rsidTr="002C6B93" w:rsidR="002C6B93" w:rsidRPr="00B5607B">
        <w:trPr>
          <w:trHeight w:val="315"/>
        </w:trPr>
        <w:tc>
          <w:tcPr>
            <w:tcW w:type="dxa" w:w="7797"/>
            <w:gridSpan w:val="27"/>
            <w:noWrap/>
            <w:tcMar>
              <w:top w:type="dxa" w:w="15"/>
              <w:left w:type="dxa" w:w="108"/>
              <w:bottom w:type="dxa" w:w="15"/>
              <w:right w:type="dxa" w:w="108"/>
            </w:tcMar>
            <w:vAlign w:val="bottom"/>
            <w:hideMark/>
          </w:tcPr>
          <w:p w:rsidRDefault="00570468" w:rsidP="00570468" w:rsidR="00570468">
            <w:pPr>
              <w:rPr>
                <w:rFonts w:hAnsiTheme="minorHAnsi" w:asciiTheme="minorHAnsi" w:cs="Arial"/>
                <w:bCs/>
                <w:color w:val="000000"/>
              </w:rPr>
            </w:pPr>
            <w:r>
              <w:rPr>
                <w:rFonts w:hAnsiTheme="minorHAnsi" w:asciiTheme="minorHAnsi" w:cs="Arial"/>
                <w:bCs/>
                <w:color w:val="000000"/>
              </w:rPr>
              <w:t xml:space="preserve">UTVRĐENA VRIJEDNOST ZA POKRETNINE: </w:t>
            </w:r>
          </w:p>
          <w:p w:rsidRDefault="00570468" w:rsidP="00570468" w:rsidR="002C6B93" w:rsidRPr="00EE298C">
            <w:pPr>
              <w:rPr>
                <w:rFonts w:hAnsiTheme="minorHAnsi" w:asciiTheme="minorHAnsi" w:cs="Arial"/>
                <w:bCs/>
                <w:color w:val="000000"/>
              </w:rPr>
            </w:pPr>
            <w:r>
              <w:rPr>
                <w:rFonts w:hAnsiTheme="minorHAnsi" w:asciiTheme="minorHAnsi" w:cs="Arial"/>
                <w:bCs/>
                <w:color w:val="000000"/>
              </w:rPr>
              <w:t>UKUPNO:</w:t>
            </w:r>
            <w:r w:rsidR="002C6B93" w:rsidRPr="00EE298C">
              <w:rPr>
                <w:rFonts w:hAnsiTheme="minorHAnsi" w:asciiTheme="minorHAnsi" w:cs="Arial"/>
                <w:bCs/>
                <w:color w:val="000000"/>
              </w:rPr>
              <w:t xml:space="preserve"> </w:t>
            </w:r>
          </w:p>
        </w:tc>
        <w:tc>
          <w:tcPr>
            <w:tcW w:type="dxa" w:w="1559"/>
            <w:noWrap/>
            <w:tcMar>
              <w:top w:type="dxa" w:w="15"/>
              <w:left w:type="dxa" w:w="108"/>
              <w:bottom w:type="dxa" w:w="15"/>
              <w:right w:type="dxa" w:w="108"/>
            </w:tcMar>
            <w:hideMark/>
          </w:tcPr>
          <w:p w:rsidRDefault="002C6B93" w:rsidP="00570468" w:rsidR="00EE298C" w:rsidRPr="00EE298C">
            <w:pPr>
              <w:rPr>
                <w:rFonts w:hAnsiTheme="minorHAnsi" w:asciiTheme="minorHAnsi" w:cs="Arial"/>
                <w:color w:val="000000"/>
              </w:rPr>
            </w:pPr>
            <w:r w:rsidRPr="00B5607B">
              <w:rPr>
                <w:rFonts w:hAnsiTheme="minorHAnsi" w:asciiTheme="minorHAnsi" w:cs="Arial"/>
                <w:color w:val="000000"/>
              </w:rPr>
              <w:t>207.680,00 kn</w:t>
            </w:r>
            <w:r w:rsidR="00EE298C">
              <w:rPr>
                <w:rFonts w:hAnsiTheme="minorHAnsi" w:asciiTheme="minorHAnsi" w:cs="Arial"/>
                <w:color w:val="000000"/>
              </w:rPr>
              <w:t xml:space="preserve"> </w:t>
            </w:r>
            <w:r w:rsidR="00570468">
              <w:rPr>
                <w:rFonts w:hAnsiTheme="minorHAnsi" w:asciiTheme="minorHAnsi" w:cs="Arial"/>
                <w:color w:val="000000"/>
              </w:rPr>
              <w:t>s PDV-om</w:t>
            </w:r>
          </w:p>
        </w:tc>
      </w:tr>
    </w:tbl>
    <w:p w:rsidRDefault="006F3DEC" w:rsidP="006F3DEC" w:rsidR="006F3DEC" w:rsidRPr="00B5607B">
      <w:pPr>
        <w:ind w:left="708"/>
        <w:jc w:val="both"/>
      </w:pPr>
    </w:p>
    <w:p w:rsidRDefault="00EE298C" w:rsidP="00EE298C" w:rsidR="00EE298C" w:rsidRPr="00EE298C">
      <w:pPr>
        <w:jc w:val="both"/>
        <w:rPr>
          <w:b/>
        </w:rPr>
      </w:pPr>
      <w:r w:rsidRPr="00EE298C">
        <w:rPr>
          <w:b/>
        </w:rPr>
        <w:t>UKUPNA UTVRĐENA VRIJEDNOST ZA NEKRETNINE I POKRETNINE JE 1.954.980,00 kn.</w:t>
      </w:r>
    </w:p>
    <w:p w:rsidRDefault="00EE298C" w:rsidP="00EE298C" w:rsidR="00EE298C">
      <w:pPr>
        <w:jc w:val="both"/>
      </w:pPr>
    </w:p>
    <w:p w:rsidRDefault="006F3DEC" w:rsidP="00EE298C" w:rsidR="006F3DEC" w:rsidRPr="00B5607B">
      <w:pPr>
        <w:pStyle w:val="Odlomakpopisa"/>
        <w:numPr>
          <w:ilvl w:val="0"/>
          <w:numId w:val="4"/>
        </w:numPr>
        <w:jc w:val="both"/>
      </w:pPr>
      <w:r w:rsidRPr="00B5607B">
        <w:t>P</w:t>
      </w:r>
      <w:r w:rsidR="002C6B93" w:rsidRPr="00B5607B">
        <w:t>rodaju nekretnina i pokretnina koja imovina se zajedno prodaje</w:t>
      </w:r>
      <w:r w:rsidR="00FB2469">
        <w:t xml:space="preserve"> kao gospodarska cjelina</w:t>
      </w:r>
      <w:r w:rsidRPr="00B5607B">
        <w:t>: provest će Financijska agenc</w:t>
      </w:r>
      <w:r w:rsidR="002C6B93" w:rsidRPr="00B5607B">
        <w:t>ija elektroničkom javnom dražbom.</w:t>
      </w:r>
    </w:p>
    <w:p w:rsidRDefault="006F3DEC" w:rsidP="006F3DEC" w:rsidR="006F3DEC" w:rsidRPr="00B5607B">
      <w:pPr>
        <w:ind w:left="708"/>
        <w:jc w:val="both"/>
      </w:pPr>
    </w:p>
    <w:p w:rsidRDefault="006F3DEC" w:rsidP="006F3DEC" w:rsidR="006F3DEC" w:rsidRPr="00B5607B">
      <w:pPr>
        <w:jc w:val="both"/>
      </w:pPr>
      <w:r w:rsidRPr="00B5607B">
        <w:t xml:space="preserve">     III. Nekretnine</w:t>
      </w:r>
      <w:r w:rsidR="002C6B93" w:rsidRPr="00B5607B">
        <w:t xml:space="preserve"> i pokretnine</w:t>
      </w:r>
      <w:r w:rsidRPr="00B5607B">
        <w:t xml:space="preserve"> označene u toč. I.a)</w:t>
      </w:r>
      <w:r w:rsidR="002C6B93" w:rsidRPr="00B5607B">
        <w:t xml:space="preserve"> i b)</w:t>
      </w:r>
      <w:r w:rsidRPr="00B5607B">
        <w:t xml:space="preserve"> ovog </w:t>
      </w:r>
      <w:r w:rsidR="002C6B93" w:rsidRPr="00B5607B">
        <w:t>zaključka</w:t>
      </w:r>
      <w:r w:rsidRPr="00B5607B">
        <w:t xml:space="preserve"> ne mogu se prodati:</w:t>
      </w:r>
    </w:p>
    <w:p w:rsidRDefault="006F3DEC" w:rsidP="006F3DEC" w:rsidR="006F3DEC" w:rsidRPr="00B5607B">
      <w:pPr>
        <w:ind w:left="708"/>
        <w:jc w:val="both"/>
      </w:pPr>
      <w:r w:rsidRPr="00B5607B">
        <w:t xml:space="preserve">-na prvoj dražbi ispod ¾ utvrđene vrijednosti nekretnina, odnosno ispod iznosa od </w:t>
      </w:r>
      <w:r w:rsidR="00AE7C09" w:rsidRPr="00B5607B">
        <w:t>1.466,235,00</w:t>
      </w:r>
      <w:r w:rsidR="00DB5E36" w:rsidRPr="00B5607B">
        <w:t xml:space="preserve"> </w:t>
      </w:r>
      <w:r w:rsidRPr="00B5607B">
        <w:t>kn,</w:t>
      </w:r>
    </w:p>
    <w:p w:rsidRDefault="006F3DEC" w:rsidP="006F3DEC" w:rsidR="006F3DEC" w:rsidRPr="00B5607B">
      <w:pPr>
        <w:ind w:left="708"/>
        <w:jc w:val="both"/>
      </w:pPr>
      <w:r w:rsidRPr="00B5607B">
        <w:t>-na drugoj dražbi ispod ½ utvrđene vrijednosti nekretnina, odnosno ispod iznosa od   </w:t>
      </w:r>
      <w:r w:rsidR="00FF29E6" w:rsidRPr="00B5607B">
        <w:t>987.490,00</w:t>
      </w:r>
      <w:r w:rsidR="00DB5E36" w:rsidRPr="00B5607B">
        <w:t xml:space="preserve"> </w:t>
      </w:r>
      <w:r w:rsidRPr="00B5607B">
        <w:t xml:space="preserve"> kn,</w:t>
      </w:r>
    </w:p>
    <w:p w:rsidRDefault="006F3DEC" w:rsidP="006F3DEC" w:rsidR="006F3DEC">
      <w:pPr>
        <w:ind w:left="708"/>
        <w:jc w:val="both"/>
      </w:pPr>
      <w:r w:rsidRPr="00B5607B">
        <w:t xml:space="preserve">-na trećoj dražbi ispod ¼ utvrđene vrijednosti nekretnina, odnosno ispod iznosa od  </w:t>
      </w:r>
      <w:r w:rsidR="00FF29E6" w:rsidRPr="00B5607B">
        <w:t>488.745,00</w:t>
      </w:r>
      <w:r w:rsidRPr="00B5607B">
        <w:t xml:space="preserve">  kn.</w:t>
      </w:r>
    </w:p>
    <w:p w:rsidRDefault="0082325F" w:rsidP="006F3DEC" w:rsidR="0082325F">
      <w:pPr>
        <w:ind w:left="708"/>
        <w:jc w:val="both"/>
      </w:pPr>
    </w:p>
    <w:p w:rsidRDefault="0082325F" w:rsidP="006F3DEC" w:rsidR="0082325F" w:rsidRPr="00B5607B">
      <w:pPr>
        <w:ind w:left="708"/>
        <w:jc w:val="both"/>
      </w:pPr>
      <w:r>
        <w:t>Obzirom na ponuđenu cijenu , sud može prema okolnostima slučaja ocijeniti da li je prodaja svrhovita obzirom na visinu iznosa troškova stečajnog postupka i iznosa djelomičnog namirenja razlučnog vjerovnika (čl. 94. Stavak 3 Ovršnog zakona)</w:t>
      </w:r>
    </w:p>
    <w:p w:rsidRDefault="00733E38" w:rsidP="006F3DEC" w:rsidR="00733E38" w:rsidRPr="00B5607B">
      <w:pPr>
        <w:ind w:left="708"/>
        <w:jc w:val="both"/>
      </w:pPr>
    </w:p>
    <w:p w:rsidRDefault="00733E38" w:rsidP="00FB2469" w:rsidR="00733E38" w:rsidRPr="00B5607B">
      <w:pPr>
        <w:pStyle w:val="Odlomakpopisa"/>
        <w:numPr>
          <w:ilvl w:val="0"/>
          <w:numId w:val="8"/>
        </w:numPr>
        <w:jc w:val="both"/>
      </w:pPr>
      <w:r w:rsidRPr="00B5607B">
        <w:t xml:space="preserve">Sud zastaje s postupanjem u odnosu na zakazivanje četvrte javne dražbe zbog uloženog zahtjeva za ocjenu ustavnosti </w:t>
      </w:r>
      <w:r w:rsidR="00A5776C">
        <w:t>o</w:t>
      </w:r>
      <w:r w:rsidRPr="00B5607B">
        <w:t xml:space="preserve">dredbe </w:t>
      </w:r>
      <w:r w:rsidR="00A5776C">
        <w:t>Z</w:t>
      </w:r>
      <w:r w:rsidRPr="00B5607B">
        <w:t>akona kojom su regulirani uvjeti četvrte javne dražbe.</w:t>
      </w:r>
    </w:p>
    <w:p w:rsidRDefault="006F3DEC" w:rsidP="006F3DEC" w:rsidR="006F3DEC" w:rsidRPr="00B5607B">
      <w:pPr>
        <w:ind w:left="6372"/>
        <w:jc w:val="both"/>
      </w:pPr>
    </w:p>
    <w:p w:rsidRDefault="006F3DEC" w:rsidP="00FB2469" w:rsidR="00570468">
      <w:pPr>
        <w:pStyle w:val="Odlomakpopisa"/>
        <w:numPr>
          <w:ilvl w:val="0"/>
          <w:numId w:val="8"/>
        </w:numPr>
        <w:jc w:val="both"/>
      </w:pPr>
      <w:r w:rsidRPr="00B5607B">
        <w:t xml:space="preserve">Prvi razlučni vjerovnik u prednosnom redu može izjaviti da kupuje nekretninu i da stavlja u prijeboj svoju tražbinu s protutražbinom stečajnog dužnika po osnovi cijene u visini utvrđene vrijednosti nekretnine, </w:t>
      </w:r>
      <w:r w:rsidR="00EC3536" w:rsidRPr="00B5607B">
        <w:t xml:space="preserve">ako se nekretnine ne prodaju niti na </w:t>
      </w:r>
    </w:p>
    <w:p w:rsidRDefault="00570468" w:rsidP="00570468" w:rsidR="00570468">
      <w:pPr>
        <w:pStyle w:val="Odlomakpopisa"/>
      </w:pPr>
    </w:p>
    <w:p w:rsidRDefault="00EC3536" w:rsidP="00570468" w:rsidR="006F3DEC">
      <w:pPr>
        <w:pStyle w:val="Odlomakpopisa"/>
        <w:ind w:left="1080"/>
        <w:jc w:val="both"/>
      </w:pPr>
      <w:r w:rsidRPr="00B5607B">
        <w:t>trećoj javnoj dražbi, a u postupku prodaje pred Finom, prilikom svake od dražbi može izjaviti da kupuje nekretninu i traži prijeboj svoje tražbine s osnova razlučnog prava s kupoprodajnom cijenom sukladno pravilima Ovršnog zakona.</w:t>
      </w:r>
    </w:p>
    <w:p w:rsidRDefault="00EE298C" w:rsidP="00EE298C" w:rsidR="00EE298C">
      <w:pPr>
        <w:pStyle w:val="Odlomakpopisa"/>
      </w:pPr>
    </w:p>
    <w:p w:rsidRDefault="006F3DEC" w:rsidP="00FB2469" w:rsidR="006F3DEC" w:rsidRPr="00B5607B">
      <w:pPr>
        <w:pStyle w:val="Odlomakpopisa"/>
        <w:numPr>
          <w:ilvl w:val="0"/>
          <w:numId w:val="8"/>
        </w:numPr>
        <w:jc w:val="both"/>
      </w:pPr>
      <w:r w:rsidRPr="00B5607B">
        <w:t>Uvjeti prodaje: početna cijena predmeta prodaje – nekretnina od kojih počinje postupak nadmetanja utvrđena je u toč. II. ovog zaključka sukladno čl. 247. st. 5. Stečajnog zakona (NN 71/15) uz primjenu odredbe čl. 21. Pravilnika o načinu i postupku provedbe prodaje nekretnina u ovršnom postupku (NN 156/14).</w:t>
      </w:r>
    </w:p>
    <w:p w:rsidRDefault="006F3DEC" w:rsidP="006F3DEC" w:rsidR="006F3DEC" w:rsidRPr="00B5607B">
      <w:pPr>
        <w:pStyle w:val="Odlomakpopisa"/>
        <w:ind w:left="1428"/>
        <w:jc w:val="both"/>
      </w:pPr>
    </w:p>
    <w:p w:rsidRDefault="006F3DEC" w:rsidP="006F3DEC" w:rsidR="006F3DEC" w:rsidRPr="00B5607B">
      <w:pPr>
        <w:ind w:firstLine="708" w:left="708"/>
        <w:jc w:val="both"/>
      </w:pPr>
      <w:r w:rsidRPr="00B5607B">
        <w:t>Dražbeni korak se određuje sukladno odredbi čl. 20. Pravilnika o načinu i postupku provedbe prodaje pokretnina i nekretnina u ovršnom postupku.</w:t>
      </w:r>
    </w:p>
    <w:p w:rsidRDefault="006F3DEC" w:rsidP="006F3DEC" w:rsidR="006F3DEC" w:rsidRPr="00B5607B">
      <w:pPr>
        <w:ind w:left="708"/>
        <w:jc w:val="both"/>
      </w:pPr>
      <w:r w:rsidRPr="00B5607B">
        <w:t>Prodaja se obavlja po načelu viđeno-kupljeno te se naknadne pritužbe isključuju.</w:t>
      </w:r>
    </w:p>
    <w:p w:rsidRDefault="006F3DEC" w:rsidP="006F3DEC" w:rsidR="006F3DEC" w:rsidRPr="00B5607B">
      <w:pPr>
        <w:ind w:firstLine="708" w:left="708"/>
        <w:jc w:val="both"/>
      </w:pPr>
      <w:r w:rsidRPr="00B5607B">
        <w:t xml:space="preserve">Porez na dodanu vrijednost plaća se sukladno pozitivnim propisima, ako temeljem istih postoji porezna obveza. </w:t>
      </w:r>
    </w:p>
    <w:p w:rsidRDefault="006F3DEC" w:rsidP="006F3DEC" w:rsidR="006F3DEC" w:rsidRPr="00B5607B">
      <w:pPr>
        <w:ind w:firstLine="708" w:left="708"/>
        <w:jc w:val="both"/>
      </w:pPr>
      <w:r w:rsidRPr="00B5607B">
        <w:t>Nekretnine</w:t>
      </w:r>
      <w:r w:rsidR="003B14D1">
        <w:t xml:space="preserve"> i pokretnine ni</w:t>
      </w:r>
      <w:r w:rsidRPr="00B5607B">
        <w:t>su slobodne od osoba i stvari</w:t>
      </w:r>
      <w:r w:rsidR="003B14D1">
        <w:t xml:space="preserve"> jer je sklopljen ugovor o zakupu koji prestaje danom pravomoćnosti rješenja o dosudi</w:t>
      </w:r>
      <w:r w:rsidRPr="00B5607B">
        <w:t xml:space="preserve">,a na istima postoje upisana razlučna prava koja će se brisati , nakon prodaje istih u stečajnom postupku. </w:t>
      </w:r>
    </w:p>
    <w:p w:rsidRDefault="006F3DEC" w:rsidP="00733E38" w:rsidR="00121A4E" w:rsidRPr="00B5607B">
      <w:pPr>
        <w:ind w:firstLine="708" w:left="708"/>
        <w:jc w:val="both"/>
      </w:pPr>
      <w:r w:rsidRPr="00B5607B">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6F3DEC" w:rsidP="006F3DEC" w:rsidR="006F3DEC" w:rsidRPr="00B5607B">
      <w:pPr>
        <w:ind w:firstLine="708" w:left="708"/>
        <w:jc w:val="both"/>
      </w:pPr>
      <w:r w:rsidRPr="00B5607B">
        <w:t xml:space="preserve">Ponuditeljima čija ponuda ne bude prihvaćena vratit će se iznos jamčevine nakon završetka elektroničke javne dražbe. </w:t>
      </w:r>
    </w:p>
    <w:p w:rsidRDefault="006F3DEC" w:rsidP="006F3DEC" w:rsidR="006F3DEC" w:rsidRPr="00B5607B">
      <w:pPr>
        <w:ind w:firstLine="708" w:left="708"/>
        <w:jc w:val="both"/>
      </w:pPr>
      <w:r w:rsidRPr="00B5607B">
        <w:t>Punomoćnici ponuditelja mogu sudjelovati na dražbi samo uz specijalnu punomoć za pristup sustavu elektroničke javne dražbe.</w:t>
      </w:r>
    </w:p>
    <w:p w:rsidRDefault="006F3DEC" w:rsidP="006F3DEC" w:rsidR="006F3DEC" w:rsidRPr="00B5607B">
      <w:pPr>
        <w:ind w:firstLine="708" w:left="708"/>
        <w:jc w:val="both"/>
      </w:pPr>
      <w:r w:rsidRPr="00B5607B">
        <w:t xml:space="preserve">Kupac je dužan </w:t>
      </w:r>
      <w:r w:rsidR="009B401E">
        <w:t>položiti kupovninu u roku od 6</w:t>
      </w:r>
      <w:r w:rsidRPr="00B5607B">
        <w:t>0 dana od dana završetka elektroničke javne dražbe.</w:t>
      </w:r>
    </w:p>
    <w:p w:rsidRDefault="006F3DEC" w:rsidP="006F3DEC" w:rsidR="006F3DEC" w:rsidRPr="00B5607B">
      <w:pPr>
        <w:ind w:firstLine="708" w:left="708"/>
        <w:jc w:val="both"/>
      </w:pPr>
      <w:r w:rsidRPr="00B5607B">
        <w:t>Valjanom uplatom smatra se i uplata uplaćena u roku i evidentirana na računu Fine u roku od 8 dana od isteka roka za uplatu.</w:t>
      </w:r>
    </w:p>
    <w:p w:rsidRDefault="006F3DEC" w:rsidP="006F3DEC" w:rsidR="006F3DEC" w:rsidRPr="00B5607B">
      <w:pPr>
        <w:ind w:firstLine="708" w:left="708"/>
        <w:jc w:val="both"/>
      </w:pPr>
      <w:r w:rsidRPr="00B5607B">
        <w:t>Ukoliko u tom roku kupac ne položi kupovninu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6F3DEC" w:rsidP="006F3DEC" w:rsidR="006F3DEC" w:rsidRPr="00B5607B">
      <w:pPr>
        <w:ind w:firstLine="708" w:left="708"/>
        <w:jc w:val="both"/>
      </w:pPr>
      <w:r w:rsidRPr="00B5607B">
        <w:t>     </w:t>
      </w:r>
    </w:p>
    <w:p w:rsidRDefault="006F3DEC" w:rsidP="00FB2469" w:rsidR="006F3DEC" w:rsidRPr="00B5607B">
      <w:pPr>
        <w:pStyle w:val="Odlomakpopisa"/>
        <w:numPr>
          <w:ilvl w:val="0"/>
          <w:numId w:val="8"/>
        </w:numPr>
        <w:jc w:val="both"/>
      </w:pPr>
      <w:r w:rsidRPr="00B5607B">
        <w:t xml:space="preserve">Brisanje založnih prava i tereta će biti određeno posebnom odlukom suda nakon što rješenje o dosudi postane pravomoćno i nakon što kupac položi kupovninu i nekretnine mu budu predane. </w:t>
      </w:r>
    </w:p>
    <w:p w:rsidRDefault="006F3DEC" w:rsidP="009B401E" w:rsidR="009B401E" w:rsidRPr="00B5607B">
      <w:pPr>
        <w:pStyle w:val="Odlomakpopisa"/>
        <w:numPr>
          <w:ilvl w:val="0"/>
          <w:numId w:val="8"/>
        </w:numPr>
        <w:jc w:val="both"/>
      </w:pPr>
      <w:r w:rsidRPr="00B5607B">
        <w:t>Zainteresirane osobe mogu razgledati nekretnine i dok</w:t>
      </w:r>
      <w:r w:rsidR="009B401E">
        <w:t>umentaciju istih u dogovoru sa stečajnom upraviteljicom Vinkom Ivanković, Vinkovci, Sv. Antuna Padovanskog 5A, broj mobitela: 098/270-141.</w:t>
      </w:r>
    </w:p>
    <w:p w:rsidRDefault="00DB5E36" w:rsidP="00FB2469" w:rsidR="006F3DEC" w:rsidRPr="00B5607B">
      <w:pPr>
        <w:pStyle w:val="Odlomakpopisa"/>
        <w:numPr>
          <w:ilvl w:val="0"/>
          <w:numId w:val="8"/>
        </w:numPr>
        <w:jc w:val="both"/>
      </w:pPr>
      <w:r w:rsidRPr="00B5607B">
        <w:t xml:space="preserve"> O</w:t>
      </w:r>
      <w:r w:rsidR="006F3DEC" w:rsidRPr="00B5607B">
        <w:t xml:space="preserve">vaj zaključak se objavljuje na mrežnoj stranici eOglasna ploča, a nalaže se </w:t>
      </w:r>
      <w:r w:rsidR="00EC1BDA">
        <w:t>steč.upraviteljici</w:t>
      </w:r>
      <w:r w:rsidR="006F3DEC" w:rsidRPr="00B5607B">
        <w:t xml:space="preserve"> objaviti isti zaključak na web stečaju. </w:t>
      </w:r>
    </w:p>
    <w:p w:rsidRDefault="006F3DEC" w:rsidP="00FB2469" w:rsidR="006F3DEC" w:rsidRPr="00B5607B">
      <w:pPr>
        <w:pStyle w:val="Odlomakpopisa"/>
        <w:numPr>
          <w:ilvl w:val="0"/>
          <w:numId w:val="8"/>
        </w:numPr>
        <w:jc w:val="both"/>
      </w:pPr>
      <w:r w:rsidRPr="00B5607B">
        <w:t xml:space="preserve">Zaključak će se objaviti i na mrežnim stranicama Fine uz objavu poziva na sudjelovanje na elektroničkoj javnoj dražbi. </w:t>
      </w:r>
    </w:p>
    <w:p w:rsidRDefault="00121A4E" w:rsidP="00121A4E" w:rsidR="00121A4E" w:rsidRPr="00B5607B">
      <w:pPr>
        <w:pStyle w:val="Odlomakpopisa"/>
        <w:ind w:left="1080"/>
        <w:jc w:val="both"/>
      </w:pPr>
    </w:p>
    <w:p w:rsidRDefault="006F3DEC" w:rsidP="006F3DEC" w:rsidR="006F3DEC" w:rsidRPr="00B5607B">
      <w:pPr>
        <w:pStyle w:val="Odlomakpopisa"/>
        <w:ind w:left="1428"/>
        <w:jc w:val="center"/>
      </w:pPr>
    </w:p>
    <w:p w:rsidRDefault="009B401E" w:rsidP="006F3DEC" w:rsidR="009B401E">
      <w:pPr>
        <w:ind w:left="708"/>
        <w:jc w:val="center"/>
      </w:pPr>
    </w:p>
    <w:p w:rsidRDefault="009B401E" w:rsidP="006F3DEC" w:rsidR="009B401E">
      <w:pPr>
        <w:ind w:left="708"/>
        <w:jc w:val="center"/>
      </w:pPr>
    </w:p>
    <w:p w:rsidRDefault="009B401E" w:rsidP="006F3DEC" w:rsidR="009B401E">
      <w:pPr>
        <w:ind w:left="708"/>
        <w:jc w:val="center"/>
      </w:pPr>
    </w:p>
    <w:p w:rsidRDefault="009B401E" w:rsidP="006F3DEC" w:rsidR="009B401E">
      <w:pPr>
        <w:ind w:left="708"/>
        <w:jc w:val="center"/>
      </w:pPr>
    </w:p>
    <w:p w:rsidRDefault="009B401E" w:rsidP="006F3DEC" w:rsidR="009B401E">
      <w:pPr>
        <w:ind w:left="708"/>
        <w:jc w:val="center"/>
      </w:pPr>
    </w:p>
    <w:p w:rsidRDefault="009B401E" w:rsidP="006F3DEC" w:rsidR="009B401E">
      <w:pPr>
        <w:ind w:left="708"/>
        <w:jc w:val="center"/>
      </w:pPr>
    </w:p>
    <w:p w:rsidRDefault="009B401E" w:rsidP="006F3DEC" w:rsidR="009B401E">
      <w:pPr>
        <w:ind w:left="708"/>
        <w:jc w:val="center"/>
      </w:pPr>
    </w:p>
    <w:p w:rsidRDefault="006F3DEC" w:rsidP="006F3DEC" w:rsidR="006F3DEC" w:rsidRPr="00B5607B">
      <w:pPr>
        <w:ind w:left="708"/>
        <w:jc w:val="center"/>
      </w:pPr>
      <w:r w:rsidRPr="00B5607B">
        <w:t>Obrazloženje</w:t>
      </w:r>
    </w:p>
    <w:p w:rsidRDefault="006F3DEC" w:rsidP="006F3DEC" w:rsidR="006F3DEC" w:rsidRPr="00B5607B">
      <w:pPr>
        <w:ind w:left="708"/>
        <w:jc w:val="both"/>
      </w:pPr>
    </w:p>
    <w:p w:rsidRDefault="00EC1BDA" w:rsidP="00EC1BDA" w:rsidR="006F3DEC" w:rsidRPr="00B5607B">
      <w:pPr>
        <w:ind w:left="708"/>
        <w:jc w:val="both"/>
      </w:pPr>
      <w:r>
        <w:t>Stečajna upraviteljica je stavila</w:t>
      </w:r>
      <w:r w:rsidR="006F3DEC" w:rsidRPr="00B5607B">
        <w:t xml:space="preserve"> prijedlog za prodaju u stečajnom postupku nekretnina označenih u toč. I. ovog rješenja, te je odlučeno o prodaji nekretnina </w:t>
      </w:r>
      <w:r w:rsidR="00EC3536" w:rsidRPr="00B5607B">
        <w:t xml:space="preserve">u stečaju temeljem rješenja od </w:t>
      </w:r>
      <w:r w:rsidR="009B401E">
        <w:t>2</w:t>
      </w:r>
      <w:r w:rsidR="00EC3536" w:rsidRPr="00B5607B">
        <w:t>2</w:t>
      </w:r>
      <w:r w:rsidR="006F3DEC" w:rsidRPr="00B5607B">
        <w:t xml:space="preserve">. </w:t>
      </w:r>
      <w:r w:rsidR="009B401E">
        <w:t>veljače</w:t>
      </w:r>
      <w:r w:rsidR="006F3DEC" w:rsidRPr="00B5607B">
        <w:t xml:space="preserve"> 201</w:t>
      </w:r>
      <w:r w:rsidR="009B401E">
        <w:t>7. koje je postalo pravomoćno 10</w:t>
      </w:r>
      <w:r w:rsidR="006F3DEC" w:rsidRPr="00B5607B">
        <w:t xml:space="preserve">. </w:t>
      </w:r>
      <w:r w:rsidR="009B401E">
        <w:t>ožujka</w:t>
      </w:r>
      <w:r w:rsidR="006F3DEC" w:rsidRPr="00B5607B">
        <w:t xml:space="preserve"> 201</w:t>
      </w:r>
      <w:r w:rsidR="00EC3536" w:rsidRPr="00B5607B">
        <w:t>7</w:t>
      </w:r>
      <w:r w:rsidR="006F3DEC" w:rsidRPr="00B5607B">
        <w:t>.     </w:t>
      </w:r>
    </w:p>
    <w:p w:rsidRDefault="009B401E" w:rsidP="00EC1BDA" w:rsidR="009B401E">
      <w:pPr>
        <w:ind w:left="708"/>
        <w:jc w:val="both"/>
      </w:pPr>
    </w:p>
    <w:p w:rsidRDefault="009B401E" w:rsidP="00EC1BDA" w:rsidR="009B401E">
      <w:pPr>
        <w:ind w:left="708"/>
        <w:jc w:val="both"/>
      </w:pPr>
      <w:r>
        <w:tab/>
        <w:t>Sukladno odluci Odbora vjerovnika odlučeno je da se uz nekretnine kao gospodarska cjelina prodaju i pokretnine stečajnog dužnika označene u toč.I. ovog rješenja te oglas o postojanju iste odluk</w:t>
      </w:r>
      <w:r w:rsidR="00EC1BDA">
        <w:t>e odbora vjerovnika objavljen</w:t>
      </w:r>
      <w:r>
        <w:t xml:space="preserve"> na eOglasnoj ploči suda. </w:t>
      </w:r>
    </w:p>
    <w:p w:rsidRDefault="006F3DEC" w:rsidP="00EC1BDA" w:rsidR="006F3DEC" w:rsidRPr="00B5607B">
      <w:pPr>
        <w:ind w:left="708"/>
        <w:jc w:val="both"/>
      </w:pPr>
      <w:r w:rsidRPr="00B5607B">
        <w:tab/>
      </w:r>
      <w:r w:rsidRPr="00B5607B">
        <w:tab/>
      </w:r>
      <w:r w:rsidRPr="00B5607B">
        <w:tab/>
      </w:r>
    </w:p>
    <w:p w:rsidRDefault="006F3DEC" w:rsidP="00EC1BDA" w:rsidR="006F3DEC">
      <w:pPr>
        <w:ind w:left="708"/>
        <w:jc w:val="both"/>
      </w:pPr>
      <w:r w:rsidRPr="00B5607B">
        <w:t>   </w:t>
      </w:r>
      <w:r w:rsidR="009B401E">
        <w:tab/>
      </w:r>
      <w:r w:rsidRPr="00B5607B">
        <w:t>    </w:t>
      </w:r>
      <w:r w:rsidR="009B401E">
        <w:t>Steč.upraviteljica je zatražila procjenu pokretnina i nekretnina iz koj</w:t>
      </w:r>
      <w:r w:rsidR="00EC1BDA">
        <w:t>ih</w:t>
      </w:r>
      <w:r w:rsidR="009B401E">
        <w:t xml:space="preserve"> proizlazi sljedeće: tržišna vrijednost za nekretnine je 1.747.300,00 kn prema elaboratu stalnog sudskog vještaka graditeljske struke Željka Posavec iz studenoga 2016., dok je tržišna vrijednost pokretnina prema elaboratu vještaka Perice Dumančića od 6.12.2016. </w:t>
      </w:r>
      <w:r w:rsidR="00EC1BDA">
        <w:t xml:space="preserve">- </w:t>
      </w:r>
      <w:r w:rsidR="009B401E">
        <w:t>207.680,00 kn.</w:t>
      </w:r>
    </w:p>
    <w:p w:rsidRDefault="00331283" w:rsidP="00EC1BDA" w:rsidR="00331283">
      <w:pPr>
        <w:ind w:left="708"/>
        <w:jc w:val="both"/>
      </w:pPr>
    </w:p>
    <w:p w:rsidRDefault="00331283" w:rsidP="00EC1BDA" w:rsidR="00331283" w:rsidRPr="00B5607B">
      <w:pPr>
        <w:ind w:left="708"/>
        <w:jc w:val="both"/>
      </w:pPr>
      <w:r>
        <w:tab/>
        <w:t>Odlučeno je o zastajanju s postupkom u odnosu na četvrtu javnu dražbu zbog pokrenutog postupka radi ocjene ustavnosti odredbe stečajnog zakona koja se odnosi na uvjete prodaje četvrte javne dražbe u postupku pred Finom po Stečajnom zakonu NN 71/15.</w:t>
      </w:r>
    </w:p>
    <w:p w:rsidRDefault="00121A4E" w:rsidP="009B401E" w:rsidR="00121A4E" w:rsidRPr="00B5607B">
      <w:pPr>
        <w:jc w:val="both"/>
      </w:pPr>
    </w:p>
    <w:p w:rsidRDefault="006F3DEC" w:rsidP="006F3DEC" w:rsidR="006F3DEC" w:rsidRPr="00B5607B">
      <w:pPr>
        <w:ind w:firstLine="708" w:left="708"/>
        <w:jc w:val="both"/>
      </w:pPr>
      <w:r w:rsidRPr="00B5607B">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6F3DEC" w:rsidP="006F3DEC" w:rsidR="006F3DEC" w:rsidRPr="00B5607B">
      <w:pPr>
        <w:ind w:left="708"/>
      </w:pPr>
    </w:p>
    <w:p w:rsidRDefault="001139B5" w:rsidP="006F3DEC" w:rsidR="006F3DEC" w:rsidRPr="00B5607B">
      <w:pPr>
        <w:ind w:firstLine="708" w:left="708"/>
      </w:pPr>
      <w:r w:rsidRPr="00B5607B">
        <w:t xml:space="preserve">U Slavonskom Brodu </w:t>
      </w:r>
      <w:r w:rsidR="009B401E">
        <w:t>3</w:t>
      </w:r>
      <w:r w:rsidR="006F3DEC" w:rsidRPr="00B5607B">
        <w:t xml:space="preserve">. </w:t>
      </w:r>
      <w:r w:rsidR="009B401E">
        <w:t>svibnja</w:t>
      </w:r>
      <w:r w:rsidR="006F3DEC" w:rsidRPr="00B5607B">
        <w:t>  2017.                                                          </w:t>
      </w:r>
    </w:p>
    <w:p w:rsidRDefault="006F3DEC" w:rsidP="006F3DEC" w:rsidR="006F3DEC" w:rsidRPr="00B5607B">
      <w:pPr>
        <w:ind w:firstLine="708" w:left="6372"/>
      </w:pPr>
      <w:r w:rsidRPr="00B5607B">
        <w:t>Sutkinja:</w:t>
      </w:r>
    </w:p>
    <w:p w:rsidRDefault="006F3DEC" w:rsidP="006F3DEC" w:rsidR="006F3DEC" w:rsidRPr="00B5607B">
      <w:pPr>
        <w:ind w:left="708"/>
      </w:pPr>
    </w:p>
    <w:p w:rsidRDefault="006F3DEC" w:rsidP="006F3DEC" w:rsidR="006F3DEC" w:rsidRPr="00B5607B">
      <w:pPr>
        <w:ind w:left="708"/>
      </w:pPr>
      <w:r w:rsidRPr="00B5607B">
        <w:t>                                                                                           Daniela Martini Maoduš</w:t>
      </w:r>
    </w:p>
    <w:p w:rsidRDefault="006F3DEC" w:rsidP="006F3DEC" w:rsidR="006F3DEC" w:rsidRPr="00B5607B">
      <w:pPr>
        <w:ind w:left="708"/>
      </w:pPr>
    </w:p>
    <w:p w:rsidRDefault="006F3DEC" w:rsidP="006F3DEC" w:rsidR="006F3DEC" w:rsidRPr="00B5607B">
      <w:pPr>
        <w:ind w:left="708"/>
      </w:pPr>
    </w:p>
    <w:p w:rsidRDefault="006F3DEC" w:rsidP="006F3DEC" w:rsidR="006F3DEC" w:rsidRPr="00B5607B">
      <w:pPr>
        <w:ind w:left="708"/>
      </w:pPr>
      <w:r w:rsidRPr="00B5607B">
        <w:t xml:space="preserve">Rj. </w:t>
      </w:r>
    </w:p>
    <w:p w:rsidRDefault="006F3DEC" w:rsidP="006F3DEC" w:rsidR="006F3DEC" w:rsidRPr="00B5607B">
      <w:pPr>
        <w:ind w:left="708"/>
      </w:pPr>
      <w:r w:rsidRPr="00B5607B">
        <w:t>- oglasna ploča suda, E oglasna ploča– 17 dana</w:t>
      </w:r>
    </w:p>
    <w:p w:rsidRDefault="006F3DEC" w:rsidP="006F3DEC" w:rsidR="006F3DEC" w:rsidRPr="00B5607B">
      <w:pPr>
        <w:ind w:left="708"/>
      </w:pPr>
      <w:r w:rsidRPr="00B5607B">
        <w:t xml:space="preserve">- Zaključak dostaviti i Fini uz propisani obrazac </w:t>
      </w:r>
    </w:p>
    <w:p w:rsidRDefault="006F3DEC" w:rsidP="006F3DEC" w:rsidR="006F3DEC" w:rsidRPr="00B5607B">
      <w:pPr>
        <w:ind w:left="708"/>
      </w:pPr>
    </w:p>
    <w:p w:rsidRDefault="006F3DEC" w:rsidP="006F3DEC" w:rsidR="006F3DEC" w:rsidRPr="00B5607B">
      <w:pPr>
        <w:spacing w:beforeAutospacing="true" w:before="100"/>
        <w:jc w:val="both"/>
        <w:rPr>
          <w:b/>
          <w:bCs/>
          <w:color w:val="222222"/>
        </w:rPr>
      </w:pPr>
      <w:r w:rsidRPr="00B5607B">
        <w:rPr>
          <w:b/>
          <w:bCs/>
          <w:color w:val="222222"/>
        </w:rPr>
        <w:t xml:space="preserve"> </w:t>
      </w:r>
    </w:p>
    <w:p w:rsidRDefault="006F3DEC" w:rsidP="006F3DEC" w:rsidR="006F3DEC" w:rsidRPr="00B5607B"/>
    <w:p w:rsidRDefault="006F3DEC" w:rsidP="006F3DEC" w:rsidR="006F3DEC" w:rsidRPr="00B5607B">
      <w:pPr>
        <w:jc w:val="both"/>
      </w:pPr>
    </w:p>
    <w:p w:rsidRDefault="006F3DEC" w:rsidP="006F3DEC" w:rsidR="006F3DEC" w:rsidRPr="00B5607B"/>
    <w:p w:rsidRDefault="00163919" w:rsidR="00163919" w:rsidRPr="00B5607B"/>
    <w:sectPr w:rsidR="00163919" w:rsidRPr="00B5607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364C30"/>
    <w:multiLevelType w:val="hybridMultilevel"/>
    <w:tmpl w:val="CF0461C6"/>
    <w:lvl w:tplc="CA387090" w:ilvl="0">
      <w:start w:val="2"/>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1210693"/>
    <w:multiLevelType w:val="hybridMultilevel"/>
    <w:tmpl w:val="A498DE9E"/>
    <w:lvl w:tplc="7CB6E584" w:ilvl="0">
      <w:start w:val="2"/>
      <w:numFmt w:val="lowerLetter"/>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
    <w:nsid w:val="34013D93"/>
    <w:multiLevelType w:val="hybridMultilevel"/>
    <w:tmpl w:val="EEC6B2D2"/>
    <w:lvl w:tplc="4EDCC3B0" w:ilvl="0">
      <w:start w:val="16"/>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
    <w:nsid w:val="526E0535"/>
    <w:multiLevelType w:val="hybridMultilevel"/>
    <w:tmpl w:val="610A33D6"/>
    <w:lvl w:tplc="7824723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574B1FC0"/>
    <w:multiLevelType w:val="hybridMultilevel"/>
    <w:tmpl w:val="0D9C8BE0"/>
    <w:lvl w:tplc="6924E89A" w:ilvl="0">
      <w:start w:val="1"/>
      <w:numFmt w:val="lowerLetter"/>
      <w:lvlText w:val="%1)"/>
      <w:lvlJc w:val="left"/>
      <w:pPr>
        <w:ind w:hanging="1056" w:left="2124"/>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6AE05CBF"/>
    <w:multiLevelType w:val="hybridMultilevel"/>
    <w:tmpl w:val="A160811E"/>
    <w:lvl w:tplc="F748307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E80029F"/>
    <w:multiLevelType w:val="hybridMultilevel"/>
    <w:tmpl w:val="A3BE1C62"/>
    <w:lvl w:tplc="662C252E"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320AE9"/>
    <w:multiLevelType w:val="hybridMultilevel"/>
    <w:tmpl w:val="396A1A5C"/>
    <w:lvl w:tplc="7CB24974" w:ilvl="0">
      <w:start w:val="5"/>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1"/>
  </w:num>
  <w:num w:numId="7">
    <w:abstractNumId w:val="4"/>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DEC"/>
    <w:rsid w:val="001035AE"/>
    <w:rsid w:val="001139B5"/>
    <w:rsid w:val="00121A4E"/>
    <w:rsid w:val="00163919"/>
    <w:rsid w:val="002C6B93"/>
    <w:rsid w:val="00331283"/>
    <w:rsid w:val="003B14D1"/>
    <w:rsid w:val="003B6D47"/>
    <w:rsid w:val="00570468"/>
    <w:rsid w:val="00570F5A"/>
    <w:rsid w:val="006B26C5"/>
    <w:rsid w:val="006F3DEC"/>
    <w:rsid w:val="00733E38"/>
    <w:rsid w:val="007B5E5C"/>
    <w:rsid w:val="0082325F"/>
    <w:rsid w:val="008F107F"/>
    <w:rsid w:val="009A02B5"/>
    <w:rsid w:val="009B401E"/>
    <w:rsid w:val="009D0529"/>
    <w:rsid w:val="00A5776C"/>
    <w:rsid w:val="00A74CDD"/>
    <w:rsid w:val="00AE7C09"/>
    <w:rsid w:val="00B5607B"/>
    <w:rsid w:val="00BF72FE"/>
    <w:rsid w:val="00C46447"/>
    <w:rsid w:val="00D57232"/>
    <w:rsid w:val="00DB5E36"/>
    <w:rsid w:val="00E5721F"/>
    <w:rsid w:val="00E72250"/>
    <w:rsid w:val="00EC1BDA"/>
    <w:rsid w:val="00EC21A0"/>
    <w:rsid w:val="00EC3536"/>
    <w:rsid w:val="00EE298C"/>
    <w:rsid w:val="00F35ABC"/>
    <w:rsid w:val="00FB2469"/>
    <w:rsid w:val="00FF29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3D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6F3DEC"/>
    <w:rPr>
      <w:color w:themeColor="hyperlink" w:val="0000FF"/>
      <w:u w:val="single"/>
    </w:rPr>
  </w:style>
  <w:style w:styleId="Odlomakpopisa" w:type="paragraph">
    <w:name w:val="List Paragraph"/>
    <w:basedOn w:val="Normal"/>
    <w:uiPriority w:val="34"/>
    <w:qFormat/>
    <w:rsid w:val="006F3DEC"/>
    <w:pPr>
      <w:ind w:left="720"/>
      <w:contextualSpacing/>
    </w:pPr>
    <w:rPr>
      <w:rFonts w:eastAsiaTheme="minorHAnsi"/>
    </w:rPr>
  </w:style>
  <w:style w:styleId="Tekstbalonia" w:type="paragraph">
    <w:name w:val="Balloon Text"/>
    <w:basedOn w:val="Normal"/>
    <w:link w:val="TekstbaloniaChar"/>
    <w:uiPriority w:val="99"/>
    <w:semiHidden/>
    <w:unhideWhenUsed/>
    <w:rsid w:val="006F3D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3DEC"/>
    <w:rPr>
      <w:rFonts w:cs="Tahoma" w:eastAsia="Times New Roman" w:hAnsi="Tahoma" w:ascii="Tahoma"/>
      <w:sz w:val="16"/>
      <w:szCs w:val="16"/>
      <w:lang w:eastAsia="hr-HR"/>
    </w:rPr>
  </w:style>
  <w:style w:styleId="SlijeenaHiperveza" w:type="character">
    <w:name w:val="FollowedHyperlink"/>
    <w:basedOn w:val="Zadanifontodlomka"/>
    <w:uiPriority w:val="99"/>
    <w:semiHidden/>
    <w:unhideWhenUsed/>
    <w:rsid w:val="002C6B93"/>
    <w:rPr>
      <w:color w:val="800080"/>
      <w:u w:val="single"/>
    </w:rPr>
  </w:style>
  <w:style w:customStyle="true" w:styleId="msonormal0" w:type="paragraph">
    <w:name w:val="msonormal"/>
    <w:basedOn w:val="Normal"/>
    <w:rsid w:val="002C6B93"/>
    <w:pPr>
      <w:spacing w:afterAutospacing="true" w:after="100" w:beforeAutospacing="true" w:before="100"/>
    </w:pPr>
  </w:style>
  <w:style w:customStyle="true" w:styleId="xl35" w:type="paragraph">
    <w:name w:val="xl35"/>
    <w:basedOn w:val="Normal"/>
    <w:rsid w:val="002C6B93"/>
    <w:pPr>
      <w:spacing w:afterAutospacing="true" w:after="100" w:beforeAutospacing="true" w:before="100"/>
      <w:jc w:val="right"/>
    </w:pPr>
  </w:style>
  <w:style w:customStyle="true" w:styleId="xl37" w:type="paragraph">
    <w:name w:val="xl37"/>
    <w:basedOn w:val="Normal"/>
    <w:rsid w:val="002C6B93"/>
    <w:pPr>
      <w:spacing w:afterAutospacing="true" w:after="100" w:beforeAutospacing="true" w:before="100"/>
    </w:pPr>
    <w:rPr>
      <w:b/>
      <w:bCs/>
      <w:sz w:val="28"/>
      <w:szCs w:val="28"/>
    </w:rPr>
  </w:style>
  <w:style w:customStyle="true" w:styleId="xl61" w:type="paragraph">
    <w:name w:val="xl61"/>
    <w:basedOn w:val="Normal"/>
    <w:rsid w:val="002C6B93"/>
    <w:pPr>
      <w:spacing w:afterAutospacing="true" w:after="100" w:beforeAutospacing="true" w:before="100"/>
      <w:jc w:val="center"/>
    </w:pPr>
  </w:style>
  <w:style w:customStyle="true" w:styleId="xl62" w:type="paragraph">
    <w:name w:val="xl62"/>
    <w:basedOn w:val="Normal"/>
    <w:rsid w:val="002C6B93"/>
    <w:pPr>
      <w:spacing w:afterAutospacing="true" w:after="100" w:beforeAutospacing="true" w:before="100"/>
    </w:pPr>
  </w:style>
  <w:style w:customStyle="true" w:styleId="xl66" w:type="paragraph">
    <w:name w:val="xl66"/>
    <w:basedOn w:val="Normal"/>
    <w:rsid w:val="002C6B93"/>
    <w:pPr>
      <w:shd w:fill="D9D9D9" w:color="auto" w:val="clear"/>
      <w:spacing w:afterAutospacing="true" w:after="100" w:beforeAutospacing="true" w:before="100"/>
      <w:jc w:val="center"/>
    </w:pPr>
    <w:rPr>
      <w:b/>
      <w:bCs/>
      <w:sz w:val="20"/>
      <w:szCs w:val="20"/>
    </w:rPr>
  </w:style>
  <w:style w:customStyle="true" w:styleId="xl67" w:type="paragraph">
    <w:name w:val="xl67"/>
    <w:basedOn w:val="Normal"/>
    <w:rsid w:val="002C6B93"/>
    <w:pPr>
      <w:shd w:fill="D9D9D9" w:color="auto" w:val="clear"/>
      <w:spacing w:afterAutospacing="true" w:after="100" w:beforeAutospacing="true" w:before="100"/>
    </w:pPr>
    <w:rPr>
      <w:b/>
      <w:bCs/>
      <w:sz w:val="20"/>
      <w:szCs w:val="20"/>
    </w:rPr>
  </w:style>
  <w:style w:customStyle="true" w:styleId="xl68" w:type="paragraph">
    <w:name w:val="xl68"/>
    <w:basedOn w:val="Normal"/>
    <w:rsid w:val="002C6B93"/>
    <w:pPr>
      <w:shd w:fill="D9D9D9" w:color="auto" w:val="clear"/>
      <w:spacing w:afterAutospacing="true" w:after="100" w:beforeAutospacing="true" w:before="100"/>
    </w:pPr>
    <w:rPr>
      <w:b/>
      <w:bCs/>
      <w:sz w:val="20"/>
      <w:szCs w:val="20"/>
    </w:rPr>
  </w:style>
  <w:style w:customStyle="true" w:styleId="xl69" w:type="paragraph">
    <w:name w:val="xl69"/>
    <w:basedOn w:val="Normal"/>
    <w:rsid w:val="002C6B93"/>
    <w:pPr>
      <w:pBdr>
        <w:bottom w:space="0" w:sz="4" w:color="auto" w:val="single"/>
      </w:pBdr>
      <w:spacing w:afterAutospacing="true" w:after="100" w:beforeAutospacing="true" w:before="100"/>
    </w:pPr>
  </w:style>
  <w:style w:customStyle="true" w:styleId="xl70" w:type="paragraph">
    <w:name w:val="xl70"/>
    <w:basedOn w:val="Normal"/>
    <w:rsid w:val="002C6B93"/>
    <w:pPr>
      <w:pBdr>
        <w:bottom w:space="0" w:sz="4" w:color="auto" w:val="single"/>
      </w:pBdr>
      <w:spacing w:afterAutospacing="true" w:after="100" w:beforeAutospacing="true" w:before="100"/>
      <w:jc w:val="center"/>
    </w:pPr>
  </w:style>
  <w:style w:customStyle="true" w:styleId="xl71" w:type="paragraph">
    <w:name w:val="xl71"/>
    <w:basedOn w:val="Normal"/>
    <w:rsid w:val="002C6B93"/>
    <w:pPr>
      <w:pBdr>
        <w:top w:space="0" w:sz="4" w:color="auto" w:val="single"/>
        <w:bottom w:space="0" w:sz="4" w:color="auto" w:val="single"/>
      </w:pBdr>
      <w:spacing w:afterAutospacing="true" w:after="100" w:beforeAutospacing="true" w:before="100"/>
    </w:pPr>
  </w:style>
  <w:style w:customStyle="true" w:styleId="xl72" w:type="paragraph">
    <w:name w:val="xl72"/>
    <w:basedOn w:val="Normal"/>
    <w:rsid w:val="002C6B93"/>
    <w:pPr>
      <w:pBdr>
        <w:top w:space="0" w:sz="4" w:color="auto" w:val="single"/>
        <w:bottom w:space="0" w:sz="4" w:color="auto" w:val="single"/>
      </w:pBdr>
      <w:spacing w:afterAutospacing="true" w:after="100" w:beforeAutospacing="true" w:before="100"/>
      <w:jc w:val="center"/>
    </w:pPr>
  </w:style>
  <w:style w:customStyle="true" w:styleId="xl73" w:type="paragraph">
    <w:name w:val="xl73"/>
    <w:basedOn w:val="Normal"/>
    <w:rsid w:val="002C6B93"/>
    <w:pPr>
      <w:pBdr>
        <w:top w:space="0" w:sz="4" w:color="auto" w:val="single"/>
        <w:bottom w:space="0" w:sz="4" w:color="auto" w:val="single"/>
      </w:pBdr>
      <w:spacing w:afterAutospacing="true" w:after="100" w:beforeAutospacing="true" w:before="100"/>
      <w:jc w:val="right"/>
    </w:pPr>
  </w:style>
  <w:style w:customStyle="true" w:styleId="xl75" w:type="paragraph">
    <w:name w:val="xl75"/>
    <w:basedOn w:val="Normal"/>
    <w:rsid w:val="002C6B93"/>
    <w:pPr>
      <w:pBdr>
        <w:top w:space="0" w:sz="4" w:color="auto" w:val="single"/>
      </w:pBdr>
      <w:spacing w:afterAutospacing="true" w:after="100" w:beforeAutospacing="true" w:before="100"/>
    </w:pPr>
    <w:rPr>
      <w:i/>
      <w:iCs/>
    </w:rPr>
  </w:style>
  <w:style w:customStyle="true" w:styleId="xl76" w:type="paragraph">
    <w:name w:val="xl76"/>
    <w:basedOn w:val="Normal"/>
    <w:rsid w:val="002C6B93"/>
    <w:pPr>
      <w:spacing w:afterAutospacing="true" w:after="100" w:beforeAutospacing="true" w:before="100"/>
    </w:pPr>
    <w:rPr>
      <w:i/>
      <w:iCs/>
    </w:rPr>
  </w:style>
  <w:style w:customStyle="true" w:styleId="xl77" w:type="paragraph">
    <w:name w:val="xl77"/>
    <w:basedOn w:val="Normal"/>
    <w:rsid w:val="002C6B93"/>
    <w:pPr>
      <w:pBdr>
        <w:top w:space="0" w:sz="4" w:color="auto" w:val="single"/>
      </w:pBdr>
      <w:spacing w:afterAutospacing="true" w:after="100" w:beforeAutospacing="true" w:before="100"/>
      <w:jc w:val="center"/>
    </w:pPr>
    <w:rPr>
      <w:i/>
      <w:iCs/>
    </w:rPr>
  </w:style>
  <w:style w:customStyle="true" w:styleId="xl78" w:type="paragraph">
    <w:name w:val="xl78"/>
    <w:basedOn w:val="Normal"/>
    <w:rsid w:val="002C6B93"/>
    <w:pPr>
      <w:spacing w:afterAutospacing="true" w:after="100" w:beforeAutospacing="true" w:before="100"/>
      <w:jc w:val="center"/>
    </w:pPr>
    <w:rPr>
      <w:i/>
      <w:iCs/>
    </w:rPr>
  </w:style>
  <w:style w:customStyle="true" w:styleId="xl79" w:type="paragraph">
    <w:name w:val="xl79"/>
    <w:basedOn w:val="Normal"/>
    <w:rsid w:val="002C6B93"/>
    <w:pPr>
      <w:pBdr>
        <w:bottom w:space="0" w:sz="4" w:color="auto" w:val="single"/>
      </w:pBdr>
      <w:spacing w:afterAutospacing="true" w:after="100" w:beforeAutospacing="true" w:before="100"/>
    </w:pPr>
    <w:rPr>
      <w:i/>
      <w:iCs/>
    </w:rPr>
  </w:style>
  <w:style w:customStyle="true" w:styleId="xl80" w:type="paragraph">
    <w:name w:val="xl80"/>
    <w:basedOn w:val="Normal"/>
    <w:rsid w:val="002C6B93"/>
    <w:pPr>
      <w:pBdr>
        <w:bottom w:space="0" w:sz="4" w:color="auto" w:val="single"/>
      </w:pBdr>
      <w:spacing w:afterAutospacing="true" w:after="100" w:beforeAutospacing="true" w:before="100"/>
      <w:jc w:val="center"/>
    </w:pPr>
    <w:rPr>
      <w:i/>
      <w:iCs/>
    </w:rPr>
  </w:style>
  <w:style w:customStyle="true" w:styleId="xl83" w:type="paragraph">
    <w:name w:val="xl83"/>
    <w:basedOn w:val="Normal"/>
    <w:rsid w:val="002C6B93"/>
    <w:pPr>
      <w:pBdr>
        <w:top w:space="0" w:sz="4" w:color="auto" w:val="single"/>
        <w:bottom w:space="0" w:sz="4" w:color="auto" w:val="single"/>
      </w:pBdr>
      <w:spacing w:afterAutospacing="true" w:after="100" w:beforeAutospacing="true" w:before="100"/>
      <w:jc w:val="right"/>
    </w:pPr>
  </w:style>
  <w:style w:customStyle="true" w:styleId="xl84" w:type="paragraph">
    <w:name w:val="xl84"/>
    <w:basedOn w:val="Normal"/>
    <w:rsid w:val="002C6B93"/>
    <w:pPr>
      <w:pBdr>
        <w:bottom w:space="0" w:sz="6" w:color="auto" w:val="double"/>
      </w:pBdr>
      <w:spacing w:afterAutospacing="true" w:after="100" w:beforeAutospacing="true" w:before="100"/>
    </w:pPr>
    <w:rPr>
      <w:i/>
      <w:iCs/>
    </w:rPr>
  </w:style>
  <w:style w:customStyle="true" w:styleId="xl85" w:type="paragraph">
    <w:name w:val="xl85"/>
    <w:basedOn w:val="Normal"/>
    <w:rsid w:val="002C6B93"/>
    <w:pPr>
      <w:pBdr>
        <w:bottom w:space="0" w:sz="6" w:color="auto" w:val="double"/>
      </w:pBdr>
      <w:spacing w:afterAutospacing="true" w:after="100" w:beforeAutospacing="true" w:before="100"/>
      <w:jc w:val="center"/>
    </w:pPr>
    <w:rPr>
      <w:i/>
      <w:iCs/>
    </w:rPr>
  </w:style>
  <w:style w:customStyle="true" w:styleId="xl88" w:type="paragraph">
    <w:name w:val="xl88"/>
    <w:basedOn w:val="Normal"/>
    <w:rsid w:val="002C6B93"/>
    <w:pPr>
      <w:pBdr>
        <w:top w:space="0" w:sz="4" w:color="auto" w:val="single"/>
        <w:bottom w:space="0" w:sz="4" w:color="auto" w:val="single"/>
      </w:pBdr>
      <w:spacing w:afterAutospacing="true" w:after="100" w:beforeAutospacing="true" w:before="100"/>
    </w:pPr>
  </w:style>
  <w:style w:customStyle="true" w:styleId="xl89" w:type="paragraph">
    <w:name w:val="xl89"/>
    <w:basedOn w:val="Normal"/>
    <w:rsid w:val="002C6B93"/>
    <w:pPr>
      <w:pBdr>
        <w:top w:space="0" w:sz="4" w:color="auto" w:val="single"/>
        <w:bottom w:space="0" w:sz="4" w:color="auto" w:val="single"/>
      </w:pBdr>
      <w:spacing w:afterAutospacing="true" w:after="100" w:beforeAutospacing="true" w:before="100"/>
      <w:jc w:val="center"/>
    </w:pPr>
  </w:style>
  <w:style w:customStyle="true" w:styleId="xl132" w:type="paragraph">
    <w:name w:val="xl132"/>
    <w:basedOn w:val="Normal"/>
    <w:rsid w:val="002C6B93"/>
    <w:pPr>
      <w:spacing w:afterAutospacing="true" w:after="100" w:beforeAutospacing="true" w:before="100"/>
    </w:pPr>
    <w:rPr>
      <w:i/>
      <w:iCs/>
    </w:rPr>
  </w:style>
  <w:style w:customStyle="true" w:styleId="xl133" w:type="paragraph">
    <w:name w:val="xl133"/>
    <w:basedOn w:val="Normal"/>
    <w:rsid w:val="002C6B93"/>
    <w:pPr>
      <w:spacing w:afterAutospacing="true" w:after="100" w:beforeAutospacing="true" w:before="100"/>
    </w:pPr>
    <w:rPr>
      <w:i/>
      <w:iCs/>
    </w:rPr>
  </w:style>
  <w:style w:customStyle="true" w:styleId="xl135" w:type="paragraph">
    <w:name w:val="xl135"/>
    <w:basedOn w:val="Normal"/>
    <w:rsid w:val="002C6B93"/>
    <w:pPr>
      <w:pBdr>
        <w:top w:space="0" w:sz="4" w:color="auto" w:val="single"/>
        <w:bottom w:space="0" w:sz="4" w:color="auto" w:val="single"/>
      </w:pBdr>
      <w:spacing w:afterAutospacing="true" w:after="100" w:beforeAutospacing="true" w:before="100"/>
    </w:pPr>
  </w:style>
  <w:style w:customStyle="true" w:styleId="xl136" w:type="paragraph">
    <w:name w:val="xl136"/>
    <w:basedOn w:val="Normal"/>
    <w:rsid w:val="002C6B93"/>
    <w:pPr>
      <w:pBdr>
        <w:top w:space="0" w:sz="4" w:color="auto" w:val="single"/>
      </w:pBdr>
      <w:spacing w:afterAutospacing="true" w:after="100" w:beforeAutospacing="true" w:before="100"/>
    </w:pPr>
    <w:rPr>
      <w:i/>
      <w:iCs/>
    </w:rPr>
  </w:style>
  <w:style w:customStyle="true" w:styleId="xl137" w:type="paragraph">
    <w:name w:val="xl137"/>
    <w:basedOn w:val="Normal"/>
    <w:rsid w:val="002C6B93"/>
    <w:pPr>
      <w:pBdr>
        <w:top w:space="0" w:sz="4" w:color="auto" w:val="single"/>
        <w:bottom w:space="0" w:sz="4" w:color="auto" w:val="single"/>
      </w:pBdr>
      <w:spacing w:afterAutospacing="true" w:after="100" w:beforeAutospacing="true" w:before="100"/>
    </w:pPr>
  </w:style>
  <w:style w:customStyle="true" w:styleId="xl138" w:type="paragraph">
    <w:name w:val="xl138"/>
    <w:basedOn w:val="Normal"/>
    <w:rsid w:val="002C6B93"/>
    <w:pPr>
      <w:spacing w:afterAutospacing="true" w:after="100" w:beforeAutospacing="true" w:before="100"/>
    </w:pPr>
    <w:rPr>
      <w:b/>
      <w:bCs/>
    </w:rPr>
  </w:style>
  <w:style w:customStyle="true" w:styleId="xl140" w:type="paragraph">
    <w:name w:val="xl140"/>
    <w:basedOn w:val="Normal"/>
    <w:rsid w:val="002C6B93"/>
    <w:pPr>
      <w:pBdr>
        <w:bottom w:space="0" w:sz="4" w:color="auto" w:val="single"/>
      </w:pBdr>
      <w:spacing w:afterAutospacing="true" w:after="100" w:beforeAutospacing="true" w:before="100"/>
    </w:pPr>
    <w:rPr>
      <w:b/>
      <w:bCs/>
      <w:sz w:val="28"/>
      <w:szCs w:val="28"/>
    </w:rPr>
  </w:style>
  <w:style w:customStyle="true" w:styleId="xl141" w:type="paragraph">
    <w:name w:val="xl141"/>
    <w:basedOn w:val="Normal"/>
    <w:rsid w:val="002C6B93"/>
    <w:pPr>
      <w:shd w:fill="D9D9D9" w:color="auto" w:val="clear"/>
      <w:spacing w:afterAutospacing="true" w:after="100" w:beforeAutospacing="true" w:before="100"/>
      <w:jc w:val="center"/>
    </w:pPr>
    <w:rPr>
      <w:b/>
      <w:bCs/>
      <w:sz w:val="20"/>
      <w:szCs w:val="20"/>
    </w:rPr>
  </w:style>
  <w:style w:styleId="Tekstrezerviranogmjesta" w:type="character">
    <w:name w:val="Placeholder Text"/>
    <w:basedOn w:val="Zadanifontodlomka"/>
    <w:uiPriority w:val="99"/>
    <w:semiHidden/>
    <w:rsid w:val="009D0529"/>
    <w:rPr>
      <w:color w:val="808080"/>
      <w:bdr w:space="0" w:sz="0" w:color="auto" w:val="none"/>
      <w:shd w:fill="auto" w:color="auto" w:val="clear"/>
    </w:rPr>
  </w:style>
  <w:style w:customStyle="true" w:styleId="eSPISCCParagraphDefaultFont" w:type="character">
    <w:name w:val="eSPIS_CC_Paragraph Default Font"/>
    <w:basedOn w:val="Zadanifontodlomka"/>
    <w:rsid w:val="009D05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0529"/>
    <w:rPr>
      <w:bdr w:space="0" w:sz="0" w:color="auto" w:val="none"/>
      <w:shd w:fill="FFFFCC" w:color="auto" w:val="clear"/>
      <w:lang w:val="hr-HR"/>
    </w:rPr>
  </w:style>
  <w:style w:customStyle="true" w:styleId="PozadinaSvijetloCrvena" w:type="character">
    <w:name w:val="Pozadina_SvijetloCrvena"/>
    <w:basedOn w:val="eSPISCCParagraphDefaultFont"/>
    <w:rsid w:val="009D05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05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3D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6F3DEC"/>
    <w:rPr>
      <w:color w:themeColor="hyperlink" w:val="0000FF"/>
      <w:u w:val="single"/>
    </w:rPr>
  </w:style>
  <w:style w:styleId="Odlomakpopisa" w:type="paragraph">
    <w:name w:val="List Paragraph"/>
    <w:basedOn w:val="Normal"/>
    <w:uiPriority w:val="34"/>
    <w:qFormat/>
    <w:rsid w:val="006F3DEC"/>
    <w:pPr>
      <w:ind w:left="720"/>
      <w:contextualSpacing/>
    </w:pPr>
    <w:rPr>
      <w:rFonts w:eastAsiaTheme="minorHAnsi"/>
    </w:rPr>
  </w:style>
  <w:style w:styleId="Tekstbalonia" w:type="paragraph">
    <w:name w:val="Balloon Text"/>
    <w:basedOn w:val="Normal"/>
    <w:link w:val="TekstbaloniaChar"/>
    <w:uiPriority w:val="99"/>
    <w:semiHidden/>
    <w:unhideWhenUsed/>
    <w:rsid w:val="006F3DEC"/>
    <w:rPr>
      <w:rFonts w:ascii="Tahoma" w:cs="Tahoma" w:hAnsi="Tahoma"/>
      <w:sz w:val="16"/>
      <w:szCs w:val="16"/>
    </w:rPr>
  </w:style>
  <w:style w:customStyle="1" w:styleId="TekstbaloniaChar" w:type="character">
    <w:name w:val="Tekst balončića Char"/>
    <w:basedOn w:val="Zadanifontodlomka"/>
    <w:link w:val="Tekstbalonia"/>
    <w:uiPriority w:val="99"/>
    <w:semiHidden/>
    <w:rsid w:val="006F3DEC"/>
    <w:rPr>
      <w:rFonts w:ascii="Tahoma" w:cs="Tahoma" w:eastAsia="Times New Roman" w:hAnsi="Tahoma"/>
      <w:sz w:val="16"/>
      <w:szCs w:val="16"/>
      <w:lang w:eastAsia="hr-HR"/>
    </w:rPr>
  </w:style>
  <w:style w:styleId="SlijeenaHiperveza" w:type="character">
    <w:name w:val="FollowedHyperlink"/>
    <w:basedOn w:val="Zadanifontodlomka"/>
    <w:uiPriority w:val="99"/>
    <w:semiHidden/>
    <w:unhideWhenUsed/>
    <w:rsid w:val="002C6B93"/>
    <w:rPr>
      <w:color w:val="800080"/>
      <w:u w:val="single"/>
    </w:rPr>
  </w:style>
  <w:style w:customStyle="1" w:styleId="msonormal0" w:type="paragraph">
    <w:name w:val="msonormal"/>
    <w:basedOn w:val="Normal"/>
    <w:rsid w:val="002C6B93"/>
    <w:pPr>
      <w:spacing w:after="100" w:afterAutospacing="1" w:before="100" w:beforeAutospacing="1"/>
    </w:pPr>
  </w:style>
  <w:style w:customStyle="1" w:styleId="xl35" w:type="paragraph">
    <w:name w:val="xl35"/>
    <w:basedOn w:val="Normal"/>
    <w:rsid w:val="002C6B93"/>
    <w:pPr>
      <w:spacing w:after="100" w:afterAutospacing="1" w:before="100" w:beforeAutospacing="1"/>
      <w:jc w:val="right"/>
    </w:pPr>
  </w:style>
  <w:style w:customStyle="1" w:styleId="xl37" w:type="paragraph">
    <w:name w:val="xl37"/>
    <w:basedOn w:val="Normal"/>
    <w:rsid w:val="002C6B93"/>
    <w:pPr>
      <w:spacing w:after="100" w:afterAutospacing="1" w:before="100" w:beforeAutospacing="1"/>
    </w:pPr>
    <w:rPr>
      <w:b/>
      <w:bCs/>
      <w:sz w:val="28"/>
      <w:szCs w:val="28"/>
    </w:rPr>
  </w:style>
  <w:style w:customStyle="1" w:styleId="xl61" w:type="paragraph">
    <w:name w:val="xl61"/>
    <w:basedOn w:val="Normal"/>
    <w:rsid w:val="002C6B93"/>
    <w:pPr>
      <w:spacing w:after="100" w:afterAutospacing="1" w:before="100" w:beforeAutospacing="1"/>
      <w:jc w:val="center"/>
    </w:pPr>
  </w:style>
  <w:style w:customStyle="1" w:styleId="xl62" w:type="paragraph">
    <w:name w:val="xl62"/>
    <w:basedOn w:val="Normal"/>
    <w:rsid w:val="002C6B93"/>
    <w:pPr>
      <w:spacing w:after="100" w:afterAutospacing="1" w:before="100" w:beforeAutospacing="1"/>
    </w:pPr>
  </w:style>
  <w:style w:customStyle="1" w:styleId="xl66" w:type="paragraph">
    <w:name w:val="xl66"/>
    <w:basedOn w:val="Normal"/>
    <w:rsid w:val="002C6B93"/>
    <w:pPr>
      <w:shd w:color="auto" w:fill="D9D9D9" w:val="clear"/>
      <w:spacing w:after="100" w:afterAutospacing="1" w:before="100" w:beforeAutospacing="1"/>
      <w:jc w:val="center"/>
    </w:pPr>
    <w:rPr>
      <w:b/>
      <w:bCs/>
      <w:sz w:val="20"/>
      <w:szCs w:val="20"/>
    </w:rPr>
  </w:style>
  <w:style w:customStyle="1" w:styleId="xl67" w:type="paragraph">
    <w:name w:val="xl67"/>
    <w:basedOn w:val="Normal"/>
    <w:rsid w:val="002C6B93"/>
    <w:pPr>
      <w:shd w:color="auto" w:fill="D9D9D9" w:val="clear"/>
      <w:spacing w:after="100" w:afterAutospacing="1" w:before="100" w:beforeAutospacing="1"/>
    </w:pPr>
    <w:rPr>
      <w:b/>
      <w:bCs/>
      <w:sz w:val="20"/>
      <w:szCs w:val="20"/>
    </w:rPr>
  </w:style>
  <w:style w:customStyle="1" w:styleId="xl68" w:type="paragraph">
    <w:name w:val="xl68"/>
    <w:basedOn w:val="Normal"/>
    <w:rsid w:val="002C6B93"/>
    <w:pPr>
      <w:shd w:color="auto" w:fill="D9D9D9" w:val="clear"/>
      <w:spacing w:after="100" w:afterAutospacing="1" w:before="100" w:beforeAutospacing="1"/>
    </w:pPr>
    <w:rPr>
      <w:b/>
      <w:bCs/>
      <w:sz w:val="20"/>
      <w:szCs w:val="20"/>
    </w:rPr>
  </w:style>
  <w:style w:customStyle="1" w:styleId="xl69" w:type="paragraph">
    <w:name w:val="xl69"/>
    <w:basedOn w:val="Normal"/>
    <w:rsid w:val="002C6B93"/>
    <w:pPr>
      <w:pBdr>
        <w:bottom w:color="auto" w:space="0" w:sz="4" w:val="single"/>
      </w:pBdr>
      <w:spacing w:after="100" w:afterAutospacing="1" w:before="100" w:beforeAutospacing="1"/>
    </w:pPr>
  </w:style>
  <w:style w:customStyle="1" w:styleId="xl70" w:type="paragraph">
    <w:name w:val="xl70"/>
    <w:basedOn w:val="Normal"/>
    <w:rsid w:val="002C6B93"/>
    <w:pPr>
      <w:pBdr>
        <w:bottom w:color="auto" w:space="0" w:sz="4" w:val="single"/>
      </w:pBdr>
      <w:spacing w:after="100" w:afterAutospacing="1" w:before="100" w:beforeAutospacing="1"/>
      <w:jc w:val="center"/>
    </w:pPr>
  </w:style>
  <w:style w:customStyle="1" w:styleId="xl71" w:type="paragraph">
    <w:name w:val="xl71"/>
    <w:basedOn w:val="Normal"/>
    <w:rsid w:val="002C6B93"/>
    <w:pPr>
      <w:pBdr>
        <w:top w:color="auto" w:space="0" w:sz="4" w:val="single"/>
        <w:bottom w:color="auto" w:space="0" w:sz="4" w:val="single"/>
      </w:pBdr>
      <w:spacing w:after="100" w:afterAutospacing="1" w:before="100" w:beforeAutospacing="1"/>
    </w:pPr>
  </w:style>
  <w:style w:customStyle="1" w:styleId="xl72" w:type="paragraph">
    <w:name w:val="xl72"/>
    <w:basedOn w:val="Normal"/>
    <w:rsid w:val="002C6B93"/>
    <w:pPr>
      <w:pBdr>
        <w:top w:color="auto" w:space="0" w:sz="4" w:val="single"/>
        <w:bottom w:color="auto" w:space="0" w:sz="4" w:val="single"/>
      </w:pBdr>
      <w:spacing w:after="100" w:afterAutospacing="1" w:before="100" w:beforeAutospacing="1"/>
      <w:jc w:val="center"/>
    </w:pPr>
  </w:style>
  <w:style w:customStyle="1" w:styleId="xl73" w:type="paragraph">
    <w:name w:val="xl73"/>
    <w:basedOn w:val="Normal"/>
    <w:rsid w:val="002C6B93"/>
    <w:pPr>
      <w:pBdr>
        <w:top w:color="auto" w:space="0" w:sz="4" w:val="single"/>
        <w:bottom w:color="auto" w:space="0" w:sz="4" w:val="single"/>
      </w:pBdr>
      <w:spacing w:after="100" w:afterAutospacing="1" w:before="100" w:beforeAutospacing="1"/>
      <w:jc w:val="right"/>
    </w:pPr>
  </w:style>
  <w:style w:customStyle="1" w:styleId="xl75" w:type="paragraph">
    <w:name w:val="xl75"/>
    <w:basedOn w:val="Normal"/>
    <w:rsid w:val="002C6B93"/>
    <w:pPr>
      <w:pBdr>
        <w:top w:color="auto" w:space="0" w:sz="4" w:val="single"/>
      </w:pBdr>
      <w:spacing w:after="100" w:afterAutospacing="1" w:before="100" w:beforeAutospacing="1"/>
    </w:pPr>
    <w:rPr>
      <w:i/>
      <w:iCs/>
    </w:rPr>
  </w:style>
  <w:style w:customStyle="1" w:styleId="xl76" w:type="paragraph">
    <w:name w:val="xl76"/>
    <w:basedOn w:val="Normal"/>
    <w:rsid w:val="002C6B93"/>
    <w:pPr>
      <w:spacing w:after="100" w:afterAutospacing="1" w:before="100" w:beforeAutospacing="1"/>
    </w:pPr>
    <w:rPr>
      <w:i/>
      <w:iCs/>
    </w:rPr>
  </w:style>
  <w:style w:customStyle="1" w:styleId="xl77" w:type="paragraph">
    <w:name w:val="xl77"/>
    <w:basedOn w:val="Normal"/>
    <w:rsid w:val="002C6B93"/>
    <w:pPr>
      <w:pBdr>
        <w:top w:color="auto" w:space="0" w:sz="4" w:val="single"/>
      </w:pBdr>
      <w:spacing w:after="100" w:afterAutospacing="1" w:before="100" w:beforeAutospacing="1"/>
      <w:jc w:val="center"/>
    </w:pPr>
    <w:rPr>
      <w:i/>
      <w:iCs/>
    </w:rPr>
  </w:style>
  <w:style w:customStyle="1" w:styleId="xl78" w:type="paragraph">
    <w:name w:val="xl78"/>
    <w:basedOn w:val="Normal"/>
    <w:rsid w:val="002C6B93"/>
    <w:pPr>
      <w:spacing w:after="100" w:afterAutospacing="1" w:before="100" w:beforeAutospacing="1"/>
      <w:jc w:val="center"/>
    </w:pPr>
    <w:rPr>
      <w:i/>
      <w:iCs/>
    </w:rPr>
  </w:style>
  <w:style w:customStyle="1" w:styleId="xl79" w:type="paragraph">
    <w:name w:val="xl79"/>
    <w:basedOn w:val="Normal"/>
    <w:rsid w:val="002C6B93"/>
    <w:pPr>
      <w:pBdr>
        <w:bottom w:color="auto" w:space="0" w:sz="4" w:val="single"/>
      </w:pBdr>
      <w:spacing w:after="100" w:afterAutospacing="1" w:before="100" w:beforeAutospacing="1"/>
    </w:pPr>
    <w:rPr>
      <w:i/>
      <w:iCs/>
    </w:rPr>
  </w:style>
  <w:style w:customStyle="1" w:styleId="xl80" w:type="paragraph">
    <w:name w:val="xl80"/>
    <w:basedOn w:val="Normal"/>
    <w:rsid w:val="002C6B93"/>
    <w:pPr>
      <w:pBdr>
        <w:bottom w:color="auto" w:space="0" w:sz="4" w:val="single"/>
      </w:pBdr>
      <w:spacing w:after="100" w:afterAutospacing="1" w:before="100" w:beforeAutospacing="1"/>
      <w:jc w:val="center"/>
    </w:pPr>
    <w:rPr>
      <w:i/>
      <w:iCs/>
    </w:rPr>
  </w:style>
  <w:style w:customStyle="1" w:styleId="xl83" w:type="paragraph">
    <w:name w:val="xl83"/>
    <w:basedOn w:val="Normal"/>
    <w:rsid w:val="002C6B93"/>
    <w:pPr>
      <w:pBdr>
        <w:top w:color="auto" w:space="0" w:sz="4" w:val="single"/>
        <w:bottom w:color="auto" w:space="0" w:sz="4" w:val="single"/>
      </w:pBdr>
      <w:spacing w:after="100" w:afterAutospacing="1" w:before="100" w:beforeAutospacing="1"/>
      <w:jc w:val="right"/>
    </w:pPr>
  </w:style>
  <w:style w:customStyle="1" w:styleId="xl84" w:type="paragraph">
    <w:name w:val="xl84"/>
    <w:basedOn w:val="Normal"/>
    <w:rsid w:val="002C6B93"/>
    <w:pPr>
      <w:pBdr>
        <w:bottom w:color="auto" w:space="0" w:sz="6" w:val="double"/>
      </w:pBdr>
      <w:spacing w:after="100" w:afterAutospacing="1" w:before="100" w:beforeAutospacing="1"/>
    </w:pPr>
    <w:rPr>
      <w:i/>
      <w:iCs/>
    </w:rPr>
  </w:style>
  <w:style w:customStyle="1" w:styleId="xl85" w:type="paragraph">
    <w:name w:val="xl85"/>
    <w:basedOn w:val="Normal"/>
    <w:rsid w:val="002C6B93"/>
    <w:pPr>
      <w:pBdr>
        <w:bottom w:color="auto" w:space="0" w:sz="6" w:val="double"/>
      </w:pBdr>
      <w:spacing w:after="100" w:afterAutospacing="1" w:before="100" w:beforeAutospacing="1"/>
      <w:jc w:val="center"/>
    </w:pPr>
    <w:rPr>
      <w:i/>
      <w:iCs/>
    </w:rPr>
  </w:style>
  <w:style w:customStyle="1" w:styleId="xl88" w:type="paragraph">
    <w:name w:val="xl88"/>
    <w:basedOn w:val="Normal"/>
    <w:rsid w:val="002C6B93"/>
    <w:pPr>
      <w:pBdr>
        <w:top w:color="auto" w:space="0" w:sz="4" w:val="single"/>
        <w:bottom w:color="auto" w:space="0" w:sz="4" w:val="single"/>
      </w:pBdr>
      <w:spacing w:after="100" w:afterAutospacing="1" w:before="100" w:beforeAutospacing="1"/>
    </w:pPr>
  </w:style>
  <w:style w:customStyle="1" w:styleId="xl89" w:type="paragraph">
    <w:name w:val="xl89"/>
    <w:basedOn w:val="Normal"/>
    <w:rsid w:val="002C6B93"/>
    <w:pPr>
      <w:pBdr>
        <w:top w:color="auto" w:space="0" w:sz="4" w:val="single"/>
        <w:bottom w:color="auto" w:space="0" w:sz="4" w:val="single"/>
      </w:pBdr>
      <w:spacing w:after="100" w:afterAutospacing="1" w:before="100" w:beforeAutospacing="1"/>
      <w:jc w:val="center"/>
    </w:pPr>
  </w:style>
  <w:style w:customStyle="1" w:styleId="xl132" w:type="paragraph">
    <w:name w:val="xl132"/>
    <w:basedOn w:val="Normal"/>
    <w:rsid w:val="002C6B93"/>
    <w:pPr>
      <w:spacing w:after="100" w:afterAutospacing="1" w:before="100" w:beforeAutospacing="1"/>
    </w:pPr>
    <w:rPr>
      <w:i/>
      <w:iCs/>
    </w:rPr>
  </w:style>
  <w:style w:customStyle="1" w:styleId="xl133" w:type="paragraph">
    <w:name w:val="xl133"/>
    <w:basedOn w:val="Normal"/>
    <w:rsid w:val="002C6B93"/>
    <w:pPr>
      <w:spacing w:after="100" w:afterAutospacing="1" w:before="100" w:beforeAutospacing="1"/>
    </w:pPr>
    <w:rPr>
      <w:i/>
      <w:iCs/>
    </w:rPr>
  </w:style>
  <w:style w:customStyle="1" w:styleId="xl135" w:type="paragraph">
    <w:name w:val="xl135"/>
    <w:basedOn w:val="Normal"/>
    <w:rsid w:val="002C6B93"/>
    <w:pPr>
      <w:pBdr>
        <w:top w:color="auto" w:space="0" w:sz="4" w:val="single"/>
        <w:bottom w:color="auto" w:space="0" w:sz="4" w:val="single"/>
      </w:pBdr>
      <w:spacing w:after="100" w:afterAutospacing="1" w:before="100" w:beforeAutospacing="1"/>
    </w:pPr>
  </w:style>
  <w:style w:customStyle="1" w:styleId="xl136" w:type="paragraph">
    <w:name w:val="xl136"/>
    <w:basedOn w:val="Normal"/>
    <w:rsid w:val="002C6B93"/>
    <w:pPr>
      <w:pBdr>
        <w:top w:color="auto" w:space="0" w:sz="4" w:val="single"/>
      </w:pBdr>
      <w:spacing w:after="100" w:afterAutospacing="1" w:before="100" w:beforeAutospacing="1"/>
    </w:pPr>
    <w:rPr>
      <w:i/>
      <w:iCs/>
    </w:rPr>
  </w:style>
  <w:style w:customStyle="1" w:styleId="xl137" w:type="paragraph">
    <w:name w:val="xl137"/>
    <w:basedOn w:val="Normal"/>
    <w:rsid w:val="002C6B93"/>
    <w:pPr>
      <w:pBdr>
        <w:top w:color="auto" w:space="0" w:sz="4" w:val="single"/>
        <w:bottom w:color="auto" w:space="0" w:sz="4" w:val="single"/>
      </w:pBdr>
      <w:spacing w:after="100" w:afterAutospacing="1" w:before="100" w:beforeAutospacing="1"/>
    </w:pPr>
  </w:style>
  <w:style w:customStyle="1" w:styleId="xl138" w:type="paragraph">
    <w:name w:val="xl138"/>
    <w:basedOn w:val="Normal"/>
    <w:rsid w:val="002C6B93"/>
    <w:pPr>
      <w:spacing w:after="100" w:afterAutospacing="1" w:before="100" w:beforeAutospacing="1"/>
    </w:pPr>
    <w:rPr>
      <w:b/>
      <w:bCs/>
    </w:rPr>
  </w:style>
  <w:style w:customStyle="1" w:styleId="xl140" w:type="paragraph">
    <w:name w:val="xl140"/>
    <w:basedOn w:val="Normal"/>
    <w:rsid w:val="002C6B93"/>
    <w:pPr>
      <w:pBdr>
        <w:bottom w:color="auto" w:space="0" w:sz="4" w:val="single"/>
      </w:pBdr>
      <w:spacing w:after="100" w:afterAutospacing="1" w:before="100" w:beforeAutospacing="1"/>
    </w:pPr>
    <w:rPr>
      <w:b/>
      <w:bCs/>
      <w:sz w:val="28"/>
      <w:szCs w:val="28"/>
    </w:rPr>
  </w:style>
  <w:style w:customStyle="1" w:styleId="xl141" w:type="paragraph">
    <w:name w:val="xl141"/>
    <w:basedOn w:val="Normal"/>
    <w:rsid w:val="002C6B93"/>
    <w:pPr>
      <w:shd w:color="auto" w:fill="D9D9D9" w:val="clear"/>
      <w:spacing w:after="100" w:afterAutospacing="1" w:before="100" w:beforeAutospacing="1"/>
      <w:jc w:val="center"/>
    </w:pPr>
    <w:rPr>
      <w:b/>
      <w:bCs/>
      <w:sz w:val="20"/>
      <w:szCs w:val="20"/>
    </w:rPr>
  </w:style>
  <w:style w:styleId="Tekstrezerviranogmjesta" w:type="character">
    <w:name w:val="Placeholder Text"/>
    <w:basedOn w:val="Zadanifontodlomka"/>
    <w:uiPriority w:val="99"/>
    <w:semiHidden/>
    <w:rsid w:val="009D0529"/>
    <w:rPr>
      <w:color w:val="808080"/>
      <w:bdr w:color="auto" w:space="0" w:sz="0" w:val="none"/>
      <w:shd w:color="auto" w:fill="auto" w:val="clear"/>
    </w:rPr>
  </w:style>
  <w:style w:customStyle="1" w:styleId="eSPISCCParagraphDefaultFont" w:type="character">
    <w:name w:val="eSPIS_CC_Paragraph Default Font"/>
    <w:basedOn w:val="Zadanifontodlomka"/>
    <w:rsid w:val="009D05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0529"/>
    <w:rPr>
      <w:bdr w:color="auto" w:space="0" w:sz="0" w:val="none"/>
      <w:shd w:color="auto" w:fill="FFFFCC" w:val="clear"/>
      <w:lang w:val="hr-HR"/>
    </w:rPr>
  </w:style>
  <w:style w:customStyle="1" w:styleId="PozadinaSvijetloCrvena" w:type="character">
    <w:name w:val="Pozadina_SvijetloCrvena"/>
    <w:basedOn w:val="eSPISCCParagraphDefaultFont"/>
    <w:rsid w:val="009D05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05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37725">
      <w:bodyDiv w:val="true"/>
      <w:marLeft w:val="0"/>
      <w:marRight w:val="0"/>
      <w:marTop w:val="0"/>
      <w:marBottom w:val="0"/>
      <w:divBdr>
        <w:top w:space="0" w:sz="0" w:color="auto" w:val="none"/>
        <w:left w:space="0" w:sz="0" w:color="auto" w:val="none"/>
        <w:bottom w:space="0" w:sz="0" w:color="auto" w:val="none"/>
        <w:right w:space="0" w:sz="0" w:color="auto" w:val="none"/>
      </w:divBdr>
    </w:div>
    <w:div w:id="926112852">
      <w:bodyDiv w:val="true"/>
      <w:marLeft w:val="0"/>
      <w:marRight w:val="0"/>
      <w:marTop w:val="0"/>
      <w:marBottom w:val="0"/>
      <w:divBdr>
        <w:top w:space="0" w:sz="0" w:color="auto" w:val="none"/>
        <w:left w:space="0" w:sz="0" w:color="auto" w:val="none"/>
        <w:bottom w:space="0" w:sz="0" w:color="auto" w:val="none"/>
        <w:right w:space="0" w:sz="0" w:color="auto" w:val="none"/>
      </w:divBdr>
    </w:div>
    <w:div w:id="10993255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St-896/2016-59</izvorni_sadrzaj>
    <derivirana_varijabla naziv="DomainObject.Oznaka_1">St-896/2016-59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KULIN d. o. o. za proizvodnju i usluge</izvorni_sadrzaj>
    <derivirana_varijabla naziv="DomainObject.Predmet.ProtustrankaFormated_1">  KULIN d. o. o. za proizvodnju i usluge</derivirana_varijabla>
  </DomainObject.Predmet.ProtustrankaFormated>
  <DomainObject.Predmet.ProtustrankaFormatedOIB>
    <izvorni_sadrzaj>  KULIN d. o. o. za proizvodnju i usluge, OIB 91143129064</izvorni_sadrzaj>
    <derivirana_varijabla naziv="DomainObject.Predmet.ProtustrankaFormatedOIB_1">  KULIN d. o. o. za proizvodnju i usluge, OIB 91143129064</derivirana_varijabla>
  </DomainObject.Predmet.ProtustrankaFormatedOIB>
  <DomainObject.Predmet.ProtustrankaFormatedWithAdress>
    <izvorni_sadrzaj> KULIN d. o. o. za proizvodnju i usluge, Mali dol 7, 35000 Slavonski Brod</izvorni_sadrzaj>
    <derivirana_varijabla naziv="DomainObject.Predmet.ProtustrankaFormatedWithAdress_1"> KULIN d. o. o. za proizvodnju i usluge, Mali dol 7, 35000 Slavonski Brod</derivirana_varijabla>
  </DomainObject.Predmet.ProtustrankaFormatedWithAdress>
  <DomainObject.Predmet.ProtustrankaFormatedWithAdressOIB>
    <izvorni_sadrzaj> KULIN d. o. o. za proizvodnju i usluge, OIB 91143129064, Mali dol 7, 35000 Slavonski Brod</izvorni_sadrzaj>
    <derivirana_varijabla naziv="DomainObject.Predmet.ProtustrankaFormatedWithAdressOIB_1"> KULIN d. o. o. za proizvodnju i usluge, OIB 91143129064, Mali dol 7, 35000 Slavonski Brod</derivirana_varijabla>
  </DomainObject.Predmet.ProtustrankaFormatedWithAdressOIB>
  <DomainObject.Predmet.ProtustrankaWithAdress>
    <izvorni_sadrzaj>KULIN d. o. o. za proizvodnju i usluge Mali dol 7, 35000 Slavonski Brod</izvorni_sadrzaj>
    <derivirana_varijabla naziv="DomainObject.Predmet.ProtustrankaWithAdress_1">KULIN d. o. o. za proizvodnju i usluge Mali dol 7, 35000 Slavonski Brod</derivirana_varijabla>
  </DomainObject.Predmet.ProtustrankaWithAdress>
  <DomainObject.Predmet.ProtustrankaWithAdressOIB>
    <izvorni_sadrzaj>KULIN d. o. o. za proizvodnju i usluge, OIB 91143129064, Mali dol 7, 35000 Slavonski Brod</izvorni_sadrzaj>
    <derivirana_varijabla naziv="DomainObject.Predmet.ProtustrankaWithAdressOIB_1">KULIN d. o. o. za proizvodnju i usluge, OIB 91143129064, Mali dol 7, 35000 Slavonski Brod</derivirana_varijabla>
  </DomainObject.Predmet.ProtustrankaWithAdressOIB>
  <DomainObject.Predmet.ProtustrankaNazivFormated>
    <izvorni_sadrzaj>KULIN d. o. o. za proizvodnju i usluge</izvorni_sadrzaj>
    <derivirana_varijabla naziv="DomainObject.Predmet.ProtustrankaNazivFormated_1">KULIN d. o. o. za proizvodnju i usluge</derivirana_varijabla>
  </DomainObject.Predmet.ProtustrankaNazivFormated>
  <DomainObject.Predmet.ProtustrankaNazivFormatedOIB>
    <izvorni_sadrzaj>KULIN d. o. o. za proizvodnju i usluge, OIB 91143129064</izvorni_sadrzaj>
    <derivirana_varijabla naziv="DomainObject.Predmet.ProtustrankaNazivFormatedOIB_1">KULIN d. o. o. za proizvodnju i usluge, OIB 91143129064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331772.05</izvorni_sadrzaj>
    <derivirana_varijabla naziv="DomainObject.Predmet.TrenutnaVrijednost_1">331772.05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KULIN d. o. o. za proizvodnju i usluge</item>
    </izvorni_sadrzaj>
    <derivirana_varijabla naziv="DomainObject.Predmet.ProtuStrankaListFormated_1">
      <item>KULIN d. o. o. za proizvodnju i usluge</item>
    </derivirana_varijabla>
  </DomainObject.Predmet.ProtuStrankaListFormated>
  <DomainObject.Predmet.ProtuStrankaListFormatedOIB>
    <izvorni_sadrzaj>
      <item>KULIN d. o. o. za proizvodnju i usluge, OIB 91143129064</item>
    </izvorni_sadrzaj>
    <derivirana_varijabla naziv="DomainObject.Predmet.ProtuStrankaListFormatedOIB_1">
      <item>KULIN d. o. o. za proizvodnju i usluge, OIB 91143129064</item>
    </derivirana_varijabla>
  </DomainObject.Predmet.ProtuStrankaListFormatedOIB>
  <DomainObject.Predmet.ProtuStrankaListFormatedWithAdress>
    <izvorni_sadrzaj>
      <item>KULIN d. o. o. za proizvodnju i usluge, Mali dol 7, 35000 Slavonski Brod</item>
    </izvorni_sadrzaj>
    <derivirana_varijabla naziv="DomainObject.Predmet.ProtuStrankaListFormatedWithAdress_1">
      <item>KULIN d. o. o. za proizvodnju i usluge, Mali dol 7, 35000 Slavonski Brod</item>
    </derivirana_varijabla>
  </DomainObject.Predmet.ProtuStrankaListFormatedWithAdress>
  <DomainObject.Predmet.ProtuStrankaListFormatedWithAdressOIB>
    <izvorni_sadrzaj>
      <item>KULIN d. o. o. za proizvodnju i usluge, OIB 91143129064, Mali dol 7, 35000 Slavonski Brod</item>
    </izvorni_sadrzaj>
    <derivirana_varijabla naziv="DomainObject.Predmet.ProtuStrankaListFormatedWithAdressOIB_1">
      <item>KULIN d. o. o. za proizvodnju i usluge, OIB 91143129064, Mali dol 7, 35000 Slavonski Brod</item>
    </derivirana_varijabla>
  </DomainObject.Predmet.ProtuStrankaListFormatedWithAdressOIB>
  <DomainObject.Predmet.ProtuStrankaListNazivFormated>
    <izvorni_sadrzaj>
      <item>KULIN d. o. o. za proizvodnju i usluge</item>
    </izvorni_sadrzaj>
    <derivirana_varijabla naziv="DomainObject.Predmet.ProtuStrankaListNazivFormated_1">
      <item>KULIN d. o. o. za proizvodnju i usluge</item>
    </derivirana_varijabla>
  </DomainObject.Predmet.ProtuStrankaListNazivFormated>
  <DomainObject.Predmet.ProtuStrankaListNazivFormatedOIB>
    <izvorni_sadrzaj>
      <item>KULIN d. o. o. za proizvodnju i usluge, OIB 91143129064</item>
    </izvorni_sadrzaj>
    <derivirana_varijabla naziv="DomainObject.Predmet.ProtuStrankaListNazivFormatedOIB_1">
      <item>KULIN d. o. o. za proizvodnju i usluge, OIB 91143129064</item>
    </derivirana_varijabla>
  </DomainObject.Predmet.ProtuStrankaListNazivFormatedOIB>
  <DomainObject.Predmet.OstaliListFormated>
    <izvorni_sadrzaj>
      <item>Tomislav Galović</item>
    </izvorni_sadrzaj>
    <derivirana_varijabla naziv="DomainObject.Predmet.OstaliListFormated_1">
      <item>Tomislav Galović</item>
    </derivirana_varijabla>
  </DomainObject.Predmet.OstaliListFormated>
  <DomainObject.Predmet.OstaliListFormatedOIB>
    <izvorni_sadrzaj>
      <item>Tomislav Galović, OIB 38717216845</item>
    </izvorni_sadrzaj>
    <derivirana_varijabla naziv="DomainObject.Predmet.OstaliListFormatedOIB_1">
      <item>Tomislav Galović, OIB 38717216845</item>
    </derivirana_varijabla>
  </DomainObject.Predmet.OstaliListFormatedOIB>
  <DomainObject.Predmet.OstaliListFormatedWithAdress>
    <izvorni_sadrzaj>
      <item>Tomislav Galović, Bartolići 49, 10000 Zagreb</item>
    </izvorni_sadrzaj>
    <derivirana_varijabla naziv="DomainObject.Predmet.OstaliListFormatedWithAdress_1">
      <item>Tomislav Galović, Bartolići 49, 10000 Zagreb</item>
    </derivirana_varijabla>
  </DomainObject.Predmet.OstaliListFormatedWithAdress>
  <DomainObject.Predmet.OstaliListFormatedWithAdressOIB>
    <izvorni_sadrzaj>
      <item>Tomislav Galović, OIB 38717216845, Bartolići 49, 10000 Zagreb</item>
    </izvorni_sadrzaj>
    <derivirana_varijabla naziv="DomainObject.Predmet.OstaliListFormatedWithAdressOIB_1">
      <item>Tomislav Galović, OIB 38717216845, Bartolići 49, 10000 Zagreb</item>
    </derivirana_varijabla>
  </DomainObject.Predmet.OstaliListFormatedWithAdressOIB>
  <DomainObject.Predmet.OstaliListNazivFormated>
    <izvorni_sadrzaj>
      <item>Tomislav Galović</item>
    </izvorni_sadrzaj>
    <derivirana_varijabla naziv="DomainObject.Predmet.OstaliListNazivFormated_1">
      <item>Tomislav Galović</item>
    </derivirana_varijabla>
  </DomainObject.Predmet.OstaliListNazivFormated>
  <DomainObject.Predmet.OstaliListNazivFormatedOIB>
    <izvorni_sadrzaj>
      <item>Tomislav Galović, OIB 38717216845</item>
    </izvorni_sadrzaj>
    <derivirana_varijabla naziv="DomainObject.Predmet.OstaliListNazivFormatedOIB_1">
      <item>Tomislav Galović, OIB 38717216845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St-896/2016-59</izvorni_sadrzaj>
    <derivirana_varijabla naziv="DomainObject.PoslovniBrojDokumenta_1">St-896/2016-59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KULIN d. o. o. za proizvodnju i usluge</izvorni_sadrzaj>
    <derivirana_varijabla naziv="DomainObject.Predmet.ProtustrankaIDrugi_1">KULIN d. o. 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KULIN d. o. o. za proizvodnju i usluge, OIB 91143129064, Mali dol 7, 35000 Slavonski Brod</izvorni_sadrzaj>
    <derivirana_varijabla naziv="DomainObject.Predmet.ProtustrankaIDrugiAdressOIB_1">KULIN d. o. o. za proizvodnju i usluge, OIB 91143129064, Mali dol 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KULIN d. o. o. za proizvodnju i usluge</item>
      <item>Tomislav Galović</item>
    </izvorni_sadrzaj>
    <derivirana_varijabla naziv="DomainObject.Predmet.SudioniciListNaziv_1">
      <item>Financijska agencija</item>
      <item>KULIN d. o. o. za proizvodnju i usluge</item>
      <item>Tomislav Galović</item>
    </derivirana_varijabla>
  </DomainObject.Predmet.SudioniciListNaziv>
  <DomainObject.Predmet.SudioniciListAdressOIB>
    <izvorni_sadrzaj>
      <item>Financijska agencija, OIB 85821130368, Ulica grada Vukovara 70,10000 Zagreb</item>
      <item>KULIN d. o. o. za proizvodnju i usluge, OIB 91143129064, Mali dol 7,35000 Slavonski Brod</item>
      <item>Tomislav Galović, OIB 38717216845, Bartolići 49,10000 Zagreb</item>
    </izvorni_sadrzaj>
    <derivirana_varijabla naziv="DomainObject.Predmet.SudioniciListAdressOIB_1">
      <item>Financijska agencija, OIB 85821130368, Ulica grada Vukovara 70,10000 Zagreb</item>
      <item>KULIN d. o. o. za proizvodnju i usluge, OIB 91143129064, Mali dol 7,35000 Slavonski Brod</item>
      <item>Tomislav Galović, OIB 38717216845, Bartolići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91143129064</item>
      <item>, OIB 38717216845</item>
    </izvorni_sadrzaj>
    <derivirana_varijabla naziv="DomainObject.Predmet.SudioniciListNazivOIB_1">
      <item>, OIB 85821130368</item>
      <item>, OIB 91143129064</item>
      <item>, OIB 38717216845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7</properties:Pages>
  <properties:Words>1559</properties:Words>
  <properties:Characters>8286</properties:Characters>
  <properties:Lines>2072</properties:Lines>
  <properties:Paragraphs>390</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2017-05-02T12:34:00Z</dcterms:created>
  <dc:creator>wsadmin</dc:creator>
  <cp:lastModifiedBy>wsadmin</cp:lastModifiedBy>
  <cp:lastPrinted>2017-05-03T07:37:00Z</cp:lastPrinted>
  <dcterms:modified xmlns:xsi="http://www.w3.org/2001/XMLSchema-instance" xsi:type="dcterms:W3CDTF">2017-05-03T09:21:00Z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St-896/2016-59 / Odluka - Zaključak - o prodaji</vt:lpwstr>
  </prop:property>
  <prop:property name="CC_coloring" pid="4" fmtid="{D5CDD505-2E9C-101B-9397-08002B2CF9AE}">
    <vt:bool>false</vt:bool>
  </prop:property>
  <prop:property name="BrojStranica" pid="5" fmtid="{D5CDD505-2E9C-101B-9397-08002B2CF9AE}">
    <vt:i4>7</vt:i4>
  </prop:property>
</prop:Properties>
</file>