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fcc6" w14:paraId="1a9fcc6" w:rsidRDefault="00A35B24" w:rsidP="00024905" w:rsidR="000921B3" w:rsidRPr="00F415EA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F415EA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415EA">
          <w:rPr>
            <w:szCs w:val="24"/>
          </w:rPr>
          <w:t xml:space="preserve">7 </w:t>
        </w:r>
        <w:r w:rsidR="00BA0338" w:rsidRPr="00F415EA">
          <w:rPr>
            <w:szCs w:val="24"/>
          </w:rPr>
          <w:t>St</w:t>
        </w:r>
      </w:smartTag>
      <w:r w:rsidR="00BA0338" w:rsidRPr="00F415EA">
        <w:rPr>
          <w:szCs w:val="24"/>
        </w:rPr>
        <w:t>.</w:t>
      </w:r>
      <w:r w:rsidR="00195EC5" w:rsidRPr="00F415EA">
        <w:rPr>
          <w:szCs w:val="24"/>
        </w:rPr>
        <w:t xml:space="preserve"> </w:t>
      </w:r>
      <w:r w:rsidR="00FA1610" w:rsidRPr="00F415EA">
        <w:rPr>
          <w:szCs w:val="24"/>
        </w:rPr>
        <w:t>897/16</w:t>
      </w:r>
    </w:p>
    <w:p w:rsidRDefault="00EF3B37" w:rsidR="002E6DA4" w:rsidRPr="00F415EA">
      <w:pPr>
        <w:ind w:firstLine="708" w:left="708"/>
        <w:rPr>
          <w:color w:val="000000"/>
          <w:sz w:val="24"/>
          <w:szCs w:val="24"/>
        </w:rPr>
      </w:pPr>
      <w:r w:rsidRPr="00F415EA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F415EA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F415EA">
      <w:pPr>
        <w:rPr>
          <w:b/>
          <w:sz w:val="24"/>
          <w:szCs w:val="24"/>
        </w:rPr>
      </w:pPr>
      <w:r w:rsidRPr="00F415EA">
        <w:rPr>
          <w:color w:val="000000"/>
          <w:sz w:val="24"/>
          <w:szCs w:val="24"/>
        </w:rPr>
        <w:t xml:space="preserve">        </w:t>
      </w:r>
      <w:r w:rsidRPr="00F415EA">
        <w:rPr>
          <w:b/>
          <w:sz w:val="24"/>
          <w:szCs w:val="24"/>
        </w:rPr>
        <w:t>REPUBLIKA HRVATSKA</w:t>
      </w:r>
    </w:p>
    <w:p w:rsidRDefault="002E6DA4" w:rsidR="002E6DA4" w:rsidRPr="00F415EA">
      <w:pPr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 xml:space="preserve">     TRGOVAČKI SUD U SPLITU</w:t>
      </w:r>
    </w:p>
    <w:p w:rsidRDefault="002E6DA4" w:rsidR="002E6DA4" w:rsidRPr="00F415EA">
      <w:pPr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>STALNA SLUŽBA U DUBROVNIKU</w:t>
      </w:r>
    </w:p>
    <w:p w:rsidRDefault="002E6DA4" w:rsidP="0001336A" w:rsidR="00A77688" w:rsidRPr="00F415EA">
      <w:pPr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F415EA">
      <w:pPr>
        <w:rPr>
          <w:b/>
          <w:sz w:val="24"/>
          <w:szCs w:val="24"/>
        </w:rPr>
      </w:pPr>
    </w:p>
    <w:p w:rsidRDefault="007046C9" w:rsidP="0001336A" w:rsidR="007046C9" w:rsidRPr="00F415EA">
      <w:pPr>
        <w:rPr>
          <w:b/>
          <w:sz w:val="24"/>
          <w:szCs w:val="24"/>
        </w:rPr>
      </w:pPr>
    </w:p>
    <w:p w:rsidRDefault="006A2142" w:rsidP="00294DF4" w:rsidR="00D823B8">
      <w:pPr>
        <w:ind w:right="-2"/>
        <w:jc w:val="center"/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>R E P U B L I K A  H R V A T S  K A</w:t>
      </w:r>
    </w:p>
    <w:p w:rsidRDefault="00BA0338" w:rsidP="00750C46" w:rsidR="007046C9" w:rsidRPr="00F415EA">
      <w:pPr>
        <w:pStyle w:val="Naslov2"/>
        <w:ind w:right="-2"/>
        <w:rPr>
          <w:szCs w:val="24"/>
        </w:rPr>
      </w:pPr>
      <w:r w:rsidRPr="00F415EA">
        <w:rPr>
          <w:szCs w:val="24"/>
        </w:rPr>
        <w:t>R J E Š E N J E</w:t>
      </w:r>
    </w:p>
    <w:p w:rsidRDefault="00BA0338" w:rsidP="0001336A" w:rsidR="00BA0338" w:rsidRPr="00F415EA">
      <w:pPr>
        <w:ind w:right="-2"/>
        <w:rPr>
          <w:b/>
          <w:sz w:val="24"/>
          <w:szCs w:val="24"/>
        </w:rPr>
      </w:pPr>
    </w:p>
    <w:p w:rsidRDefault="00294DF4" w:rsidP="00FA1610" w:rsidR="00FA1610" w:rsidRPr="00F415EA">
      <w:pPr>
        <w:ind w:firstLine="720"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F415EA">
        <w:rPr>
          <w:sz w:val="24"/>
          <w:szCs w:val="24"/>
        </w:rPr>
        <w:t xml:space="preserve"> </w:t>
      </w:r>
      <w:r w:rsidR="00FA1610" w:rsidRPr="00F415EA">
        <w:rPr>
          <w:sz w:val="24"/>
          <w:szCs w:val="24"/>
        </w:rPr>
        <w:t xml:space="preserve">CUCA d.o.o. u stečaju, Gruda, Gruda 130, OIB: 49955630399, kojeg zastupa stečajni upravitelj Ivan Sunara, </w:t>
      </w:r>
      <w:r w:rsidRPr="00F415EA">
        <w:rPr>
          <w:sz w:val="24"/>
          <w:szCs w:val="24"/>
        </w:rPr>
        <w:t>nakon održanog ispitnog</w:t>
      </w:r>
      <w:r w:rsidR="00F06668" w:rsidRPr="00F415EA">
        <w:rPr>
          <w:sz w:val="24"/>
          <w:szCs w:val="24"/>
        </w:rPr>
        <w:t xml:space="preserve"> ročišta</w:t>
      </w:r>
      <w:r w:rsidR="008C34A3" w:rsidRPr="00F415EA">
        <w:rPr>
          <w:sz w:val="24"/>
          <w:szCs w:val="24"/>
        </w:rPr>
        <w:t xml:space="preserve"> dana </w:t>
      </w:r>
      <w:r w:rsidR="00FA1610" w:rsidRPr="00F415EA">
        <w:rPr>
          <w:sz w:val="24"/>
          <w:szCs w:val="24"/>
        </w:rPr>
        <w:t>14. prosinca 2016.g.</w:t>
      </w:r>
    </w:p>
    <w:p w:rsidRDefault="0023483D" w:rsidP="002F6061" w:rsidR="0023483D" w:rsidRPr="00F415EA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F415EA">
      <w:pPr>
        <w:ind w:right="-2"/>
        <w:jc w:val="center"/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>r i j e š i o    j e</w:t>
      </w:r>
    </w:p>
    <w:p w:rsidRDefault="00A05855" w:rsidP="00A05855" w:rsidR="00A05855" w:rsidRPr="00F415EA">
      <w:pPr>
        <w:jc w:val="both"/>
        <w:rPr>
          <w:sz w:val="24"/>
          <w:szCs w:val="24"/>
        </w:rPr>
      </w:pPr>
    </w:p>
    <w:p w:rsidRDefault="0023483D" w:rsidP="0023483D" w:rsidR="00A05855" w:rsidRPr="00F415EA">
      <w:pPr>
        <w:jc w:val="both"/>
        <w:rPr>
          <w:sz w:val="24"/>
          <w:szCs w:val="24"/>
        </w:rPr>
      </w:pPr>
      <w:r w:rsidRPr="00F415EA">
        <w:rPr>
          <w:b/>
          <w:sz w:val="24"/>
          <w:szCs w:val="24"/>
        </w:rPr>
        <w:t xml:space="preserve">I </w:t>
      </w:r>
      <w:r w:rsidRPr="00F415EA">
        <w:rPr>
          <w:sz w:val="24"/>
          <w:szCs w:val="24"/>
        </w:rPr>
        <w:tab/>
      </w:r>
      <w:r w:rsidR="007B3B4C" w:rsidRPr="00F415EA">
        <w:rPr>
          <w:sz w:val="24"/>
          <w:szCs w:val="24"/>
        </w:rPr>
        <w:t>Utvrđuju se osnovanim tražbine vjerovnik</w:t>
      </w:r>
      <w:r w:rsidR="00B2512E" w:rsidRPr="00F415EA">
        <w:rPr>
          <w:sz w:val="24"/>
          <w:szCs w:val="24"/>
        </w:rPr>
        <w:t>a</w:t>
      </w:r>
      <w:r w:rsidR="007B3B4C" w:rsidRPr="00F415EA">
        <w:rPr>
          <w:sz w:val="24"/>
          <w:szCs w:val="24"/>
        </w:rPr>
        <w:t xml:space="preserve"> </w:t>
      </w:r>
      <w:r w:rsidR="008C34A3" w:rsidRPr="00F415EA">
        <w:rPr>
          <w:sz w:val="24"/>
          <w:szCs w:val="24"/>
        </w:rPr>
        <w:t>I</w:t>
      </w:r>
      <w:r w:rsidR="007B3B4C" w:rsidRPr="00F415EA">
        <w:rPr>
          <w:sz w:val="24"/>
          <w:szCs w:val="24"/>
        </w:rPr>
        <w:t xml:space="preserve"> višeg isplatnog reda:</w:t>
      </w:r>
    </w:p>
    <w:p w:rsidRDefault="00FA1610" w:rsidP="00FA1610" w:rsidR="00FA1610" w:rsidRPr="00F415EA">
      <w:pPr>
        <w:rPr>
          <w:sz w:val="24"/>
          <w:szCs w:val="24"/>
        </w:rPr>
      </w:pPr>
    </w:p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701"/>
      </w:tblGrid>
      <w:tr w:rsidTr="00D70A10" w:rsidR="00D70A10" w:rsidRPr="00F415EA">
        <w:tc>
          <w:tcPr>
            <w:tcW w:type="dxa" w:w="1008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Priznato kuna </w:t>
            </w:r>
          </w:p>
        </w:tc>
      </w:tr>
      <w:tr w:rsidTr="00D70A10" w:rsidR="00D70A10" w:rsidRPr="00F415EA">
        <w:tc>
          <w:tcPr>
            <w:tcW w:type="dxa" w:w="1008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D70A10" w:rsidP="00F2010B" w:rsidR="00D70A10" w:rsidRPr="00F415EA">
            <w:pPr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Niki Baletić, Gruda, Gruda 130, OIB: 76412885197</w:t>
            </w:r>
          </w:p>
        </w:tc>
        <w:tc>
          <w:tcPr>
            <w:tcW w:type="dxa" w:w="1737"/>
            <w:vAlign w:val="center"/>
          </w:tcPr>
          <w:p w:rsidRDefault="00D70A10" w:rsidP="00F2010B" w:rsidR="00D70A10" w:rsidRPr="00F415EA">
            <w:pPr>
              <w:jc w:val="right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60.730,10</w:t>
            </w:r>
          </w:p>
        </w:tc>
        <w:tc>
          <w:tcPr>
            <w:tcW w:type="dxa" w:w="1701"/>
            <w:vAlign w:val="center"/>
          </w:tcPr>
          <w:p w:rsidRDefault="00D70A10" w:rsidP="00F2010B" w:rsidR="00D70A10" w:rsidRPr="00F415EA">
            <w:pPr>
              <w:jc w:val="right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60.730,10</w:t>
            </w:r>
          </w:p>
        </w:tc>
      </w:tr>
    </w:tbl>
    <w:p w:rsidRDefault="00FA1610" w:rsidP="0023483D" w:rsidR="00FA1610" w:rsidRPr="00F415EA">
      <w:pPr>
        <w:jc w:val="both"/>
        <w:rPr>
          <w:sz w:val="24"/>
          <w:szCs w:val="24"/>
        </w:rPr>
      </w:pPr>
    </w:p>
    <w:p w:rsidRDefault="00B2512E" w:rsidP="0023483D" w:rsidR="0023483D" w:rsidRPr="00F415EA">
      <w:pPr>
        <w:jc w:val="both"/>
        <w:rPr>
          <w:sz w:val="24"/>
          <w:szCs w:val="24"/>
        </w:rPr>
      </w:pPr>
      <w:r w:rsidRPr="00F415EA">
        <w:rPr>
          <w:b/>
          <w:sz w:val="24"/>
          <w:szCs w:val="24"/>
        </w:rPr>
        <w:t xml:space="preserve">II </w:t>
      </w:r>
      <w:r w:rsidRPr="00F415EA">
        <w:rPr>
          <w:sz w:val="24"/>
          <w:szCs w:val="24"/>
        </w:rPr>
        <w:tab/>
      </w:r>
      <w:r w:rsidR="00D70A10" w:rsidRPr="00F415EA">
        <w:rPr>
          <w:sz w:val="24"/>
          <w:szCs w:val="24"/>
        </w:rPr>
        <w:t xml:space="preserve">Osporavaju se </w:t>
      </w:r>
      <w:r w:rsidRPr="00F415EA">
        <w:rPr>
          <w:sz w:val="24"/>
          <w:szCs w:val="24"/>
        </w:rPr>
        <w:t xml:space="preserve">tražbine </w:t>
      </w:r>
      <w:r w:rsidR="0016016E" w:rsidRPr="00F415EA">
        <w:rPr>
          <w:sz w:val="24"/>
          <w:szCs w:val="24"/>
        </w:rPr>
        <w:t xml:space="preserve">vjerovnika </w:t>
      </w:r>
      <w:r w:rsidRPr="00F415EA">
        <w:rPr>
          <w:sz w:val="24"/>
          <w:szCs w:val="24"/>
        </w:rPr>
        <w:t>I višeg isplatnog reda</w:t>
      </w:r>
    </w:p>
    <w:p w:rsidRDefault="00D70A10" w:rsidP="00D70A10" w:rsidR="00D70A10" w:rsidRPr="00F415EA">
      <w:pPr>
        <w:rPr>
          <w:sz w:val="24"/>
          <w:szCs w:val="24"/>
        </w:rPr>
      </w:pPr>
    </w:p>
    <w:tbl>
      <w:tblPr>
        <w:tblW w:type="dxa" w:w="79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602"/>
      </w:tblGrid>
      <w:tr w:rsidTr="00D70A10" w:rsidR="00D70A10" w:rsidRPr="00F415EA">
        <w:tc>
          <w:tcPr>
            <w:tcW w:type="dxa" w:w="1008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602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Osporeno kuna </w:t>
            </w:r>
          </w:p>
        </w:tc>
      </w:tr>
      <w:tr w:rsidTr="00D70A10" w:rsidR="00D70A10" w:rsidRPr="00F415EA">
        <w:tc>
          <w:tcPr>
            <w:tcW w:type="dxa" w:w="1008"/>
          </w:tcPr>
          <w:p w:rsidRDefault="00D70A10" w:rsidP="00F2010B" w:rsidR="00D70A10" w:rsidRPr="00F415EA">
            <w:pPr>
              <w:jc w:val="center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3600"/>
          </w:tcPr>
          <w:p w:rsidRDefault="00D70A10" w:rsidP="00F2010B" w:rsidR="00D70A10" w:rsidRPr="00F415EA">
            <w:pPr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WURTH HRVATSKA, Zagreb, F. Lučića 32, OIB: 52641439848</w:t>
            </w:r>
          </w:p>
        </w:tc>
        <w:tc>
          <w:tcPr>
            <w:tcW w:type="dxa" w:w="1737"/>
            <w:vAlign w:val="center"/>
          </w:tcPr>
          <w:p w:rsidRDefault="00D70A10" w:rsidP="00F2010B" w:rsidR="00D70A10" w:rsidRPr="00F415EA">
            <w:pPr>
              <w:jc w:val="right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1.798,70</w:t>
            </w:r>
          </w:p>
        </w:tc>
        <w:tc>
          <w:tcPr>
            <w:tcW w:type="dxa" w:w="1602"/>
          </w:tcPr>
          <w:p w:rsidRDefault="00D70A10" w:rsidP="00F2010B" w:rsidR="00D70A10" w:rsidRPr="00F415EA">
            <w:pPr>
              <w:jc w:val="right"/>
              <w:rPr>
                <w:sz w:val="24"/>
                <w:szCs w:val="24"/>
              </w:rPr>
            </w:pPr>
            <w:r w:rsidRPr="00F415EA">
              <w:rPr>
                <w:sz w:val="24"/>
                <w:szCs w:val="24"/>
              </w:rPr>
              <w:t>1.798,70</w:t>
            </w:r>
          </w:p>
          <w:p w:rsidRDefault="00D70A10" w:rsidP="00F2010B" w:rsidR="00D70A10" w:rsidRPr="00F415EA">
            <w:pPr>
              <w:jc w:val="right"/>
              <w:rPr>
                <w:sz w:val="24"/>
                <w:szCs w:val="24"/>
              </w:rPr>
            </w:pPr>
          </w:p>
        </w:tc>
      </w:tr>
    </w:tbl>
    <w:p w:rsidRDefault="00D70A10" w:rsidP="00D70A10" w:rsidR="00D70A10" w:rsidRPr="00F415EA">
      <w:pPr>
        <w:rPr>
          <w:b/>
          <w:sz w:val="24"/>
          <w:szCs w:val="24"/>
        </w:rPr>
      </w:pPr>
    </w:p>
    <w:p w:rsidRDefault="00EB5846" w:rsidP="00B2512E" w:rsidR="00EB5846" w:rsidRPr="00F415EA">
      <w:pPr>
        <w:rPr>
          <w:b/>
          <w:sz w:val="24"/>
          <w:szCs w:val="24"/>
        </w:rPr>
      </w:pPr>
    </w:p>
    <w:p w:rsidRDefault="0016016E" w:rsidP="00024905" w:rsidR="00024905" w:rsidRPr="00F415EA">
      <w:pPr>
        <w:pStyle w:val="Tijeloteksta"/>
        <w:ind w:right="-2"/>
        <w:rPr>
          <w:szCs w:val="24"/>
        </w:rPr>
      </w:pPr>
      <w:r w:rsidRPr="00F415EA">
        <w:rPr>
          <w:b/>
          <w:szCs w:val="24"/>
        </w:rPr>
        <w:t>I</w:t>
      </w:r>
      <w:r w:rsidR="00D70A10" w:rsidRPr="00F415EA">
        <w:rPr>
          <w:b/>
          <w:szCs w:val="24"/>
        </w:rPr>
        <w:t>II</w:t>
      </w:r>
      <w:r w:rsidR="00DB3B02" w:rsidRPr="00F415EA">
        <w:rPr>
          <w:b/>
          <w:szCs w:val="24"/>
        </w:rPr>
        <w:t>.</w:t>
      </w:r>
      <w:r w:rsidR="00024905" w:rsidRPr="00F415EA">
        <w:rPr>
          <w:b/>
          <w:szCs w:val="24"/>
        </w:rPr>
        <w:t xml:space="preserve"> </w:t>
      </w:r>
      <w:r w:rsidR="00024905" w:rsidRPr="00F415EA">
        <w:rPr>
          <w:szCs w:val="24"/>
        </w:rPr>
        <w:tab/>
      </w:r>
      <w:r w:rsidR="00300C3E" w:rsidRPr="00F415EA">
        <w:rPr>
          <w:szCs w:val="24"/>
        </w:rPr>
        <w:t>Vjerovnici</w:t>
      </w:r>
      <w:r w:rsidR="0057540A" w:rsidRPr="00F415EA">
        <w:rPr>
          <w:szCs w:val="24"/>
        </w:rPr>
        <w:t xml:space="preserve"> iz točke </w:t>
      </w:r>
      <w:r w:rsidR="00B77F36" w:rsidRPr="00F415EA">
        <w:rPr>
          <w:szCs w:val="24"/>
        </w:rPr>
        <w:t>I</w:t>
      </w:r>
      <w:r w:rsidR="00300C3E" w:rsidRPr="00F415EA">
        <w:rPr>
          <w:szCs w:val="24"/>
        </w:rPr>
        <w:t>I. izreke rješenja upućuju</w:t>
      </w:r>
      <w:r w:rsidR="00024905" w:rsidRPr="00F415EA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F415EA">
      <w:pPr>
        <w:pStyle w:val="Tijeloteksta"/>
        <w:ind w:right="-2"/>
        <w:rPr>
          <w:szCs w:val="24"/>
        </w:rPr>
      </w:pPr>
    </w:p>
    <w:p w:rsidRDefault="00D70A10" w:rsidP="00024905" w:rsidR="00024905" w:rsidRPr="00F415EA">
      <w:pPr>
        <w:pStyle w:val="Tijeloteksta"/>
        <w:ind w:right="-2"/>
        <w:rPr>
          <w:szCs w:val="24"/>
        </w:rPr>
      </w:pPr>
      <w:r w:rsidRPr="00F415EA">
        <w:rPr>
          <w:b/>
          <w:szCs w:val="24"/>
        </w:rPr>
        <w:t>I</w:t>
      </w:r>
      <w:r w:rsidR="00024905" w:rsidRPr="00F415EA">
        <w:rPr>
          <w:b/>
          <w:szCs w:val="24"/>
        </w:rPr>
        <w:t>V</w:t>
      </w:r>
      <w:r w:rsidR="00DB3B02" w:rsidRPr="00F415EA">
        <w:rPr>
          <w:b/>
          <w:szCs w:val="24"/>
        </w:rPr>
        <w:t>.</w:t>
      </w:r>
      <w:r w:rsidR="00024905" w:rsidRPr="00F415EA">
        <w:rPr>
          <w:b/>
          <w:szCs w:val="24"/>
        </w:rPr>
        <w:t xml:space="preserve"> </w:t>
      </w:r>
      <w:r w:rsidR="00024905" w:rsidRPr="00F415EA">
        <w:rPr>
          <w:szCs w:val="24"/>
        </w:rPr>
        <w:tab/>
        <w:t>Ako vjerovnik koji je upućeni na parnicu ne pokrene pa</w:t>
      </w:r>
      <w:r w:rsidR="008C34A3" w:rsidRPr="00F415EA">
        <w:rPr>
          <w:szCs w:val="24"/>
        </w:rPr>
        <w:t>rnicu u roku određenom točkom I</w:t>
      </w:r>
      <w:r w:rsidR="003D29DB" w:rsidRPr="00F415EA">
        <w:rPr>
          <w:szCs w:val="24"/>
        </w:rPr>
        <w:t>I</w:t>
      </w:r>
      <w:r w:rsidR="00024905" w:rsidRPr="00F415EA">
        <w:rPr>
          <w:szCs w:val="24"/>
        </w:rPr>
        <w:t>I</w:t>
      </w:r>
      <w:r w:rsidR="00DB3B02" w:rsidRPr="00F415EA">
        <w:rPr>
          <w:szCs w:val="24"/>
        </w:rPr>
        <w:t>.</w:t>
      </w:r>
      <w:r w:rsidR="00024905" w:rsidRPr="00F415EA">
        <w:rPr>
          <w:szCs w:val="24"/>
        </w:rPr>
        <w:t xml:space="preserve"> rješenja, smatrat će se da je odustao od prava na vođenje parnice.</w:t>
      </w:r>
      <w:r w:rsidR="0023483D" w:rsidRPr="00F415EA">
        <w:rPr>
          <w:szCs w:val="24"/>
        </w:rPr>
        <w:t xml:space="preserve"> </w:t>
      </w:r>
    </w:p>
    <w:p w:rsidRDefault="008C34A3" w:rsidP="00024905" w:rsidR="008C34A3" w:rsidRPr="00F415EA">
      <w:pPr>
        <w:pStyle w:val="Tijeloteksta"/>
        <w:ind w:right="-2"/>
        <w:rPr>
          <w:szCs w:val="24"/>
        </w:rPr>
      </w:pPr>
    </w:p>
    <w:p w:rsidRDefault="007B6B4D" w:rsidP="007B6B4D" w:rsidR="007B6B4D" w:rsidRPr="00F415EA">
      <w:pPr>
        <w:pStyle w:val="Naslov2"/>
        <w:ind w:right="-2"/>
        <w:rPr>
          <w:szCs w:val="24"/>
        </w:rPr>
      </w:pPr>
      <w:r w:rsidRPr="00F415EA">
        <w:rPr>
          <w:szCs w:val="24"/>
        </w:rPr>
        <w:t>Obrazloženje</w:t>
      </w:r>
    </w:p>
    <w:p w:rsidRDefault="007B6B4D" w:rsidP="007B6B4D" w:rsidR="007B6B4D" w:rsidRPr="00F415EA">
      <w:pPr>
        <w:rPr>
          <w:sz w:val="24"/>
          <w:szCs w:val="24"/>
        </w:rPr>
      </w:pPr>
    </w:p>
    <w:p w:rsidRDefault="007B6B4D" w:rsidP="007B6B4D" w:rsidR="00D70A10" w:rsidRPr="00F415EA">
      <w:pPr>
        <w:pStyle w:val="Tijeloteksta"/>
        <w:ind w:right="-2"/>
        <w:rPr>
          <w:szCs w:val="24"/>
        </w:rPr>
      </w:pPr>
      <w:r w:rsidRPr="00F415EA">
        <w:rPr>
          <w:szCs w:val="24"/>
        </w:rPr>
        <w:tab/>
        <w:t>Rješenjem Trgovačkog suda u Splitu, Stalna služba u Dubrovniku posl.br.</w:t>
      </w:r>
      <w:r w:rsidR="00813B10" w:rsidRPr="00F415EA">
        <w:rPr>
          <w:szCs w:val="24"/>
        </w:rPr>
        <w:t xml:space="preserve"> 7. </w:t>
      </w:r>
      <w:r w:rsidRPr="00F415EA">
        <w:rPr>
          <w:szCs w:val="24"/>
        </w:rPr>
        <w:t xml:space="preserve">St. </w:t>
      </w:r>
      <w:r w:rsidR="00D70A10" w:rsidRPr="00F415EA">
        <w:rPr>
          <w:szCs w:val="24"/>
        </w:rPr>
        <w:t xml:space="preserve">897/16 od 26. rujna </w:t>
      </w:r>
      <w:r w:rsidR="0023483D" w:rsidRPr="00F415EA">
        <w:rPr>
          <w:szCs w:val="24"/>
        </w:rPr>
        <w:t xml:space="preserve">2016.g. </w:t>
      </w:r>
      <w:r w:rsidRPr="00F415EA">
        <w:rPr>
          <w:szCs w:val="24"/>
        </w:rPr>
        <w:t>otvoren je stečajni postupak nad stečajnim dužnikom</w:t>
      </w:r>
      <w:r w:rsidR="00EB5846" w:rsidRPr="00F415EA">
        <w:rPr>
          <w:szCs w:val="24"/>
        </w:rPr>
        <w:t xml:space="preserve"> </w:t>
      </w:r>
      <w:r w:rsidR="00D70A10" w:rsidRPr="00F415EA">
        <w:rPr>
          <w:szCs w:val="24"/>
        </w:rPr>
        <w:t>CUCA d.o.o. u stečaju, Gruda, Gruda 130, OIB: 49955630399.</w:t>
      </w:r>
    </w:p>
    <w:p w:rsidRDefault="0016016E" w:rsidP="007B6B4D" w:rsidR="0016016E" w:rsidRPr="00F415EA">
      <w:pPr>
        <w:pStyle w:val="Tijeloteksta"/>
        <w:ind w:right="-2"/>
        <w:rPr>
          <w:szCs w:val="24"/>
        </w:rPr>
      </w:pPr>
    </w:p>
    <w:p w:rsidRDefault="007B6B4D" w:rsidP="007B6B4D" w:rsidR="007B6B4D" w:rsidRPr="00F415EA">
      <w:pPr>
        <w:pStyle w:val="Tijeloteksta"/>
        <w:ind w:right="-2"/>
        <w:rPr>
          <w:szCs w:val="24"/>
        </w:rPr>
      </w:pPr>
      <w:r w:rsidRPr="00F415EA">
        <w:rPr>
          <w:szCs w:val="24"/>
        </w:rPr>
        <w:tab/>
        <w:t xml:space="preserve"> Na ispitnom ročištu održanom dana </w:t>
      </w:r>
      <w:r w:rsidR="00D70A10" w:rsidRPr="00F415EA">
        <w:rPr>
          <w:szCs w:val="24"/>
        </w:rPr>
        <w:t xml:space="preserve">14. prosinca </w:t>
      </w:r>
      <w:r w:rsidR="00E1210D" w:rsidRPr="00F415EA">
        <w:rPr>
          <w:szCs w:val="24"/>
        </w:rPr>
        <w:t>201</w:t>
      </w:r>
      <w:r w:rsidR="00B77F36" w:rsidRPr="00F415EA">
        <w:rPr>
          <w:szCs w:val="24"/>
        </w:rPr>
        <w:t>6</w:t>
      </w:r>
      <w:r w:rsidR="00DC7DC1" w:rsidRPr="00F415EA">
        <w:rPr>
          <w:szCs w:val="24"/>
        </w:rPr>
        <w:t>.g.</w:t>
      </w:r>
      <w:r w:rsidRPr="00F415EA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F415EA">
        <w:rPr>
          <w:szCs w:val="24"/>
        </w:rPr>
        <w:t xml:space="preserve">rješenju </w:t>
      </w:r>
      <w:r w:rsidRPr="00F415EA">
        <w:rPr>
          <w:szCs w:val="24"/>
        </w:rPr>
        <w:t xml:space="preserve">o otvaranju stečajnog postupka objavljenom na </w:t>
      </w:r>
      <w:r w:rsidR="00AF6D13" w:rsidRPr="00F415EA">
        <w:rPr>
          <w:szCs w:val="24"/>
        </w:rPr>
        <w:t>e-</w:t>
      </w:r>
      <w:r w:rsidRPr="00F415EA">
        <w:rPr>
          <w:szCs w:val="24"/>
        </w:rPr>
        <w:t xml:space="preserve">oglasnoj ploči suda </w:t>
      </w:r>
      <w:r w:rsidR="00D70A10" w:rsidRPr="00F415EA">
        <w:rPr>
          <w:szCs w:val="24"/>
        </w:rPr>
        <w:t>26. rujna</w:t>
      </w:r>
      <w:r w:rsidR="000336E4" w:rsidRPr="00F415EA">
        <w:rPr>
          <w:szCs w:val="24"/>
        </w:rPr>
        <w:t xml:space="preserve"> 2016.g. </w:t>
      </w:r>
      <w:r w:rsidRPr="00F415EA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F415EA">
      <w:pPr>
        <w:pStyle w:val="Tijeloteksta"/>
        <w:ind w:right="-2"/>
        <w:rPr>
          <w:szCs w:val="24"/>
        </w:rPr>
      </w:pPr>
    </w:p>
    <w:p w:rsidRDefault="007B6B4D" w:rsidP="00BA6C04" w:rsidR="00BA6C04" w:rsidRPr="00F415EA">
      <w:pPr>
        <w:ind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ab/>
      </w:r>
      <w:r w:rsidR="00BA6C04" w:rsidRPr="00F415EA">
        <w:rPr>
          <w:sz w:val="24"/>
          <w:szCs w:val="24"/>
        </w:rPr>
        <w:t xml:space="preserve">Stečajni upravitelj je navedene tražbine u smislu čl. 138. Stečajnog zakona (NN 71/15, dalje u tekstu: SZ), priznao kao tražbine I.  višeg isplatnog reda u iznosima kako je to navedeno u  izreci ovog rješenja. </w:t>
      </w:r>
    </w:p>
    <w:p w:rsidRDefault="00BA6C04" w:rsidP="00BA6C04" w:rsidR="00BA6C04" w:rsidRPr="00F415EA">
      <w:pPr>
        <w:ind w:right="-2"/>
        <w:jc w:val="both"/>
        <w:rPr>
          <w:sz w:val="24"/>
          <w:szCs w:val="24"/>
        </w:rPr>
      </w:pPr>
    </w:p>
    <w:p w:rsidRDefault="0016016E" w:rsidP="00BA6C04" w:rsidR="0016016E" w:rsidRPr="00F415EA">
      <w:pPr>
        <w:ind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>Stečajni upravitelj je osporio tražbine vjerovnika i to:</w:t>
      </w:r>
    </w:p>
    <w:p w:rsidRDefault="0016016E" w:rsidP="0016016E" w:rsidR="0016016E" w:rsidRPr="00F415EA">
      <w:pPr>
        <w:ind w:firstLine="720"/>
        <w:jc w:val="both"/>
        <w:rPr>
          <w:sz w:val="24"/>
          <w:szCs w:val="24"/>
        </w:rPr>
      </w:pPr>
    </w:p>
    <w:p w:rsidRDefault="00D70A10" w:rsidP="0016016E" w:rsidR="00EB5846" w:rsidRPr="00F415EA">
      <w:pPr>
        <w:pStyle w:val="Odlomakpopisa"/>
        <w:numPr>
          <w:ilvl w:val="0"/>
          <w:numId w:val="23"/>
        </w:numPr>
        <w:jc w:val="both"/>
      </w:pPr>
      <w:r w:rsidRPr="00F415EA">
        <w:t xml:space="preserve">Wurth Hrvatska, Zagreb, F. Lučića 32, OIB: 52641439848 </w:t>
      </w:r>
      <w:r w:rsidR="00EB5846" w:rsidRPr="00F415EA">
        <w:t>- zastara potraživanja (čl.228.</w:t>
      </w:r>
      <w:r w:rsidRPr="00F415EA">
        <w:t xml:space="preserve"> </w:t>
      </w:r>
      <w:r w:rsidR="00EB5846" w:rsidRPr="00F415EA">
        <w:t xml:space="preserve"> ZOO-a)</w:t>
      </w:r>
    </w:p>
    <w:p w:rsidRDefault="00D70A10" w:rsidP="00BA6C04" w:rsidR="00D70A10" w:rsidRPr="00F415EA">
      <w:pPr>
        <w:ind w:right="-2"/>
        <w:jc w:val="both"/>
        <w:rPr>
          <w:sz w:val="24"/>
          <w:szCs w:val="24"/>
        </w:rPr>
      </w:pPr>
    </w:p>
    <w:p w:rsidRDefault="007B6B4D" w:rsidP="00BA6C04" w:rsidR="00BA6C04" w:rsidRPr="00F415EA">
      <w:pPr>
        <w:ind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ab/>
      </w:r>
      <w:r w:rsidR="00BA6C04" w:rsidRPr="00F415EA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F415EA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F415EA">
      <w:pPr>
        <w:ind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F415EA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F415EA">
      <w:pPr>
        <w:ind w:firstLine="360"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F415EA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sz w:val="24"/>
          <w:szCs w:val="24"/>
        </w:rPr>
      </w:pPr>
      <w:r w:rsidRPr="00F415EA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F415EA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sz w:val="24"/>
          <w:szCs w:val="24"/>
        </w:rPr>
      </w:pPr>
    </w:p>
    <w:p w:rsidRDefault="007B6B4D" w:rsidP="007B6B4D" w:rsidR="00D70A10" w:rsidRPr="00F415EA">
      <w:pPr>
        <w:pStyle w:val="Naslov2"/>
        <w:ind w:right="-2"/>
        <w:rPr>
          <w:szCs w:val="24"/>
        </w:rPr>
      </w:pPr>
      <w:r w:rsidRPr="00F415EA">
        <w:rPr>
          <w:szCs w:val="24"/>
        </w:rPr>
        <w:t xml:space="preserve">U Dubrovniku, </w:t>
      </w:r>
      <w:r w:rsidR="00D70A10" w:rsidRPr="00F415EA">
        <w:rPr>
          <w:szCs w:val="24"/>
        </w:rPr>
        <w:t>14. prosinca 2016.g.</w:t>
      </w:r>
    </w:p>
    <w:p w:rsidRDefault="007B6B4D" w:rsidP="007B6B4D" w:rsidR="007B6B4D" w:rsidRPr="00F415EA">
      <w:pPr>
        <w:pStyle w:val="Naslov2"/>
        <w:ind w:right="-2"/>
        <w:rPr>
          <w:szCs w:val="24"/>
        </w:rPr>
      </w:pPr>
      <w:r w:rsidRPr="00F415EA">
        <w:rPr>
          <w:szCs w:val="24"/>
        </w:rPr>
        <w:t xml:space="preserve"> </w:t>
      </w:r>
    </w:p>
    <w:p w:rsidRDefault="007151E3" w:rsidP="007151E3" w:rsidR="007151E3" w:rsidRPr="00F415EA">
      <w:pPr>
        <w:rPr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  <w:t>Stečajni sudac:</w:t>
      </w: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</w:r>
      <w:r w:rsidRPr="00F415EA">
        <w:rPr>
          <w:b/>
          <w:sz w:val="24"/>
          <w:szCs w:val="24"/>
        </w:rPr>
        <w:tab/>
        <w:t>Diana Butigan Granić</w:t>
      </w:r>
    </w:p>
    <w:p w:rsidRDefault="00D70A10" w:rsidP="007B6B4D" w:rsidR="00D70A10" w:rsidRPr="00F415EA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>POUKA O PRAVNOM LIJEKU</w:t>
      </w:r>
    </w:p>
    <w:p w:rsidRDefault="007B6B4D" w:rsidP="007B6B4D" w:rsidR="007B6B4D" w:rsidRPr="00F415EA">
      <w:pPr>
        <w:pStyle w:val="Tijeloteksta"/>
        <w:ind w:right="-2"/>
        <w:rPr>
          <w:szCs w:val="24"/>
        </w:rPr>
      </w:pPr>
      <w:r w:rsidRPr="00F415EA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F415EA">
      <w:pPr>
        <w:ind w:right="-2"/>
        <w:jc w:val="both"/>
        <w:rPr>
          <w:b/>
          <w:sz w:val="24"/>
          <w:szCs w:val="24"/>
        </w:rPr>
      </w:pPr>
      <w:r w:rsidRPr="00F415EA">
        <w:rPr>
          <w:b/>
          <w:sz w:val="24"/>
          <w:szCs w:val="24"/>
        </w:rPr>
        <w:t>DN-a:</w:t>
      </w:r>
    </w:p>
    <w:p w:rsidRDefault="007B6B4D" w:rsidP="0016016E" w:rsidR="007B6B4D" w:rsidRPr="00F415EA">
      <w:pPr>
        <w:pStyle w:val="Odlomakpopisa"/>
        <w:numPr>
          <w:ilvl w:val="0"/>
          <w:numId w:val="23"/>
        </w:numPr>
        <w:ind w:right="-2"/>
        <w:jc w:val="both"/>
      </w:pPr>
      <w:r w:rsidRPr="00F415EA">
        <w:t>stečajnom upravitelju</w:t>
      </w:r>
      <w:r w:rsidR="00DB3B02" w:rsidRPr="00F415EA">
        <w:t xml:space="preserve"> e-oglasna ploča</w:t>
      </w:r>
    </w:p>
    <w:p w:rsidRDefault="00273508" w:rsidP="0016016E" w:rsidR="007B6B4D" w:rsidRPr="00F415EA">
      <w:pPr>
        <w:pStyle w:val="Odlomakpopisa"/>
        <w:numPr>
          <w:ilvl w:val="0"/>
          <w:numId w:val="23"/>
        </w:numPr>
        <w:ind w:right="-2"/>
        <w:jc w:val="both"/>
      </w:pPr>
      <w:r w:rsidRPr="00F415EA">
        <w:t>e -</w:t>
      </w:r>
      <w:r w:rsidR="007B6B4D" w:rsidRPr="00F415EA">
        <w:t>oglasna ploča suda</w:t>
      </w:r>
    </w:p>
    <w:p w:rsidRDefault="00D70A10" w:rsidP="00D70A10" w:rsidR="00427556" w:rsidRPr="00F415EA">
      <w:pPr>
        <w:pStyle w:val="Odlomakpopisa"/>
        <w:numPr>
          <w:ilvl w:val="0"/>
          <w:numId w:val="23"/>
        </w:numPr>
        <w:ind w:right="-2"/>
        <w:jc w:val="both"/>
      </w:pPr>
      <w:r w:rsidRPr="00F415EA">
        <w:t>Wurth Hrvatska, Zagreb, F. Lučića 32</w:t>
      </w:r>
    </w:p>
    <w:sectPr w:rsidSect="008C34A3" w:rsidR="00427556" w:rsidRPr="00F415EA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C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516550">
      <w:rPr>
        <w:b/>
        <w:sz w:val="22"/>
        <w:szCs w:val="22"/>
      </w:rPr>
      <w:t>897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921B3"/>
    <w:rsid w:val="00092687"/>
    <w:rsid w:val="00097CCD"/>
    <w:rsid w:val="000A1B7A"/>
    <w:rsid w:val="000A1C90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986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40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1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C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C9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1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C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C9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>
      <item>Niki Baletić</item>
    </izvorni_sadrzaj>
    <derivirana_varijabla naziv="DomainObject.Predmet.OstaliListFormated_1">
      <item>Niki Baletić</item>
    </derivirana_varijabla>
  </DomainObject.Predmet.OstaliListFormated>
  <DomainObject.Predmet.OstaliListFormatedOIB>
    <izvorni_sadrzaj>
      <item>Niki Baletić</item>
    </izvorni_sadrzaj>
    <derivirana_varijabla naziv="DomainObject.Predmet.OstaliListFormatedOIB_1">
      <item>Niki Baletić</item>
    </derivirana_varijabla>
  </DomainObject.Predmet.OstaliListFormatedOIB>
  <DomainObject.Predmet.OstaliListFormatedWithAdress>
    <izvorni_sadrzaj>
      <item>Niki Baletić</item>
    </izvorni_sadrzaj>
    <derivirana_varijabla naziv="DomainObject.Predmet.OstaliListFormatedWithAdress_1">
      <item>Niki Baletić</item>
    </derivirana_varijabla>
  </DomainObject.Predmet.OstaliListFormatedWithAdress>
  <DomainObject.Predmet.OstaliListFormatedWithAdressOIB>
    <izvorni_sadrzaj>
      <item>Niki Baletić</item>
    </izvorni_sadrzaj>
    <derivirana_varijabla naziv="DomainObject.Predmet.OstaliListFormatedWithAdressOIB_1">
      <item>Niki Baletić</item>
    </derivirana_varijabla>
  </DomainObject.Predmet.OstaliListFormatedWithAdressOIB>
  <DomainObject.Predmet.OstaliListNazivFormated>
    <izvorni_sadrzaj>
      <item>Niki Baletić</item>
    </izvorni_sadrzaj>
    <derivirana_varijabla naziv="DomainObject.Predmet.OstaliListNazivFormated_1">
      <item>Niki Baletić</item>
    </derivirana_varijabla>
  </DomainObject.Predmet.OstaliListNazivFormated>
  <DomainObject.Predmet.OstaliListNazivFormatedOIB>
    <izvorni_sadrzaj>
      <item>Niki Baletić</item>
    </izvorni_sadrzaj>
    <derivirana_varijabla naziv="DomainObject.Predmet.OstaliListNazivFormatedOIB_1">
      <item>Niki Baletić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  <item>Niki Baletić</item>
    </izvorni_sadrzaj>
    <derivirana_varijabla naziv="DomainObject.Predmet.SudioniciListNaziv_1">
      <item>FINA, RC Split, Podružnica Dubrovnik</item>
      <item>CUCA d.o.o. za održavanje i popravak motornih vozila, trgovinu i usluge</item>
      <item>Niki Baletić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  <item>Niki Baletić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  <item>Niki Baletić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  <item>, OIB null</item>
    </izvorni_sadrzaj>
    <derivirana_varijabla naziv="DomainObject.Predmet.SudioniciListNazivOIB_1">
      <item>, OIB 85821130368</item>
      <item>, OIB 49955630399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512</properties:Words>
  <properties:Characters>2696</properties:Characters>
  <properties:Lines>106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2016-12-14T10:28:00Z</dcterms:created>
  <dc:creator>Ante Kačić</dc:creator>
  <cp:lastModifiedBy>Mara Marčinko</cp:lastModifiedBy>
  <cp:lastPrinted>2016-10-03T12:06:00Z</cp:lastPrinted>
  <dcterms:modified xmlns:xsi="http://www.w3.org/2001/XMLSchema-instance" xsi:type="dcterms:W3CDTF">2016-12-14T12:33:00Z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