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d009" w14:paraId="b7fd009" w:rsidRDefault="00D371FE" w:rsidP="00D371FE" w:rsidR="00D371F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D371FE" w:rsidP="00D371FE" w:rsidR="00D371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D371FE" w:rsidP="00D371FE" w:rsidR="00D371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pt-BR"/>
        </w:rPr>
        <w:t>TRGOVA</w:t>
      </w:r>
      <w:r>
        <w:rPr>
          <w:rFonts w:cs="Times New Roman" w:hAnsi="Times New Roman" w:ascii="Times New Roman"/>
          <w:sz w:val="24"/>
          <w:szCs w:val="24"/>
        </w:rPr>
        <w:t>Č</w:t>
      </w:r>
      <w:r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D371FE" w:rsidP="00D371FE" w:rsidR="00D371FE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</w:t>
      </w:r>
      <w:r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08252C" w:rsidP="0008252C" w:rsidR="0008252C">
      <w:pPr>
        <w:rPr>
          <w:rFonts w:cs="Times New Roman" w:hAnsi="Times New Roman" w:ascii="Times New Roman"/>
          <w:sz w:val="24"/>
          <w:szCs w:val="24"/>
        </w:rPr>
      </w:pPr>
    </w:p>
    <w:p w:rsidRDefault="00DD4603" w:rsidP="0008252C" w:rsidR="00DD4603" w:rsidRPr="0008252C">
      <w:pPr>
        <w:rPr>
          <w:rFonts w:cs="Times New Roman" w:hAnsi="Times New Roman" w:ascii="Times New Roman"/>
          <w:sz w:val="24"/>
          <w:szCs w:val="24"/>
        </w:rPr>
      </w:pPr>
    </w:p>
    <w:p w:rsidRDefault="0008252C" w:rsidP="00DD4603" w:rsidR="00D371F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252C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predmetu</w:t>
      </w:r>
      <w:r w:rsidR="00D371FE">
        <w:rPr>
          <w:rFonts w:cs="Times New Roman" w:hAnsi="Times New Roman" w:ascii="Times New Roman"/>
          <w:sz w:val="24"/>
          <w:szCs w:val="24"/>
        </w:rPr>
        <w:t xml:space="preserve"> koji se vodi</w:t>
      </w:r>
      <w:r w:rsidRPr="0008252C">
        <w:rPr>
          <w:rFonts w:cs="Times New Roman" w:hAnsi="Times New Roman" w:ascii="Times New Roman"/>
          <w:sz w:val="24"/>
          <w:szCs w:val="24"/>
        </w:rPr>
        <w:t xml:space="preserve"> nad</w:t>
      </w:r>
      <w:r w:rsidR="00051F57" w:rsidRPr="00051F57">
        <w:t xml:space="preserve"> </w:t>
      </w:r>
      <w:r w:rsidR="00D371FE">
        <w:rPr>
          <w:rFonts w:cs="Times New Roman" w:hAnsi="Times New Roman" w:ascii="Times New Roman"/>
          <w:sz w:val="24"/>
          <w:szCs w:val="24"/>
        </w:rPr>
        <w:t xml:space="preserve">imovinom dužnika pojedinca Nenada Pikl, vlasnika obrta DIMINOX proizvodnja dimnjaka u stečaju iz Čakovca, Gajeva 27, OIB: 15732746978, </w:t>
      </w:r>
      <w:r w:rsidR="00D371FE" w:rsidRPr="0083239D">
        <w:rPr>
          <w:rFonts w:cs="Times New Roman" w:hAnsi="Times New Roman" w:ascii="Times New Roman"/>
          <w:sz w:val="24"/>
          <w:szCs w:val="24"/>
        </w:rPr>
        <w:t>na temelju čl.</w:t>
      </w:r>
      <w:r w:rsidR="00D371FE">
        <w:rPr>
          <w:rFonts w:cs="Times New Roman" w:hAnsi="Times New Roman" w:ascii="Times New Roman"/>
          <w:sz w:val="24"/>
          <w:szCs w:val="24"/>
        </w:rPr>
        <w:t xml:space="preserve"> 164. st. 3. </w:t>
      </w:r>
      <w:r w:rsidR="00D371FE" w:rsidRPr="00C53A7B">
        <w:rPr>
          <w:rFonts w:cs="Times New Roman" w:hAnsi="Times New Roman" w:ascii="Times New Roman"/>
          <w:sz w:val="24"/>
          <w:szCs w:val="24"/>
        </w:rPr>
        <w:t>Stečajnog zakona (Narodne novine broj 44/96, 29/99, 129/00, 123/03, 82/06, 116/10, 125/12 i 133/12, dalje SZ)</w:t>
      </w:r>
      <w:r w:rsidR="00D371FE">
        <w:rPr>
          <w:rFonts w:cs="Times New Roman" w:hAnsi="Times New Roman" w:ascii="Times New Roman"/>
          <w:sz w:val="24"/>
          <w:szCs w:val="24"/>
        </w:rPr>
        <w:t xml:space="preserve"> 14. rujna 2016., donio je</w:t>
      </w:r>
    </w:p>
    <w:p w:rsidRDefault="00DD4603" w:rsidP="00DD4603" w:rsidR="00DD460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8252C" w:rsidP="00DD4603" w:rsidR="00D371F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08252C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DD4603" w:rsidP="00DD4603" w:rsidR="00DD4603" w:rsidRPr="0008252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603" w:rsidP="00D371FE" w:rsidR="000825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08252C" w:rsidRPr="0008252C">
        <w:rPr>
          <w:rFonts w:cs="Times New Roman" w:hAnsi="Times New Roman" w:ascii="Times New Roman"/>
          <w:sz w:val="24"/>
          <w:szCs w:val="24"/>
        </w:rPr>
        <w:t>Određuje se  usmena javna dražba za prodaj</w:t>
      </w:r>
      <w:r w:rsidR="00051F57">
        <w:rPr>
          <w:rFonts w:cs="Times New Roman" w:hAnsi="Times New Roman" w:ascii="Times New Roman"/>
          <w:sz w:val="24"/>
          <w:szCs w:val="24"/>
        </w:rPr>
        <w:t>u nekretnina  dužnika pojedinca Nenada</w:t>
      </w:r>
      <w:r w:rsidR="00051F57" w:rsidRPr="00051F57">
        <w:rPr>
          <w:rFonts w:cs="Times New Roman" w:hAnsi="Times New Roman" w:ascii="Times New Roman"/>
          <w:sz w:val="24"/>
          <w:szCs w:val="24"/>
        </w:rPr>
        <w:t xml:space="preserve"> Pikl</w:t>
      </w:r>
      <w:r w:rsidR="00261509">
        <w:rPr>
          <w:rFonts w:cs="Times New Roman" w:hAnsi="Times New Roman" w:ascii="Times New Roman"/>
          <w:sz w:val="24"/>
          <w:szCs w:val="24"/>
        </w:rPr>
        <w:t>, vlasnika</w:t>
      </w:r>
      <w:r w:rsidR="00051F57" w:rsidRPr="00051F57">
        <w:rPr>
          <w:rFonts w:cs="Times New Roman" w:hAnsi="Times New Roman" w:ascii="Times New Roman"/>
          <w:sz w:val="24"/>
          <w:szCs w:val="24"/>
        </w:rPr>
        <w:t xml:space="preserve"> obrta DIMINOX proizvodnja dimnjaka iz Čakovca, Gajeva 27, OIB 15732746978, </w:t>
      </w:r>
      <w:r w:rsidR="0008252C" w:rsidRPr="0008252C">
        <w:rPr>
          <w:rFonts w:cs="Times New Roman" w:hAnsi="Times New Roman" w:ascii="Times New Roman"/>
          <w:sz w:val="24"/>
          <w:szCs w:val="24"/>
        </w:rPr>
        <w:t>u stečajnom postupku primjenom pravila o ovrsi na nekretnini i to:</w:t>
      </w:r>
    </w:p>
    <w:p w:rsidRDefault="00051F57" w:rsidP="00D371FE" w:rsidR="00051F57" w:rsidRPr="00051F5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1F57">
        <w:rPr>
          <w:rFonts w:cs="Times New Roman" w:hAnsi="Times New Roman" w:ascii="Times New Roman"/>
          <w:sz w:val="24"/>
          <w:szCs w:val="24"/>
        </w:rPr>
        <w:t>-čkbr.</w:t>
      </w:r>
      <w:r w:rsidR="00D371FE">
        <w:rPr>
          <w:rFonts w:cs="Times New Roman" w:hAnsi="Times New Roman" w:ascii="Times New Roman"/>
          <w:sz w:val="24"/>
          <w:szCs w:val="24"/>
        </w:rPr>
        <w:t xml:space="preserve"> </w:t>
      </w:r>
      <w:r w:rsidRPr="00051F57">
        <w:rPr>
          <w:rFonts w:cs="Times New Roman" w:hAnsi="Times New Roman" w:ascii="Times New Roman"/>
          <w:sz w:val="24"/>
          <w:szCs w:val="24"/>
        </w:rPr>
        <w:t>92, broj D.L. 3, selo sa 2041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51F57">
        <w:rPr>
          <w:rFonts w:cs="Times New Roman" w:hAnsi="Times New Roman" w:ascii="Times New Roman"/>
          <w:sz w:val="24"/>
          <w:szCs w:val="24"/>
        </w:rPr>
        <w:t>, dvorište sa 999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51F57">
        <w:rPr>
          <w:rFonts w:cs="Times New Roman" w:hAnsi="Times New Roman" w:ascii="Times New Roman"/>
          <w:sz w:val="24"/>
          <w:szCs w:val="24"/>
        </w:rPr>
        <w:t>, voćnjak sa 683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51F57">
        <w:rPr>
          <w:rFonts w:cs="Times New Roman" w:hAnsi="Times New Roman" w:ascii="Times New Roman"/>
          <w:sz w:val="24"/>
          <w:szCs w:val="24"/>
        </w:rPr>
        <w:t>, kuća, selo sa 275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51F57">
        <w:rPr>
          <w:rFonts w:cs="Times New Roman" w:hAnsi="Times New Roman" w:ascii="Times New Roman"/>
          <w:sz w:val="24"/>
          <w:szCs w:val="24"/>
        </w:rPr>
        <w:t>, garaža, selo sa 70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51F57">
        <w:rPr>
          <w:rFonts w:cs="Times New Roman" w:hAnsi="Times New Roman" w:ascii="Times New Roman"/>
          <w:sz w:val="24"/>
          <w:szCs w:val="24"/>
        </w:rPr>
        <w:t>, pomoćna zgrada, selo sa 14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371FE">
        <w:rPr>
          <w:rFonts w:cs="Times New Roman" w:hAnsi="Times New Roman" w:ascii="Times New Roman"/>
          <w:sz w:val="24"/>
          <w:szCs w:val="24"/>
        </w:rPr>
        <w:t>,</w:t>
      </w:r>
      <w:r w:rsidRPr="00051F57">
        <w:rPr>
          <w:rFonts w:cs="Times New Roman" w:hAnsi="Times New Roman" w:ascii="Times New Roman"/>
          <w:sz w:val="24"/>
          <w:szCs w:val="24"/>
        </w:rPr>
        <w:t xml:space="preserve"> u vlasništvu Nenada Pikl</w:t>
      </w:r>
      <w:r w:rsidR="00D371FE">
        <w:rPr>
          <w:rFonts w:cs="Times New Roman" w:hAnsi="Times New Roman" w:ascii="Times New Roman"/>
          <w:sz w:val="24"/>
          <w:szCs w:val="24"/>
        </w:rPr>
        <w:t xml:space="preserve"> iz Čakovca, Ljudevita gaja 27,</w:t>
      </w:r>
      <w:r w:rsidRPr="00051F57">
        <w:rPr>
          <w:rFonts w:cs="Times New Roman" w:hAnsi="Times New Roman" w:ascii="Times New Roman"/>
          <w:sz w:val="24"/>
          <w:szCs w:val="24"/>
        </w:rPr>
        <w:t xml:space="preserve"> u ½ dijela, upisano u z.k.</w:t>
      </w:r>
      <w:r w:rsidR="00D371FE">
        <w:rPr>
          <w:rFonts w:cs="Times New Roman" w:hAnsi="Times New Roman" w:ascii="Times New Roman"/>
          <w:sz w:val="24"/>
          <w:szCs w:val="24"/>
        </w:rPr>
        <w:t xml:space="preserve"> </w:t>
      </w:r>
      <w:r w:rsidRPr="00051F57">
        <w:rPr>
          <w:rFonts w:cs="Times New Roman" w:hAnsi="Times New Roman" w:ascii="Times New Roman"/>
          <w:sz w:val="24"/>
          <w:szCs w:val="24"/>
        </w:rPr>
        <w:t>ul. 40, k.o. Gornji Pustakovec  kod Općinskog suda u Čakovcu. Ova nekretnina nije slobodna od osoba i stvari. Na ovoj su nekretnini upisana založna prava u korist: Privredne banke Zagreb d.d. Zagreb i Republika Hrvatska</w:t>
      </w:r>
      <w:r w:rsidR="003A7F36">
        <w:rPr>
          <w:rFonts w:cs="Times New Roman" w:hAnsi="Times New Roman" w:ascii="Times New Roman"/>
          <w:sz w:val="24"/>
          <w:szCs w:val="24"/>
        </w:rPr>
        <w:t>. Početna cijena po kojoj će se prodavati suvlasnički dio ove nekretnine iznosi 880.458,63 kn</w:t>
      </w:r>
      <w:r w:rsidRPr="00051F57">
        <w:rPr>
          <w:rFonts w:cs="Times New Roman" w:hAnsi="Times New Roman" w:ascii="Times New Roman"/>
          <w:sz w:val="24"/>
          <w:szCs w:val="24"/>
        </w:rPr>
        <w:t>;</w:t>
      </w:r>
      <w:r w:rsidR="003A7F3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1F57" w:rsidP="00D371FE" w:rsidR="00051F57" w:rsidRPr="000825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1F57">
        <w:rPr>
          <w:rFonts w:cs="Times New Roman" w:hAnsi="Times New Roman" w:ascii="Times New Roman"/>
          <w:sz w:val="24"/>
          <w:szCs w:val="24"/>
        </w:rPr>
        <w:t>-čkbr.</w:t>
      </w:r>
      <w:r w:rsidR="00D371FE">
        <w:rPr>
          <w:rFonts w:cs="Times New Roman" w:hAnsi="Times New Roman" w:ascii="Times New Roman"/>
          <w:sz w:val="24"/>
          <w:szCs w:val="24"/>
        </w:rPr>
        <w:t xml:space="preserve"> </w:t>
      </w:r>
      <w:r w:rsidRPr="00051F57">
        <w:rPr>
          <w:rFonts w:cs="Times New Roman" w:hAnsi="Times New Roman" w:ascii="Times New Roman"/>
          <w:sz w:val="24"/>
          <w:szCs w:val="24"/>
        </w:rPr>
        <w:t>460/10/2/1/1 sa 12484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51F57">
        <w:rPr>
          <w:rFonts w:cs="Times New Roman" w:hAnsi="Times New Roman" w:ascii="Times New Roman"/>
          <w:sz w:val="24"/>
          <w:szCs w:val="24"/>
        </w:rPr>
        <w:t>, porta sa 29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51F57">
        <w:rPr>
          <w:rFonts w:cs="Times New Roman" w:hAnsi="Times New Roman" w:ascii="Times New Roman"/>
          <w:sz w:val="24"/>
          <w:szCs w:val="24"/>
        </w:rPr>
        <w:t>, vatrogasno spremište sa 29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51F57">
        <w:rPr>
          <w:rFonts w:cs="Times New Roman" w:hAnsi="Times New Roman" w:ascii="Times New Roman"/>
          <w:sz w:val="24"/>
          <w:szCs w:val="24"/>
        </w:rPr>
        <w:t>, skladište sa kancelarijama i nadstrešnicom sa 4241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51F57">
        <w:rPr>
          <w:rFonts w:cs="Times New Roman" w:hAnsi="Times New Roman" w:ascii="Times New Roman"/>
          <w:sz w:val="24"/>
          <w:szCs w:val="24"/>
        </w:rPr>
        <w:t>, industrijsko dvorište sa 7953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371FE">
        <w:rPr>
          <w:rFonts w:cs="Times New Roman" w:hAnsi="Times New Roman" w:ascii="Times New Roman"/>
          <w:sz w:val="24"/>
          <w:szCs w:val="24"/>
        </w:rPr>
        <w:t>, pumpa za točenje gor</w:t>
      </w:r>
      <w:r w:rsidRPr="00051F57">
        <w:rPr>
          <w:rFonts w:cs="Times New Roman" w:hAnsi="Times New Roman" w:ascii="Times New Roman"/>
          <w:sz w:val="24"/>
          <w:szCs w:val="24"/>
        </w:rPr>
        <w:t>iva sa 7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51F57">
        <w:rPr>
          <w:rFonts w:cs="Times New Roman" w:hAnsi="Times New Roman" w:ascii="Times New Roman"/>
          <w:sz w:val="24"/>
          <w:szCs w:val="24"/>
        </w:rPr>
        <w:t>, nadstrešnica za bicikle sa 86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51F57">
        <w:rPr>
          <w:rFonts w:cs="Times New Roman" w:hAnsi="Times New Roman" w:ascii="Times New Roman"/>
          <w:sz w:val="24"/>
          <w:szCs w:val="24"/>
        </w:rPr>
        <w:t xml:space="preserve"> i spremište sa 41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51F57">
        <w:rPr>
          <w:rFonts w:cs="Times New Roman" w:hAnsi="Times New Roman" w:ascii="Times New Roman"/>
          <w:sz w:val="24"/>
          <w:szCs w:val="24"/>
        </w:rPr>
        <w:t>, te čkbr.</w:t>
      </w:r>
      <w:r w:rsidR="00D371FE">
        <w:rPr>
          <w:rFonts w:cs="Times New Roman" w:hAnsi="Times New Roman" w:ascii="Times New Roman"/>
          <w:sz w:val="24"/>
          <w:szCs w:val="24"/>
        </w:rPr>
        <w:t xml:space="preserve"> </w:t>
      </w:r>
      <w:r w:rsidRPr="00051F57">
        <w:rPr>
          <w:rFonts w:cs="Times New Roman" w:hAnsi="Times New Roman" w:ascii="Times New Roman"/>
          <w:sz w:val="24"/>
          <w:szCs w:val="24"/>
        </w:rPr>
        <w:t>460/10/2/1/2 sa 8241 m</w:t>
      </w:r>
      <w:r w:rsid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371FE">
        <w:rPr>
          <w:rFonts w:cs="Times New Roman" w:hAnsi="Times New Roman" w:ascii="Times New Roman"/>
          <w:sz w:val="24"/>
          <w:szCs w:val="24"/>
        </w:rPr>
        <w:t>,</w:t>
      </w:r>
      <w:r w:rsidRPr="00D371FE">
        <w:rPr>
          <w:rFonts w:cs="Times New Roman" w:hAnsi="Times New Roman" w:ascii="Times New Roman"/>
          <w:sz w:val="24"/>
          <w:szCs w:val="24"/>
        </w:rPr>
        <w:t xml:space="preserve"> </w:t>
      </w:r>
      <w:r w:rsidRPr="00051F57">
        <w:rPr>
          <w:rFonts w:cs="Times New Roman" w:hAnsi="Times New Roman" w:ascii="Times New Roman"/>
          <w:sz w:val="24"/>
          <w:szCs w:val="24"/>
        </w:rPr>
        <w:t>industrijsko dvorište ulica kralja Zvonimira sa 4718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051F57">
        <w:rPr>
          <w:rFonts w:cs="Times New Roman" w:hAnsi="Times New Roman" w:ascii="Times New Roman"/>
          <w:sz w:val="24"/>
          <w:szCs w:val="24"/>
        </w:rPr>
        <w:t xml:space="preserve"> i centralno skladište II sa upravnim dijelom ulica kralja Zvonimira sa 3523 m</w:t>
      </w:r>
      <w:r w:rsidRPr="00D371F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371FE">
        <w:rPr>
          <w:rFonts w:cs="Times New Roman" w:hAnsi="Times New Roman" w:ascii="Times New Roman"/>
          <w:sz w:val="24"/>
          <w:szCs w:val="24"/>
        </w:rPr>
        <w:t xml:space="preserve">, </w:t>
      </w:r>
      <w:r w:rsidRPr="00051F57">
        <w:rPr>
          <w:rFonts w:cs="Times New Roman" w:hAnsi="Times New Roman" w:ascii="Times New Roman"/>
          <w:sz w:val="24"/>
          <w:szCs w:val="24"/>
        </w:rPr>
        <w:t>u vlasništvu DIMINOX PROIZVODNJA DIMNJAKA vl. N</w:t>
      </w:r>
      <w:r w:rsidR="00D371FE">
        <w:rPr>
          <w:rFonts w:cs="Times New Roman" w:hAnsi="Times New Roman" w:ascii="Times New Roman"/>
          <w:sz w:val="24"/>
          <w:szCs w:val="24"/>
        </w:rPr>
        <w:t xml:space="preserve">enad Pikl, Čakovec, Gajeva 27, </w:t>
      </w:r>
      <w:r w:rsidRPr="00051F57">
        <w:rPr>
          <w:rFonts w:cs="Times New Roman" w:hAnsi="Times New Roman" w:ascii="Times New Roman"/>
          <w:sz w:val="24"/>
          <w:szCs w:val="24"/>
        </w:rPr>
        <w:t>upisane u z.</w:t>
      </w:r>
      <w:r w:rsidR="00DD4603">
        <w:rPr>
          <w:rFonts w:cs="Times New Roman" w:hAnsi="Times New Roman" w:ascii="Times New Roman"/>
          <w:sz w:val="24"/>
          <w:szCs w:val="24"/>
        </w:rPr>
        <w:t xml:space="preserve"> </w:t>
      </w:r>
      <w:r w:rsidRPr="00051F57">
        <w:rPr>
          <w:rFonts w:cs="Times New Roman" w:hAnsi="Times New Roman" w:ascii="Times New Roman"/>
          <w:sz w:val="24"/>
          <w:szCs w:val="24"/>
        </w:rPr>
        <w:t>k.</w:t>
      </w:r>
      <w:r w:rsidR="00D371FE">
        <w:rPr>
          <w:rFonts w:cs="Times New Roman" w:hAnsi="Times New Roman" w:ascii="Times New Roman"/>
          <w:sz w:val="24"/>
          <w:szCs w:val="24"/>
        </w:rPr>
        <w:t xml:space="preserve"> </w:t>
      </w:r>
      <w:r w:rsidRPr="00051F57">
        <w:rPr>
          <w:rFonts w:cs="Times New Roman" w:hAnsi="Times New Roman" w:ascii="Times New Roman"/>
          <w:sz w:val="24"/>
          <w:szCs w:val="24"/>
        </w:rPr>
        <w:t>ul.</w:t>
      </w:r>
      <w:r w:rsidR="00D371FE">
        <w:rPr>
          <w:rFonts w:cs="Times New Roman" w:hAnsi="Times New Roman" w:ascii="Times New Roman"/>
          <w:sz w:val="24"/>
          <w:szCs w:val="24"/>
        </w:rPr>
        <w:t xml:space="preserve"> </w:t>
      </w:r>
      <w:r w:rsidRPr="00051F57">
        <w:rPr>
          <w:rFonts w:cs="Times New Roman" w:hAnsi="Times New Roman" w:ascii="Times New Roman"/>
          <w:sz w:val="24"/>
          <w:szCs w:val="24"/>
        </w:rPr>
        <w:t>4944 E, k.o. Čakovec, kod Općinskog suda u Čakovcu. Na ovim nekretninama založno pravo je upisano u korist  Privredne banke Zagreb d.d. Zagreb, Republike Hrvatske, te METAL-INOX d.o.o. Zagreb, Sukošanska 5.</w:t>
      </w:r>
      <w:r w:rsidR="003A7F36">
        <w:rPr>
          <w:rFonts w:cs="Times New Roman" w:hAnsi="Times New Roman" w:ascii="Times New Roman"/>
          <w:sz w:val="24"/>
          <w:szCs w:val="24"/>
        </w:rPr>
        <w:t xml:space="preserve"> Početna cijena po kojoj će se prodavati ova nekretnina iznosi 3.161.417,00 kn.</w:t>
      </w:r>
    </w:p>
    <w:p w:rsidRDefault="00D371FE" w:rsidP="00D371FE" w:rsidR="0008252C" w:rsidRPr="00D371FE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 w:rsidR="00DD4603">
        <w:rPr>
          <w:rFonts w:cs="Times New Roman" w:hAnsi="Times New Roman" w:ascii="Times New Roman"/>
          <w:sz w:val="24"/>
          <w:szCs w:val="24"/>
        </w:rPr>
        <w:t>.</w:t>
      </w:r>
      <w:r w:rsidR="00DD4603">
        <w:rPr>
          <w:rFonts w:cs="Times New Roman" w:hAnsi="Times New Roman" w:ascii="Times New Roman"/>
          <w:sz w:val="24"/>
          <w:szCs w:val="24"/>
        </w:rPr>
        <w:tab/>
      </w:r>
      <w:r w:rsidR="0008252C" w:rsidRPr="0008252C">
        <w:rPr>
          <w:rFonts w:cs="Times New Roman"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Pr="00D371FE">
        <w:rPr>
          <w:rFonts w:cs="Times New Roman" w:hAnsi="Times New Roman" w:ascii="Times New Roman"/>
          <w:b/>
          <w:sz w:val="24"/>
          <w:szCs w:val="24"/>
        </w:rPr>
        <w:t xml:space="preserve">18. listopada </w:t>
      </w:r>
      <w:r w:rsidR="00051F57" w:rsidRPr="00D371FE">
        <w:rPr>
          <w:rFonts w:cs="Times New Roman" w:hAnsi="Times New Roman" w:ascii="Times New Roman"/>
          <w:b/>
          <w:sz w:val="24"/>
          <w:szCs w:val="24"/>
        </w:rPr>
        <w:t>2016. u 12,00</w:t>
      </w:r>
      <w:r w:rsidR="0008252C" w:rsidRPr="00D371FE">
        <w:rPr>
          <w:rFonts w:cs="Times New Roman" w:hAnsi="Times New Roman" w:ascii="Times New Roman"/>
          <w:b/>
          <w:sz w:val="24"/>
          <w:szCs w:val="24"/>
        </w:rPr>
        <w:t xml:space="preserve"> sati.</w:t>
      </w:r>
    </w:p>
    <w:p w:rsidRDefault="00D371FE" w:rsidP="00D371FE" w:rsidR="00DD4603" w:rsidRPr="000825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DD4603">
        <w:rPr>
          <w:rFonts w:cs="Times New Roman" w:hAnsi="Times New Roman" w:ascii="Times New Roman"/>
          <w:sz w:val="24"/>
          <w:szCs w:val="24"/>
        </w:rPr>
        <w:t>.</w:t>
      </w:r>
      <w:r w:rsidR="00DD4603">
        <w:rPr>
          <w:rFonts w:cs="Times New Roman" w:hAnsi="Times New Roman" w:ascii="Times New Roman"/>
          <w:sz w:val="24"/>
          <w:szCs w:val="24"/>
        </w:rPr>
        <w:tab/>
      </w:r>
      <w:r w:rsidR="00DD4603" w:rsidRPr="0083239D">
        <w:rPr>
          <w:rFonts w:cs="Times New Roman" w:hAnsi="Times New Roman" w:ascii="Times New Roman"/>
          <w:sz w:val="24"/>
          <w:szCs w:val="24"/>
        </w:rPr>
        <w:t>Pravo sudjelovanja na dražbi imaju oni kupci koji su tri dana prije održavanja javne dražbe uplatili osiguranje  u visini 10% vrijednosti nekretnine na rač</w:t>
      </w:r>
      <w:r w:rsidR="00DD4603">
        <w:rPr>
          <w:rFonts w:cs="Times New Roman" w:hAnsi="Times New Roman" w:ascii="Times New Roman"/>
          <w:sz w:val="24"/>
          <w:szCs w:val="24"/>
        </w:rPr>
        <w:t xml:space="preserve">un Trgovačkog suda u Varaždinu  </w:t>
      </w:r>
      <w:r w:rsidR="00DD4603" w:rsidRPr="00D94395">
        <w:rPr>
          <w:rFonts w:cs="Times New Roman" w:hAnsi="Times New Roman" w:ascii="Times New Roman"/>
          <w:sz w:val="24"/>
          <w:szCs w:val="24"/>
        </w:rPr>
        <w:t>koji se vodi kod Hrvatske poštanske banke d.d. Zagreb, IBAN: HR40 2390 0011 3000 0275 4, model: 02, uz naznaku "jamčevina" i broja predmeta St-</w:t>
      </w:r>
      <w:r w:rsidR="00DD4603">
        <w:rPr>
          <w:rFonts w:cs="Times New Roman" w:hAnsi="Times New Roman" w:ascii="Times New Roman"/>
          <w:sz w:val="24"/>
          <w:szCs w:val="24"/>
        </w:rPr>
        <w:t>291/14, te razlučni vjerovnici bez polaganja osiguranja</w:t>
      </w:r>
      <w:r w:rsidR="00DD4603" w:rsidRPr="0008252C">
        <w:rPr>
          <w:rFonts w:cs="Times New Roman" w:hAnsi="Times New Roman" w:ascii="Times New Roman"/>
          <w:sz w:val="24"/>
          <w:szCs w:val="24"/>
        </w:rPr>
        <w:t>.</w:t>
      </w:r>
    </w:p>
    <w:p w:rsidRDefault="00D371FE" w:rsidP="00D371FE" w:rsidR="0008252C" w:rsidRPr="000825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</w:t>
      </w:r>
      <w:r w:rsidR="00DD4603">
        <w:rPr>
          <w:rFonts w:cs="Times New Roman" w:hAnsi="Times New Roman" w:ascii="Times New Roman"/>
          <w:sz w:val="24"/>
          <w:szCs w:val="24"/>
        </w:rPr>
        <w:t>V.</w:t>
      </w:r>
      <w:r w:rsidR="00DD4603">
        <w:rPr>
          <w:rFonts w:cs="Times New Roman" w:hAnsi="Times New Roman" w:ascii="Times New Roman"/>
          <w:sz w:val="24"/>
          <w:szCs w:val="24"/>
        </w:rPr>
        <w:tab/>
      </w:r>
      <w:r w:rsidR="0008252C" w:rsidRPr="0008252C">
        <w:rPr>
          <w:rFonts w:cs="Times New Roman"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D371FE" w:rsidP="00D371FE" w:rsidR="0008252C" w:rsidRPr="000825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DD4603">
        <w:rPr>
          <w:rFonts w:cs="Times New Roman" w:hAnsi="Times New Roman" w:ascii="Times New Roman"/>
          <w:sz w:val="24"/>
          <w:szCs w:val="24"/>
        </w:rPr>
        <w:t>.</w:t>
      </w:r>
      <w:r w:rsidR="00DD4603">
        <w:rPr>
          <w:rFonts w:cs="Times New Roman" w:hAnsi="Times New Roman" w:ascii="Times New Roman"/>
          <w:sz w:val="24"/>
          <w:szCs w:val="24"/>
        </w:rPr>
        <w:tab/>
      </w:r>
      <w:r w:rsidR="0008252C" w:rsidRPr="0008252C">
        <w:rPr>
          <w:rFonts w:cs="Times New Roman" w:hAnsi="Times New Roman" w:ascii="Times New Roman"/>
          <w:sz w:val="24"/>
          <w:szCs w:val="24"/>
        </w:rPr>
        <w:t>Nekretnina se prodaje po načelu „viđeno-kupljeno“, te se time isključuju svi prigovori glede nedostataka kupljene nekretnine. Obavijesti vezane uz prodaju predmetne nekretnine mogu se d</w:t>
      </w:r>
      <w:r w:rsidR="00DD4603">
        <w:rPr>
          <w:rFonts w:cs="Times New Roman" w:hAnsi="Times New Roman" w:ascii="Times New Roman"/>
          <w:sz w:val="24"/>
          <w:szCs w:val="24"/>
        </w:rPr>
        <w:t xml:space="preserve">obiti od stečajnog upravitelja Ivo </w:t>
      </w:r>
      <w:r w:rsidR="00051F57">
        <w:rPr>
          <w:rFonts w:cs="Times New Roman" w:hAnsi="Times New Roman" w:ascii="Times New Roman"/>
          <w:sz w:val="24"/>
          <w:szCs w:val="24"/>
        </w:rPr>
        <w:t xml:space="preserve">Žiža iz </w:t>
      </w:r>
      <w:r w:rsidR="00DD4603">
        <w:rPr>
          <w:rFonts w:cs="Times New Roman" w:hAnsi="Times New Roman" w:ascii="Times New Roman"/>
          <w:sz w:val="24"/>
          <w:szCs w:val="24"/>
        </w:rPr>
        <w:t>Ludbrega</w:t>
      </w:r>
      <w:r w:rsidR="0008252C" w:rsidRPr="0008252C">
        <w:rPr>
          <w:rFonts w:cs="Times New Roman" w:hAnsi="Times New Roman" w:ascii="Times New Roman"/>
          <w:sz w:val="24"/>
          <w:szCs w:val="24"/>
        </w:rPr>
        <w:t>.</w:t>
      </w:r>
    </w:p>
    <w:p w:rsidRDefault="0008252C" w:rsidP="00D371FE" w:rsidR="0008252C" w:rsidRPr="0008252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8252C">
        <w:rPr>
          <w:rFonts w:cs="Times New Roman" w:hAnsi="Times New Roman" w:ascii="Times New Roman"/>
          <w:sz w:val="24"/>
          <w:szCs w:val="24"/>
        </w:rPr>
        <w:t>Sve porezne obveze, te ostale troškove vezane uz kupnju i prijenos vlasništva ove nekretnine snosi kupac.</w:t>
      </w:r>
    </w:p>
    <w:p w:rsidRDefault="00D371FE" w:rsidP="00D371FE" w:rsidR="00D371F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08252C" w:rsidRPr="0008252C">
        <w:rPr>
          <w:rFonts w:cs="Times New Roman" w:hAnsi="Times New Roman" w:ascii="Times New Roman"/>
          <w:sz w:val="24"/>
          <w:szCs w:val="24"/>
        </w:rPr>
        <w:t>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DD4603" w:rsidP="00D371FE" w:rsidR="00DD460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371FE" w:rsidP="00D371FE" w:rsidR="00D371F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14. rujna 2016.</w:t>
      </w:r>
    </w:p>
    <w:p w:rsidRDefault="00D371FE" w:rsidP="00D371FE" w:rsidR="00D371FE" w:rsidRPr="00C222C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222CE">
        <w:rPr>
          <w:rFonts w:cs="Times New Roman" w:hAnsi="Times New Roman" w:ascii="Times New Roman"/>
          <w:sz w:val="24"/>
          <w:szCs w:val="24"/>
        </w:rPr>
        <w:t>SUDAC</w:t>
      </w:r>
    </w:p>
    <w:p w:rsidRDefault="00D371FE" w:rsidP="00D371FE" w:rsidR="00D371FE" w:rsidRPr="00C222CE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C222CE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371FE" w:rsidP="00D371FE" w:rsidR="00D371FE" w:rsidRPr="00C222C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C222CE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D371FE" w:rsidP="00D371FE" w:rsidR="00D371FE">
      <w:pPr>
        <w:rPr>
          <w:rFonts w:cs="Times New Roman" w:hAnsi="Times New Roman" w:ascii="Times New Roman"/>
          <w:sz w:val="24"/>
          <w:szCs w:val="24"/>
        </w:rPr>
      </w:pPr>
    </w:p>
    <w:p w:rsidRDefault="00D371FE" w:rsidP="00D371FE" w:rsidR="00D371FE">
      <w:pPr>
        <w:rPr>
          <w:rFonts w:cs="Times New Roman" w:hAnsi="Times New Roman" w:ascii="Times New Roman"/>
          <w:sz w:val="24"/>
          <w:szCs w:val="24"/>
        </w:rPr>
      </w:pPr>
    </w:p>
    <w:p w:rsidRDefault="00D371FE" w:rsidP="00D371FE" w:rsidR="00D371FE" w:rsidRPr="008E7A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371FE" w:rsidP="00D371FE" w:rsidR="00D371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>Protiv ovog zaključka nije dopušten pravni lijek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E7A47">
        <w:rPr>
          <w:rFonts w:cs="Times New Roman" w:hAnsi="Times New Roman" w:ascii="Times New Roman"/>
          <w:sz w:val="24"/>
          <w:szCs w:val="24"/>
        </w:rPr>
        <w:t>10.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E7A47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E7A47">
        <w:rPr>
          <w:rFonts w:cs="Times New Roman" w:hAnsi="Times New Roman" w:ascii="Times New Roman"/>
          <w:sz w:val="24"/>
          <w:szCs w:val="24"/>
        </w:rPr>
        <w:t>2. Stečajnog zakona).</w:t>
      </w:r>
    </w:p>
    <w:p w:rsidRDefault="00D371FE" w:rsidP="00D371FE" w:rsidR="00D371F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371FE" w:rsidP="00D371FE" w:rsidR="00D371FE" w:rsidRPr="003D55D7">
      <w:pPr>
        <w:jc w:val="both"/>
        <w:rPr>
          <w:rFonts w:cs="Times New Roman" w:hAnsi="Times New Roman" w:ascii="Times New Roman"/>
          <w:sz w:val="24"/>
          <w:szCs w:val="24"/>
        </w:rPr>
      </w:pPr>
      <w:r w:rsidRPr="003D55D7">
        <w:rPr>
          <w:rFonts w:cs="Times New Roman" w:hAnsi="Times New Roman" w:ascii="Times New Roman"/>
          <w:sz w:val="24"/>
          <w:szCs w:val="24"/>
        </w:rPr>
        <w:t>DNA:</w:t>
      </w:r>
    </w:p>
    <w:p w:rsidRDefault="00D371FE" w:rsidP="00D371FE" w:rsidR="00D371FE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7C73">
        <w:rPr>
          <w:rFonts w:cs="Times New Roman" w:hAnsi="Times New Roman" w:ascii="Times New Roman"/>
          <w:sz w:val="24"/>
          <w:szCs w:val="24"/>
        </w:rPr>
        <w:t>Stečajni upravitelj Ivo Žiža, Vinogradi Ludbreški 53, Ludbreg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D371FE" w:rsidP="00D371FE" w:rsidR="00D371FE" w:rsidRPr="00807C73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Čakovcu, Zemljišno-knjižni odjel, Čakovec, R. Boškovića 18,</w:t>
      </w:r>
    </w:p>
    <w:p w:rsidRDefault="00D371FE" w:rsidP="00D371FE" w:rsidR="00D371FE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razlučnog vjerovnika Republiku Hrvatsku, Županijsko državno odvjetništvo u Varaždinu, Građansko-upravni odjel, B. Radić 2,</w:t>
      </w:r>
    </w:p>
    <w:p w:rsidRDefault="00D371FE" w:rsidP="00D371FE" w:rsidR="00D371FE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Privredna banka Zagreb d.d., Zagreb, </w:t>
      </w:r>
    </w:p>
    <w:p w:rsidRDefault="00D371FE" w:rsidP="00D371FE" w:rsidR="00D371FE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Pr="00807C73">
        <w:rPr>
          <w:rFonts w:cs="Times New Roman" w:hAnsi="Times New Roman" w:ascii="Times New Roman"/>
          <w:sz w:val="24"/>
          <w:szCs w:val="24"/>
        </w:rPr>
        <w:t>METAL-I</w:t>
      </w:r>
      <w:r>
        <w:rPr>
          <w:rFonts w:cs="Times New Roman" w:hAnsi="Times New Roman" w:ascii="Times New Roman"/>
          <w:sz w:val="24"/>
          <w:szCs w:val="24"/>
        </w:rPr>
        <w:t>NOX d.o.o. Zagreb, Sukošanska 5,</w:t>
      </w:r>
    </w:p>
    <w:p w:rsidRDefault="00D371FE" w:rsidP="00D371FE" w:rsidR="00D371FE" w:rsidRPr="00807C73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D371FE" w:rsidP="00D371FE" w:rsidR="00D371F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20D33" w:rsidP="0008252C" w:rsidR="00920D33" w:rsidRPr="0008252C">
      <w:pPr>
        <w:rPr>
          <w:rFonts w:cs="Times New Roman" w:hAnsi="Times New Roman" w:ascii="Times New Roman"/>
          <w:sz w:val="24"/>
          <w:szCs w:val="24"/>
        </w:rPr>
      </w:pPr>
    </w:p>
    <w:sectPr w:rsidSect="00DD4603" w:rsidR="00920D33" w:rsidRPr="0008252C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DD7" w:rsidP="00D371FE" w:rsidR="00DD1DD7">
      <w:pPr>
        <w:spacing w:lineRule="auto" w:line="240" w:after="0"/>
      </w:pPr>
      <w:r>
        <w:separator/>
      </w:r>
    </w:p>
  </w:endnote>
  <w:endnote w:id="0" w:type="continuationSeparator">
    <w:p w:rsidRDefault="00DD1DD7" w:rsidP="00D371FE" w:rsidR="00DD1D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DD7" w:rsidP="00D371FE" w:rsidR="00DD1DD7">
      <w:pPr>
        <w:spacing w:lineRule="auto" w:line="240" w:after="0"/>
      </w:pPr>
      <w:r>
        <w:separator/>
      </w:r>
    </w:p>
  </w:footnote>
  <w:footnote w:id="0" w:type="continuationSeparator">
    <w:p w:rsidRDefault="00DD1DD7" w:rsidP="00D371FE" w:rsidR="00DD1D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566416"/>
      <w:docPartObj>
        <w:docPartGallery w:val="Page Numbers (Top of Page)"/>
        <w:docPartUnique/>
      </w:docPartObj>
    </w:sdtPr>
    <w:sdtEndPr/>
    <w:sdtContent>
      <w:p w:rsidRDefault="00D371FE" w:rsidR="00D371F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56F">
          <w:rPr>
            <w:noProof/>
          </w:rPr>
          <w:t>2</w:t>
        </w:r>
        <w:r>
          <w:fldChar w:fldCharType="end"/>
        </w:r>
      </w:p>
      <w:p w:rsidRDefault="00D371FE" w:rsidP="00D371FE" w:rsidR="00D371FE" w:rsidRPr="0040016A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Poslovni broj: 5 St-291/14-55</w:t>
        </w:r>
      </w:p>
      <w:p w:rsidRDefault="00A5356F" w:rsidR="00D371FE">
        <w:pPr>
          <w:pStyle w:val="Zaglavlje"/>
          <w:jc w:val="center"/>
        </w:pPr>
      </w:p>
    </w:sdtContent>
  </w:sdt>
  <w:p w:rsidRDefault="00D371FE" w:rsidR="00D371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71FE" w:rsidP="00D371FE" w:rsidR="00D371FE" w:rsidRPr="0040016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St-291/14-55</w:t>
    </w:r>
  </w:p>
  <w:p w:rsidRDefault="00D371FE" w:rsidR="00D371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252C"/>
    <w:rsid w:val="00051F57"/>
    <w:rsid w:val="0008252C"/>
    <w:rsid w:val="0016651F"/>
    <w:rsid w:val="001D1870"/>
    <w:rsid w:val="001D1B0D"/>
    <w:rsid w:val="00261509"/>
    <w:rsid w:val="002D6128"/>
    <w:rsid w:val="003A7F36"/>
    <w:rsid w:val="00920D33"/>
    <w:rsid w:val="00A5356F"/>
    <w:rsid w:val="00C81DD8"/>
    <w:rsid w:val="00D371FE"/>
    <w:rsid w:val="00DD1DD7"/>
    <w:rsid w:val="00DD4603"/>
    <w:rsid w:val="00F1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71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71FE"/>
  </w:style>
  <w:style w:styleId="Podnoje" w:type="paragraph">
    <w:name w:val="footer"/>
    <w:basedOn w:val="Normal"/>
    <w:link w:val="PodnojeChar"/>
    <w:uiPriority w:val="99"/>
    <w:unhideWhenUsed/>
    <w:rsid w:val="00D371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71FE"/>
  </w:style>
  <w:style w:styleId="Tekstbalonia" w:type="paragraph">
    <w:name w:val="Balloon Text"/>
    <w:basedOn w:val="Normal"/>
    <w:link w:val="TekstbaloniaChar"/>
    <w:uiPriority w:val="99"/>
    <w:semiHidden/>
    <w:unhideWhenUsed/>
    <w:rsid w:val="00D371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71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3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56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56F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56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56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371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71FE"/>
  </w:style>
  <w:style w:styleId="Podnoje" w:type="paragraph">
    <w:name w:val="footer"/>
    <w:basedOn w:val="Normal"/>
    <w:link w:val="PodnojeChar"/>
    <w:uiPriority w:val="99"/>
    <w:unhideWhenUsed/>
    <w:rsid w:val="00D371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71FE"/>
  </w:style>
  <w:style w:styleId="Tekstbalonia" w:type="paragraph">
    <w:name w:val="Balloon Text"/>
    <w:basedOn w:val="Normal"/>
    <w:link w:val="TekstbaloniaChar"/>
    <w:uiPriority w:val="99"/>
    <w:semiHidden/>
    <w:unhideWhenUsed/>
    <w:rsid w:val="00D371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71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3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56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56F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56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56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St-291/2014-55</izvorni_sadrzaj>
    <derivirana_varijabla naziv="DomainObject.Oznaka_1">St-291/2014-55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St-291/2014-55</izvorni_sadrzaj>
    <derivirana_varijabla naziv="DomainObject.PoslovniBrojDokumenta_1">St-291/2014-55</derivirana_varijabla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3707</properties:Characters>
  <properties:Lines>75</properties:Lines>
  <properties:Paragraphs>27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2016-09-13T09:55:00Z</dcterms:created>
  <dc:creator>Ksenija Flack Makitan</dc:creator>
  <cp:lastModifiedBy>Lea Rogina</cp:lastModifiedBy>
  <cp:lastPrinted>2016-09-14T09:44:00Z</cp:lastPrinted>
  <dcterms:modified xmlns:xsi="http://www.w3.org/2001/XMLSchema-instance" xsi:type="dcterms:W3CDTF">2016-09-14T09:48:00Z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St-291/2014-55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