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b4f5b" w14:paraId="5fb4f5b" w:rsidRDefault="00810B8A" w:rsidP="00910611" w:rsidR="00810B8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10B8A" w:rsidP="00910611" w:rsidR="00810B8A">
      <w:r>
        <w:rPr>
          <w:rFonts w:eastAsia="MS Mincho"/>
        </w:rPr>
        <w:t xml:space="preserve">   REPUBLIKA HRVATSKA</w:t>
      </w:r>
    </w:p>
    <w:p w:rsidRDefault="00810B8A" w:rsidP="00910611" w:rsidR="00810B8A">
      <w:r>
        <w:rPr>
          <w:rFonts w:eastAsia="MS Mincho"/>
        </w:rPr>
        <w:t>TRGOVAČKI SUD U RIJECI</w:t>
      </w:r>
    </w:p>
    <w:p w:rsidRDefault="00810B8A" w:rsidR="00810B8A" w:rsidRPr="00910611">
      <w:pPr>
        <w:rPr>
          <w:rFonts w:eastAsia="MS Mincho"/>
        </w:rPr>
      </w:pPr>
      <w:r>
        <w:rPr>
          <w:rFonts w:eastAsia="MS Mincho"/>
        </w:rPr>
        <w:t xml:space="preserve">       Rijeka, Zadarska 1 i 3</w:t>
      </w:r>
    </w:p>
    <w:p w:rsidRDefault="00270CAB" w:rsidP="00DA66D5" w:rsidR="00270CAB">
      <w:pPr>
        <w:jc w:val="center"/>
        <w:rPr>
          <w:b/>
        </w:rPr>
      </w:pP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rsidRPr="00DA66D5">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0F4EC2" w:rsidP="000F4EC2" w:rsidR="000F4EC2">
      <w:pPr>
        <w:jc w:val="both"/>
      </w:pPr>
    </w:p>
    <w:p w:rsidRDefault="00C76E7C" w:rsidP="00C76E7C" w:rsidR="00C76E7C" w:rsidRPr="00C76E7C">
      <w:pPr>
        <w:jc w:val="both"/>
        <w:rPr>
          <w:rFonts w:cs="Arial"/>
        </w:rPr>
      </w:pPr>
      <w:r w:rsidRPr="00C76E7C">
        <w:rPr>
          <w:rFonts w:cs="Arial"/>
        </w:rPr>
        <w:tab/>
        <w:t xml:space="preserve">Trgovački sud u Rijeci, OIB 88785964957, po sucu pojedincu Danieli Korlević, </w:t>
      </w:r>
      <w:r w:rsidR="00EF5D3B">
        <w:rPr>
          <w:rFonts w:cs="Arial"/>
        </w:rPr>
        <w:t>u predstečajnom postupku nad dužnikom</w:t>
      </w:r>
      <w:r>
        <w:rPr>
          <w:rFonts w:cs="Arial"/>
        </w:rPr>
        <w:t xml:space="preserve"> </w:t>
      </w:r>
      <w:r w:rsidRPr="00C76E7C">
        <w:rPr>
          <w:rFonts w:cs="Arial"/>
          <w:b/>
        </w:rPr>
        <w:t>Optisol d.o.o. Rijeka, Jadranski trg 1,</w:t>
      </w:r>
      <w:r>
        <w:rPr>
          <w:rFonts w:cs="Arial"/>
        </w:rPr>
        <w:t xml:space="preserve"> </w:t>
      </w:r>
      <w:r w:rsidRPr="00C76E7C">
        <w:rPr>
          <w:rFonts w:cs="Arial"/>
          <w:b/>
        </w:rPr>
        <w:t>OIB 21188668743</w:t>
      </w:r>
      <w:r>
        <w:rPr>
          <w:rFonts w:cs="Arial"/>
          <w:b/>
        </w:rPr>
        <w:t xml:space="preserve">, </w:t>
      </w:r>
      <w:r w:rsidRPr="00C76E7C">
        <w:rPr>
          <w:rFonts w:cs="Arial"/>
        </w:rPr>
        <w:t xml:space="preserve">kojeg zastupa opunomoćenica Nela Šuša odvjetnica u Rijeci, Korzo 32/III, </w:t>
      </w:r>
      <w:r w:rsidR="00EF5D3B">
        <w:rPr>
          <w:rFonts w:cs="Arial"/>
        </w:rPr>
        <w:t xml:space="preserve"> </w:t>
      </w:r>
      <w:r w:rsidRPr="00C76E7C">
        <w:rPr>
          <w:rFonts w:cs="Arial"/>
        </w:rPr>
        <w:t xml:space="preserve">dana </w:t>
      </w:r>
      <w:r>
        <w:rPr>
          <w:rFonts w:cs="Arial"/>
        </w:rPr>
        <w:t>19. prosinca</w:t>
      </w:r>
      <w:r w:rsidRPr="00C76E7C">
        <w:rPr>
          <w:rFonts w:cs="Arial"/>
        </w:rPr>
        <w:t xml:space="preserve"> 2017. godine </w:t>
      </w:r>
    </w:p>
    <w:p w:rsidRDefault="0061436B" w:rsidP="001851D8" w:rsidR="0061436B" w:rsidRPr="0061436B">
      <w:pPr>
        <w:jc w:val="both"/>
      </w:pPr>
    </w:p>
    <w:p w:rsidRDefault="00344D37" w:rsidR="00722C92" w:rsidRPr="00B65459">
      <w:pPr>
        <w:jc w:val="center"/>
        <w:rPr>
          <w:bCs/>
        </w:rPr>
      </w:pPr>
      <w:r w:rsidRPr="00B65459">
        <w:rPr>
          <w:bCs/>
        </w:rPr>
        <w:t xml:space="preserve"> r </w:t>
      </w:r>
      <w:r w:rsidR="00722C92" w:rsidRPr="00B65459">
        <w:rPr>
          <w:bCs/>
        </w:rPr>
        <w:t>i</w:t>
      </w:r>
      <w:r w:rsidRPr="00B65459">
        <w:rPr>
          <w:bCs/>
        </w:rPr>
        <w:t xml:space="preserve"> </w:t>
      </w:r>
      <w:r w:rsidR="00722C92" w:rsidRPr="00B65459">
        <w:rPr>
          <w:bCs/>
        </w:rPr>
        <w:t>j</w:t>
      </w:r>
      <w:r w:rsidRPr="00B65459">
        <w:rPr>
          <w:bCs/>
        </w:rPr>
        <w:t xml:space="preserve"> </w:t>
      </w:r>
      <w:r w:rsidR="00722C92" w:rsidRPr="00B65459">
        <w:rPr>
          <w:bCs/>
        </w:rPr>
        <w:t>e</w:t>
      </w:r>
      <w:r w:rsidRPr="00B65459">
        <w:rPr>
          <w:bCs/>
        </w:rPr>
        <w:t xml:space="preserve"> </w:t>
      </w:r>
      <w:r w:rsidR="00722C92" w:rsidRPr="00B65459">
        <w:rPr>
          <w:bCs/>
        </w:rPr>
        <w:t>š</w:t>
      </w:r>
      <w:r w:rsidRPr="00B65459">
        <w:rPr>
          <w:bCs/>
        </w:rPr>
        <w:t xml:space="preserve"> </w:t>
      </w:r>
      <w:r w:rsidR="00722C92" w:rsidRPr="00B65459">
        <w:rPr>
          <w:bCs/>
        </w:rPr>
        <w:t>i</w:t>
      </w:r>
      <w:r w:rsidRPr="00B65459">
        <w:rPr>
          <w:bCs/>
        </w:rPr>
        <w:t xml:space="preserve"> </w:t>
      </w:r>
      <w:r w:rsidR="00722C92" w:rsidRPr="00B65459">
        <w:rPr>
          <w:bCs/>
        </w:rPr>
        <w:t>o</w:t>
      </w:r>
      <w:r w:rsidRPr="00B65459">
        <w:rPr>
          <w:bCs/>
        </w:rPr>
        <w:t xml:space="preserve">  </w:t>
      </w:r>
      <w:r w:rsidR="00D62065" w:rsidRPr="00B65459">
        <w:rPr>
          <w:bCs/>
        </w:rPr>
        <w:t xml:space="preserve"> </w:t>
      </w:r>
      <w:r w:rsidR="00722C92" w:rsidRPr="00B65459">
        <w:rPr>
          <w:bCs/>
        </w:rPr>
        <w:t xml:space="preserve"> j</w:t>
      </w:r>
      <w:r w:rsidRPr="00B65459">
        <w:rPr>
          <w:bCs/>
        </w:rPr>
        <w:t xml:space="preserve"> </w:t>
      </w:r>
      <w:r w:rsidR="00722C92" w:rsidRPr="00B65459">
        <w:rPr>
          <w:bCs/>
        </w:rPr>
        <w:t>e</w:t>
      </w:r>
    </w:p>
    <w:p w:rsidRDefault="007002EC" w:rsidP="007002EC" w:rsidR="007002EC" w:rsidRPr="007002EC">
      <w:pPr>
        <w:jc w:val="both"/>
      </w:pPr>
    </w:p>
    <w:p w:rsidRDefault="00C76E7C" w:rsidP="00D843C8" w:rsidR="00C76E7C">
      <w:pPr>
        <w:numPr>
          <w:ilvl w:val="0"/>
          <w:numId w:val="4"/>
        </w:numPr>
        <w:jc w:val="both"/>
      </w:pPr>
      <w:r>
        <w:t xml:space="preserve">Postupak se nastavlja kao da je podnesen prijedlog za otvaranje stečajnog postupka nad dužnikom. </w:t>
      </w:r>
    </w:p>
    <w:p w:rsidRDefault="00C76E7C" w:rsidP="00C76E7C" w:rsidR="00C76E7C">
      <w:pPr>
        <w:ind w:left="1080"/>
        <w:jc w:val="both"/>
      </w:pPr>
    </w:p>
    <w:p w:rsidRDefault="00C76E7C" w:rsidP="00D843C8" w:rsidR="00C76E7C">
      <w:pPr>
        <w:numPr>
          <w:ilvl w:val="0"/>
          <w:numId w:val="4"/>
        </w:numPr>
        <w:jc w:val="both"/>
      </w:pPr>
      <w:r>
        <w:t>Postupak će se voditi pod posl. brojem St-765/2017.</w:t>
      </w:r>
    </w:p>
    <w:p w:rsidRDefault="00C76E7C" w:rsidP="00C76E7C" w:rsidR="00C76E7C">
      <w:pPr>
        <w:pStyle w:val="Odlomakpopisa"/>
      </w:pPr>
    </w:p>
    <w:p w:rsidRDefault="004C57B3" w:rsidP="00C76E7C" w:rsidR="0061436B">
      <w:pPr>
        <w:numPr>
          <w:ilvl w:val="0"/>
          <w:numId w:val="4"/>
        </w:numPr>
        <w:jc w:val="both"/>
      </w:pPr>
      <w:r>
        <w:t xml:space="preserve">Pokreće se prethodni postupak radi utvrđivanja </w:t>
      </w:r>
      <w:r w:rsidR="00DB54E4">
        <w:t>pretpostavki</w:t>
      </w:r>
      <w:r>
        <w:t xml:space="preserve"> za otvaranje stečajnog postupka nad dužnikom </w:t>
      </w:r>
      <w:r w:rsidR="00C76E7C" w:rsidRPr="00C76E7C">
        <w:rPr>
          <w:rFonts w:cs="Arial"/>
          <w:b/>
        </w:rPr>
        <w:t>Optisol d.o.o. Rijeka, Jadranski trg 1, OIB 21188668743</w:t>
      </w:r>
      <w:r w:rsidR="00367E18">
        <w:rPr>
          <w:rFonts w:cs="Arial"/>
          <w:b/>
        </w:rPr>
        <w:t xml:space="preserve">. </w:t>
      </w:r>
    </w:p>
    <w:p w:rsidRDefault="0061436B" w:rsidP="0061436B" w:rsidR="0061436B">
      <w:pPr>
        <w:ind w:left="1080"/>
        <w:jc w:val="both"/>
      </w:pPr>
    </w:p>
    <w:p w:rsidRDefault="006962A2" w:rsidP="001D51B8" w:rsidR="006962A2">
      <w:pPr>
        <w:numPr>
          <w:ilvl w:val="0"/>
          <w:numId w:val="4"/>
        </w:numPr>
        <w:jc w:val="both"/>
      </w:pPr>
      <w:r w:rsidRPr="00296094">
        <w:t xml:space="preserve">Za privremenog stečajnog upravitelja imenuje se </w:t>
      </w:r>
      <w:r w:rsidR="00810B8A">
        <w:rPr>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C76E7C" w:rsidP="00562A5A" w:rsidR="00C76E7C" w:rsidRPr="00492587">
                  <w:pPr>
                    <w:pBdr>
                      <w:top w:space="1" w:sz="4" w:color="7F7F7F" w:val="single"/>
                    </w:pBdr>
                    <w:jc w:val="center"/>
                    <w:rPr>
                      <w:color w:val="C0504D"/>
                    </w:rPr>
                  </w:pPr>
                </w:p>
              </w:txbxContent>
            </v:textbox>
            <w10:wrap anchory="margin" anchorx="margin"/>
          </v:rect>
        </w:pict>
      </w:r>
      <w:r w:rsidR="00C76E7C" w:rsidRPr="00C76E7C">
        <w:t>Andrej Sablić iz Rijeke, E. Kumičića 41, OIB 53418504315</w:t>
      </w:r>
      <w:r w:rsidR="0080145E" w:rsidRPr="00C76E7C">
        <w:t xml:space="preserve">. </w:t>
      </w:r>
      <w:r w:rsidRPr="00C76E7C">
        <w:t xml:space="preserve">  </w:t>
      </w:r>
    </w:p>
    <w:p w:rsidRDefault="00C76E7C" w:rsidP="00C76E7C" w:rsidR="00C76E7C">
      <w:pPr>
        <w:pStyle w:val="Odlomakpopisa"/>
      </w:pPr>
    </w:p>
    <w:p w:rsidRDefault="00C76E7C" w:rsidP="001D51B8" w:rsidR="00C76E7C">
      <w:pPr>
        <w:numPr>
          <w:ilvl w:val="0"/>
          <w:numId w:val="4"/>
        </w:numPr>
        <w:jc w:val="both"/>
      </w:pPr>
      <w:r>
        <w:t>Određuju se mjere osiguranja iz čl.118. st.2. t.2. Stečajnog zakona:</w:t>
      </w:r>
    </w:p>
    <w:p w:rsidRDefault="00C76E7C" w:rsidP="00C76E7C" w:rsidR="00C76E7C">
      <w:pPr>
        <w:ind w:left="1080"/>
        <w:jc w:val="both"/>
      </w:pPr>
      <w:r>
        <w:t>- zabrana raspolaganja imovinom dužnika bez suglasnosti privremenog stečajnog upravitelja;</w:t>
      </w:r>
    </w:p>
    <w:p w:rsidRDefault="00C76E7C" w:rsidP="00C76E7C" w:rsidR="00C76E7C">
      <w:pPr>
        <w:ind w:left="1080"/>
        <w:jc w:val="both"/>
      </w:pPr>
      <w:r>
        <w:t>- zabrana određivanja, odnosno provedba ovrhe ili osiguranja protiv dužnika;</w:t>
      </w:r>
    </w:p>
    <w:p w:rsidRDefault="00C76E7C" w:rsidP="00C76E7C" w:rsidR="00C76E7C" w:rsidRPr="00C76E7C">
      <w:pPr>
        <w:ind w:left="1080"/>
        <w:jc w:val="both"/>
      </w:pPr>
      <w:r>
        <w:t>- zabrana isplate s računa dužnika.</w:t>
      </w:r>
    </w:p>
    <w:p w:rsidRDefault="00727D2D" w:rsidP="00BF24A6" w:rsidR="00727D2D">
      <w:pPr>
        <w:pStyle w:val="Odlomakpopisa"/>
      </w:pPr>
    </w:p>
    <w:p w:rsidRDefault="00BF24A6" w:rsidP="002A6B0C" w:rsidR="00BF24A6">
      <w:pPr>
        <w:pStyle w:val="Odlomakpopisa"/>
        <w:numPr>
          <w:ilvl w:val="0"/>
          <w:numId w:val="4"/>
        </w:numPr>
        <w:jc w:val="both"/>
      </w:pPr>
      <w:r>
        <w:t>P</w:t>
      </w:r>
      <w:r w:rsidRPr="00BF24A6">
        <w:t xml:space="preserve">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w:t>
      </w:r>
      <w:r w:rsidR="0076204C">
        <w:t>namiriti</w:t>
      </w:r>
      <w:r w:rsidRPr="00BF24A6">
        <w:t xml:space="preserve"> troškovi postupka (čl.</w:t>
      </w:r>
      <w:r w:rsidR="002A6B0C">
        <w:t>119</w:t>
      </w:r>
      <w:r w:rsidRPr="00BF24A6">
        <w:t xml:space="preserve">. st.2. Stečajnog zakona).  </w:t>
      </w:r>
    </w:p>
    <w:p w:rsidRDefault="00727D2D" w:rsidP="00727D2D" w:rsidR="00727D2D">
      <w:pPr>
        <w:pStyle w:val="Odlomakpopisa"/>
        <w:ind w:left="1080"/>
        <w:jc w:val="both"/>
      </w:pPr>
    </w:p>
    <w:p w:rsidRDefault="00727D2D" w:rsidP="00727D2D" w:rsidR="00727D2D">
      <w:pPr>
        <w:numPr>
          <w:ilvl w:val="0"/>
          <w:numId w:val="4"/>
        </w:numPr>
        <w:tabs>
          <w:tab w:pos="1080" w:val="num"/>
        </w:tabs>
        <w:jc w:val="both"/>
      </w:pPr>
      <w:r>
        <w:t>P</w:t>
      </w:r>
      <w:r w:rsidRPr="002A6B0C">
        <w:t>ozivaju se dužnikovi dužnici da svoje obveze ispunjavaju vodeći računa o ovom objavljenom rješenju.</w:t>
      </w:r>
    </w:p>
    <w:p w:rsidRDefault="002A6B0C" w:rsidP="002A6B0C" w:rsidR="002A6B0C">
      <w:pPr>
        <w:pStyle w:val="Odlomakpopisa"/>
      </w:pPr>
    </w:p>
    <w:p w:rsidRDefault="00BF24A6" w:rsidP="002A6B0C" w:rsidR="00BF24A6">
      <w:pPr>
        <w:numPr>
          <w:ilvl w:val="0"/>
          <w:numId w:val="4"/>
        </w:numPr>
        <w:tabs>
          <w:tab w:pos="1080" w:val="num"/>
        </w:tabs>
        <w:jc w:val="both"/>
      </w:pPr>
      <w:r w:rsidRPr="00BF24A6">
        <w:t>Pisano izvješće privremeni stečajni upravitelj dužan je predati sudu najkasnije do ročišta radi rasprave o uvjetima za otvaranje stečajnog postupka nad dužnikom.</w:t>
      </w:r>
    </w:p>
    <w:p w:rsidRDefault="00727D2D" w:rsidP="00727D2D" w:rsidR="00727D2D">
      <w:pPr>
        <w:pStyle w:val="Odlomakpopisa"/>
      </w:pPr>
    </w:p>
    <w:p w:rsidRDefault="00EF5D3B" w:rsidP="00727D2D" w:rsidR="00EF5D3B">
      <w:pPr>
        <w:pStyle w:val="Odlomakpopisa"/>
      </w:pPr>
    </w:p>
    <w:p w:rsidRDefault="00BF24A6" w:rsidP="002A6B0C" w:rsidR="00BF24A6" w:rsidRPr="00BF24A6">
      <w:pPr>
        <w:numPr>
          <w:ilvl w:val="0"/>
          <w:numId w:val="4"/>
        </w:numPr>
        <w:tabs>
          <w:tab w:pos="1080" w:val="num"/>
        </w:tabs>
        <w:jc w:val="both"/>
      </w:pPr>
      <w:r w:rsidRPr="00BF24A6">
        <w:lastRenderedPageBreak/>
        <w:t>Ročište radi</w:t>
      </w:r>
      <w:r w:rsidR="002A6B0C">
        <w:t xml:space="preserve"> očitovanja o prijedlogu za otvaranje stečajnog postupka i</w:t>
      </w:r>
      <w:r w:rsidRPr="00BF24A6">
        <w:t xml:space="preserve"> </w:t>
      </w:r>
      <w:r w:rsidR="002A6B0C">
        <w:t xml:space="preserve">rasprave o pretpostavkama za otvaranje </w:t>
      </w:r>
      <w:r w:rsidRPr="00BF24A6">
        <w:t>stečajnog postupka nad dužnikom određuje se za dan</w:t>
      </w:r>
    </w:p>
    <w:p w:rsidRDefault="00BF24A6" w:rsidP="00BF24A6" w:rsidR="00BF24A6" w:rsidRPr="00BF24A6">
      <w:pPr>
        <w:jc w:val="both"/>
        <w:rPr>
          <w:b/>
        </w:rPr>
      </w:pPr>
    </w:p>
    <w:p w:rsidRDefault="00C76E7C" w:rsidP="00BF24A6" w:rsidR="00BF24A6" w:rsidRPr="00BF24A6">
      <w:pPr>
        <w:jc w:val="center"/>
        <w:rPr>
          <w:b/>
          <w:bCs/>
        </w:rPr>
      </w:pPr>
      <w:r>
        <w:rPr>
          <w:b/>
          <w:bCs/>
        </w:rPr>
        <w:t xml:space="preserve">29. siječnja </w:t>
      </w:r>
      <w:r w:rsidR="00500E2D">
        <w:rPr>
          <w:b/>
          <w:bCs/>
        </w:rPr>
        <w:t>2018</w:t>
      </w:r>
      <w:r w:rsidR="00367E18">
        <w:rPr>
          <w:b/>
          <w:bCs/>
        </w:rPr>
        <w:t xml:space="preserve">. godine u </w:t>
      </w:r>
      <w:r w:rsidR="003D0135">
        <w:rPr>
          <w:b/>
          <w:bCs/>
        </w:rPr>
        <w:t>1</w:t>
      </w:r>
      <w:r>
        <w:rPr>
          <w:b/>
          <w:bCs/>
        </w:rPr>
        <w:t>0</w:t>
      </w:r>
      <w:r w:rsidR="00BF24A6" w:rsidRPr="00BF24A6">
        <w:rPr>
          <w:b/>
          <w:bCs/>
        </w:rPr>
        <w:t>:</w:t>
      </w:r>
      <w:r>
        <w:rPr>
          <w:b/>
          <w:bCs/>
        </w:rPr>
        <w:t>0</w:t>
      </w:r>
      <w:r w:rsidR="00D843C8">
        <w:rPr>
          <w:b/>
          <w:bCs/>
        </w:rPr>
        <w:t>0</w:t>
      </w:r>
      <w:r w:rsidR="00BF631C">
        <w:rPr>
          <w:b/>
          <w:bCs/>
        </w:rPr>
        <w:t xml:space="preserve"> </w:t>
      </w:r>
      <w:r w:rsidR="00BF24A6" w:rsidRPr="00BF24A6">
        <w:rPr>
          <w:b/>
          <w:bCs/>
        </w:rPr>
        <w:t>sati</w:t>
      </w:r>
    </w:p>
    <w:p w:rsidRDefault="00BF24A6" w:rsidP="00BF24A6" w:rsidR="00C76E7C">
      <w:pPr>
        <w:jc w:val="center"/>
        <w:rPr>
          <w:b/>
        </w:rPr>
      </w:pPr>
      <w:r w:rsidRPr="00BF24A6">
        <w:rPr>
          <w:b/>
        </w:rPr>
        <w:t xml:space="preserve">kod </w:t>
      </w:r>
      <w:r w:rsidR="00C76E7C">
        <w:rPr>
          <w:b/>
        </w:rPr>
        <w:t xml:space="preserve">Trgovačkog </w:t>
      </w:r>
      <w:r w:rsidRPr="00BF24A6">
        <w:rPr>
          <w:b/>
        </w:rPr>
        <w:t>suda</w:t>
      </w:r>
      <w:r w:rsidR="00C76E7C">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1A6A93" w:rsidR="00BF24A6">
      <w:pPr>
        <w:jc w:val="center"/>
        <w:rPr>
          <w:b/>
        </w:rPr>
      </w:pPr>
      <w:r w:rsidRPr="00BF24A6">
        <w:rPr>
          <w:b/>
        </w:rPr>
        <w:t>I. kat, sudnica broj 2</w:t>
      </w:r>
    </w:p>
    <w:p w:rsidRDefault="00C76E7C" w:rsidP="001A6A93" w:rsidR="00C76E7C" w:rsidRPr="00BF24A6">
      <w:pPr>
        <w:jc w:val="center"/>
      </w:pPr>
    </w:p>
    <w:p w:rsidRDefault="00BF24A6" w:rsidP="00BF24A6" w:rsidR="00BF24A6" w:rsidRPr="00BF24A6">
      <w:pPr>
        <w:jc w:val="both"/>
      </w:pPr>
      <w:r w:rsidRPr="00BF24A6">
        <w:t>na koje se pozivaju:</w:t>
      </w:r>
    </w:p>
    <w:p w:rsidRDefault="00BF24A6" w:rsidP="00BF24A6" w:rsidR="00BF24A6" w:rsidRPr="00BF24A6">
      <w:pPr>
        <w:jc w:val="both"/>
      </w:pPr>
      <w:r w:rsidRPr="00BF24A6">
        <w:t>- predlagatelj</w:t>
      </w:r>
      <w:r w:rsidR="00C76E7C">
        <w:t xml:space="preserve"> – zastupnik dužnika po zakonu</w:t>
      </w:r>
      <w:r w:rsidRPr="00BF24A6">
        <w:t>,</w:t>
      </w:r>
    </w:p>
    <w:p w:rsidRDefault="00BF24A6" w:rsidP="00BF24A6" w:rsidR="00BF24A6" w:rsidRPr="00BF24A6">
      <w:pPr>
        <w:jc w:val="both"/>
      </w:pPr>
      <w:r w:rsidRPr="00BF24A6">
        <w:t>- pravne osobe koje za dužnika obavljaju poslove platnog prometa i</w:t>
      </w:r>
    </w:p>
    <w:p w:rsidRDefault="00BF24A6" w:rsidP="00BF24A6" w:rsidR="00BF24A6">
      <w:pPr>
        <w:jc w:val="both"/>
      </w:pPr>
      <w:r w:rsidRPr="00BF24A6">
        <w:t>- privremeni stečajni upravitelj.</w:t>
      </w:r>
    </w:p>
    <w:p w:rsidRDefault="00BF24A6" w:rsidP="00BF24A6" w:rsidR="00BF24A6">
      <w:pPr>
        <w:jc w:val="both"/>
      </w:pPr>
      <w:r w:rsidRPr="00BF24A6">
        <w:t xml:space="preserve">Na ročištu </w:t>
      </w:r>
      <w:r w:rsidR="002A6B0C">
        <w:t xml:space="preserve">iz točke VI.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C76E7C" w:rsidP="00BF24A6" w:rsidR="00C76E7C" w:rsidRPr="00BF24A6">
      <w:pPr>
        <w:jc w:val="both"/>
      </w:pPr>
    </w:p>
    <w:p w:rsidRDefault="00722C92" w:rsidP="00DB579A" w:rsidR="00722C92" w:rsidRPr="00262DC7">
      <w:pPr>
        <w:jc w:val="center"/>
        <w:rPr>
          <w:bCs/>
        </w:rPr>
      </w:pPr>
      <w:r w:rsidRPr="00262DC7">
        <w:rPr>
          <w:bCs/>
        </w:rPr>
        <w:t>Obrazloženje</w:t>
      </w:r>
    </w:p>
    <w:p w:rsidRDefault="007F30F2" w:rsidP="007F30F2" w:rsidR="007F30F2">
      <w:pPr>
        <w:jc w:val="both"/>
      </w:pPr>
    </w:p>
    <w:p w:rsidRDefault="00C76E7C" w:rsidP="00A03F53" w:rsidR="00A03F53">
      <w:pPr>
        <w:jc w:val="both"/>
      </w:pPr>
      <w:r>
        <w:t xml:space="preserve"> </w:t>
      </w:r>
      <w:r>
        <w:tab/>
        <w:t>Predlagatelj je 03. travnja 2017. godine podnio sudu prijedlog za otvaranje predstečajnog postupka nad dužnikom Optisol d.o.o. Rijeka, Jadranski trg 1 (dalje: dužnik).</w:t>
      </w:r>
    </w:p>
    <w:p w:rsidRDefault="00C76E7C" w:rsidP="00A03F53" w:rsidR="00C76E7C">
      <w:pPr>
        <w:jc w:val="both"/>
      </w:pPr>
      <w:r>
        <w:tab/>
        <w:t xml:space="preserve">Rješenjem posl. broj St-239/17-7 od 07. lipnja 2017. godine otvoren je predstečajni postupak nad dužnikom temeljem čl.33.-39,. Stečajnog zakona (Narodne novine broj 71/15, dalje: SZ-a). </w:t>
      </w:r>
    </w:p>
    <w:p w:rsidRDefault="005E26E4" w:rsidP="00A03F53" w:rsidR="00C76E7C">
      <w:pPr>
        <w:jc w:val="both"/>
      </w:pPr>
      <w:r>
        <w:tab/>
        <w:t xml:space="preserve">Na ročištu radi ispitivanja tražbina održanom 28. rujna 2017. godine ispitane su prijavljene tražbine. </w:t>
      </w:r>
    </w:p>
    <w:p w:rsidRDefault="005E26E4" w:rsidP="00A03F53" w:rsidR="005E26E4">
      <w:pPr>
        <w:jc w:val="both"/>
      </w:pPr>
      <w:r>
        <w:tab/>
        <w:t xml:space="preserve">Sud je sastavio tablicu ispitanih tražbina, te utvrdio da ukupan iznos prijavljenih tražbina iznosi 11.537.318,40 kn, dok osporene tražbine radi čijeg je ostvarenja vjerovnik protiv dužnika poduzeo radnje pred sudom prije podnošenja prijedloga za otvaranje predstečajnog postupka iznose 5.488.756,40 kn (vjerovnik Jadrolinija Rijeka podnijela je prije podnošenja prijedloga za otvaranje predstečajnog postupka tužbu sudu radi isplate), što znači da iznos osporenih tražbina prelazi 25% prijavljenih tražbina. </w:t>
      </w:r>
    </w:p>
    <w:p w:rsidRDefault="005E26E4" w:rsidP="00A03F53" w:rsidR="005E26E4">
      <w:pPr>
        <w:jc w:val="both"/>
      </w:pPr>
      <w:r>
        <w:tab/>
        <w:t xml:space="preserve">Rješenjem od 11. listopada 2017. godine sud je obustavio predstečajni postupak temeljem čl.64. st.1.t.3. SZ-a. </w:t>
      </w:r>
    </w:p>
    <w:p w:rsidRDefault="005E26E4" w:rsidP="00A03F53" w:rsidR="005E26E4">
      <w:pPr>
        <w:jc w:val="both"/>
      </w:pPr>
      <w:r>
        <w:tab/>
        <w:t xml:space="preserve">Protiv tog rješenja žalbu je podnio dužnik. </w:t>
      </w:r>
    </w:p>
    <w:p w:rsidRDefault="005E26E4" w:rsidP="00A03F53" w:rsidR="005E26E4">
      <w:pPr>
        <w:jc w:val="both"/>
      </w:pPr>
      <w:r>
        <w:tab/>
        <w:t xml:space="preserve">Rješenjem Visokog trgovačkog suda Republike Hrvatske posl. broj 89 Pž-6700/2017-2 od 07. studenoga 2017. godine odbijena je žalba dužnika kao neosnovana i potvrđeno rješenje ovoga suda posl broj St-239/17-46 od 11. listopada 2017. godine. </w:t>
      </w:r>
    </w:p>
    <w:p w:rsidRDefault="000A0024" w:rsidP="00A03F53" w:rsidR="005E26E4">
      <w:pPr>
        <w:jc w:val="both"/>
      </w:pPr>
      <w:r>
        <w:tab/>
        <w:t>Prema odredbi čl.</w:t>
      </w:r>
      <w:r w:rsidR="00382218">
        <w:t xml:space="preserve">64. st.2. SZ-a u slučajevima iz stavka 1. ovoga članka, sud će po službenoj dužnosti nastaviti postupak kao da je podnesen prijedlog za otvaranje stečajnog postupka, osim ako utvrdi da je dužnik sposoban za plaćanje i da je ispunio sve obveze prema vjerovnicima. </w:t>
      </w:r>
    </w:p>
    <w:p w:rsidRDefault="00382218" w:rsidP="00A03F53" w:rsidR="00382218" w:rsidRPr="00A03F53">
      <w:pPr>
        <w:jc w:val="both"/>
      </w:pPr>
      <w:r>
        <w:tab/>
        <w:t xml:space="preserve">Uvidom u Očevidnik neizvršenih osnova za plaćanje na dan 19. prosinca 2017. godine sud je utvrdio da ukupan iznos obveza po svim neizvršenim osnovama za plaćanje s kamatom iznosi 1.030.229,07 kn, a račun dužnika je u neprekidnoj blokadi u razdoblju dužem od 60 dana. </w:t>
      </w:r>
    </w:p>
    <w:p w:rsidRDefault="00A03F53" w:rsidP="00A03F53" w:rsidR="00A03F53" w:rsidRPr="00A03F53">
      <w:pPr>
        <w:jc w:val="both"/>
      </w:pPr>
      <w:r w:rsidRPr="00A03F53">
        <w:tab/>
        <w:t>Stoga je temeljem odredbe čl.115. st.1. i 2. SZ-a valjalo donijeti rješenje o pokretanju prethodnog postupka radi utvrđivanja pretpostavki za otvaranje stečajnog postupka nad dužnikom i riješiti kao u izreci rješenja.</w:t>
      </w:r>
    </w:p>
    <w:p w:rsidRDefault="00A03F53" w:rsidP="00A03F53" w:rsidR="00A03F53" w:rsidRPr="00A03F53">
      <w:pPr>
        <w:jc w:val="both"/>
      </w:pPr>
      <w:r w:rsidRPr="00A03F53">
        <w:tab/>
        <w:t>Privremeni stečajni upravitelj imenovan je temeljem čl.85. st.</w:t>
      </w:r>
      <w:r w:rsidR="00382218">
        <w:t>2</w:t>
      </w:r>
      <w:r w:rsidRPr="00A03F53">
        <w:t>. SZ-a.</w:t>
      </w:r>
    </w:p>
    <w:p w:rsidRDefault="00382218" w:rsidP="00A03F53" w:rsidR="00500E2D">
      <w:pPr>
        <w:jc w:val="both"/>
      </w:pPr>
      <w:r>
        <w:lastRenderedPageBreak/>
        <w:tab/>
        <w:t xml:space="preserve">Sud je odredio mjere osiguranja iz čl.118. SZ-a kako bi se spriječilo da do donošenja odluke o prijedlogu za otvaranje stečajnog postupka ne nastupe takve promjene imovinskog položaja dužnika koje bi za vjerovnike mogle biti nepovoljne. </w:t>
      </w:r>
    </w:p>
    <w:p w:rsidRDefault="00382218" w:rsidP="00A03F53" w:rsidR="00382218">
      <w:pPr>
        <w:jc w:val="both"/>
      </w:pPr>
    </w:p>
    <w:p w:rsidRDefault="001704C1" w:rsidR="00722C92" w:rsidRPr="00A03F53">
      <w:pPr>
        <w:jc w:val="center"/>
      </w:pPr>
      <w:r w:rsidRPr="00A03F53">
        <w:t>U Rijeci,</w:t>
      </w:r>
      <w:r w:rsidR="00016072" w:rsidRPr="00A03F53">
        <w:t xml:space="preserve"> </w:t>
      </w:r>
      <w:r w:rsidR="00C76E7C">
        <w:t>19</w:t>
      </w:r>
      <w:r w:rsidR="002E3878" w:rsidRPr="00A03F53">
        <w:t>. prosinca</w:t>
      </w:r>
      <w:r w:rsidR="00077611" w:rsidRPr="00A03F53">
        <w:t xml:space="preserve"> 2017</w:t>
      </w:r>
      <w:r w:rsidR="00EB5F77" w:rsidRPr="00A03F53">
        <w:t>.</w:t>
      </w:r>
      <w:r w:rsidRPr="00A03F53">
        <w:t xml:space="preserve"> </w:t>
      </w:r>
      <w:r w:rsidR="00722C92" w:rsidRPr="00A03F53">
        <w:t>godine</w:t>
      </w:r>
    </w:p>
    <w:p w:rsidRDefault="009A67E9" w:rsidR="009A67E9">
      <w:pPr>
        <w:jc w:val="center"/>
        <w:rPr>
          <w:b/>
        </w:rPr>
      </w:pPr>
    </w:p>
    <w:p w:rsidRDefault="00891B5A" w:rsidP="00016072" w:rsidR="00722C92" w:rsidRPr="00A03F53">
      <w:pPr>
        <w:ind w:left="2160"/>
        <w:jc w:val="right"/>
      </w:pPr>
      <w:r>
        <w:rPr>
          <w:b/>
        </w:rPr>
        <w:t xml:space="preserve"> </w:t>
      </w:r>
      <w:r w:rsidR="00722C92" w:rsidRPr="00ED5721">
        <w:rPr>
          <w:b/>
        </w:rPr>
        <w:tab/>
      </w:r>
      <w:r w:rsidR="00722C92" w:rsidRPr="00ED5721">
        <w:rPr>
          <w:b/>
        </w:rPr>
        <w:tab/>
      </w:r>
      <w:r w:rsidR="00722C92" w:rsidRPr="00ED5721">
        <w:rPr>
          <w:b/>
        </w:rPr>
        <w:tab/>
      </w:r>
      <w:r w:rsidR="00722C92" w:rsidRPr="00ED5721">
        <w:rPr>
          <w:b/>
        </w:rPr>
        <w:tab/>
      </w:r>
      <w:r w:rsidR="00722C92" w:rsidRPr="00ED5721">
        <w:rPr>
          <w:b/>
        </w:rPr>
        <w:tab/>
      </w:r>
      <w:r w:rsidR="00344D37" w:rsidRPr="00ED5721">
        <w:rPr>
          <w:b/>
        </w:rPr>
        <w:tab/>
      </w:r>
      <w:r w:rsidR="00ED5721" w:rsidRPr="00A03F53">
        <w:t xml:space="preserve"> </w:t>
      </w:r>
      <w:r w:rsidR="00722C92" w:rsidRPr="00A03F53">
        <w:t xml:space="preserve"> </w:t>
      </w:r>
      <w:r w:rsidR="004C57B3" w:rsidRPr="00A03F53">
        <w:t>S</w:t>
      </w:r>
      <w:r w:rsidR="00722C92" w:rsidRPr="00A03F53">
        <w:t>udac</w:t>
      </w:r>
    </w:p>
    <w:p w:rsidRDefault="00722C92" w:rsidP="00810B8A" w:rsidR="0027230F" w:rsidRPr="00151686">
      <w:pPr>
        <w:ind w:firstLine="708" w:left="1416"/>
        <w:jc w:val="right"/>
        <w:rPr>
          <w:sz w:val="44"/>
        </w:rPr>
      </w:pPr>
      <w:r w:rsidRPr="00A03F53">
        <w:t xml:space="preserve">                               </w:t>
      </w:r>
      <w:r w:rsidRPr="00A03F53">
        <w:tab/>
      </w:r>
      <w:r w:rsidRPr="00A03F53">
        <w:tab/>
      </w:r>
      <w:r w:rsidR="00344D37" w:rsidRPr="00A03F53">
        <w:tab/>
      </w:r>
      <w:r w:rsidR="00344D37" w:rsidRPr="00A03F53">
        <w:tab/>
      </w:r>
      <w:r w:rsidRPr="00A03F53">
        <w:t>Daniela Korlević</w:t>
      </w:r>
      <w:r w:rsidR="0027230F">
        <w:rPr>
          <w:b/>
        </w:rPr>
        <w:t xml:space="preserve"> </w:t>
      </w:r>
      <w:r w:rsidR="00810B8A">
        <w:t xml:space="preserve"> </w:t>
      </w:r>
    </w:p>
    <w:p w:rsidRDefault="00F9757A" w:rsidP="001A5F3A" w:rsidR="00F9757A">
      <w:pPr>
        <w:ind w:firstLine="708" w:left="1416"/>
        <w:jc w:val="right"/>
      </w:pPr>
    </w:p>
    <w:p w:rsidRDefault="00722C92" w:rsidR="00722C92" w:rsidRPr="00DA66D5">
      <w:pPr>
        <w:jc w:val="both"/>
      </w:pPr>
      <w:r w:rsidRPr="00DA66D5">
        <w:rPr>
          <w:b/>
        </w:rPr>
        <w:t>UPUTA O PRAVNOM LIJEKU</w:t>
      </w:r>
      <w:r w:rsidRPr="00DA66D5">
        <w:t>:</w:t>
      </w:r>
    </w:p>
    <w:p w:rsidRDefault="00BF7669" w:rsidR="00A71F87">
      <w:pPr>
        <w:jc w:val="both"/>
      </w:pPr>
      <w:r w:rsidRPr="00BF7669">
        <w:t>Protiv rješenja nije dopuštena posebna žalba (čl.115. st.1. SZ-a).</w:t>
      </w:r>
    </w:p>
    <w:p w:rsidRDefault="00B87751" w:rsidR="00B87751"/>
    <w:p w:rsidRDefault="004C282F" w:rsidR="004C282F"/>
    <w:p w:rsidRDefault="004C282F" w:rsidR="004C282F"/>
    <w:p w:rsidRDefault="00C616C1" w:rsidR="00C616C1" w:rsidRPr="0061436B">
      <w:pPr>
        <w:jc w:val="both"/>
        <w:rPr>
          <w:b/>
          <w:sz w:val="20"/>
          <w:szCs w:val="20"/>
        </w:rPr>
      </w:pPr>
      <w:r w:rsidRPr="0061436B">
        <w:rPr>
          <w:b/>
          <w:sz w:val="20"/>
          <w:szCs w:val="20"/>
        </w:rPr>
        <w:t>DNA:</w:t>
      </w:r>
    </w:p>
    <w:p w:rsidRDefault="00382218" w:rsidP="00C5250F" w:rsidR="00382218">
      <w:pPr>
        <w:pStyle w:val="Odlomakpopisa"/>
        <w:numPr>
          <w:ilvl w:val="0"/>
          <w:numId w:val="1"/>
        </w:numPr>
        <w:jc w:val="both"/>
        <w:rPr>
          <w:sz w:val="20"/>
          <w:szCs w:val="20"/>
        </w:rPr>
      </w:pPr>
      <w:r>
        <w:rPr>
          <w:sz w:val="20"/>
          <w:szCs w:val="20"/>
        </w:rPr>
        <w:t>dužniku po opun. Nela Šuša</w:t>
      </w:r>
    </w:p>
    <w:p w:rsidRDefault="00382218" w:rsidP="00382218" w:rsidR="00382218">
      <w:pPr>
        <w:numPr>
          <w:ilvl w:val="0"/>
          <w:numId w:val="1"/>
        </w:numPr>
        <w:jc w:val="both"/>
        <w:rPr>
          <w:sz w:val="20"/>
          <w:szCs w:val="20"/>
        </w:rPr>
      </w:pPr>
      <w:r>
        <w:rPr>
          <w:sz w:val="20"/>
          <w:szCs w:val="20"/>
        </w:rPr>
        <w:t xml:space="preserve">privremeni stečajni upravitelj Andrej Sablić </w:t>
      </w:r>
    </w:p>
    <w:p w:rsidRDefault="00382218" w:rsidP="00382218" w:rsidR="00382218">
      <w:pPr>
        <w:numPr>
          <w:ilvl w:val="0"/>
          <w:numId w:val="1"/>
        </w:numPr>
        <w:jc w:val="both"/>
        <w:rPr>
          <w:sz w:val="20"/>
          <w:szCs w:val="20"/>
        </w:rPr>
      </w:pPr>
      <w:r>
        <w:rPr>
          <w:sz w:val="20"/>
          <w:szCs w:val="20"/>
        </w:rPr>
        <w:t>FINA Rijeka</w:t>
      </w:r>
    </w:p>
    <w:p w:rsidRDefault="00382218" w:rsidP="00382218" w:rsidR="00382218">
      <w:pPr>
        <w:numPr>
          <w:ilvl w:val="0"/>
          <w:numId w:val="1"/>
        </w:numPr>
        <w:jc w:val="both"/>
        <w:rPr>
          <w:sz w:val="20"/>
          <w:szCs w:val="20"/>
        </w:rPr>
      </w:pPr>
      <w:r>
        <w:rPr>
          <w:sz w:val="20"/>
          <w:szCs w:val="20"/>
        </w:rPr>
        <w:t xml:space="preserve">e-Oglasna ploča sudova </w:t>
      </w:r>
    </w:p>
    <w:p w:rsidRDefault="005436EC" w:rsidP="00C616C1" w:rsidR="005436EC">
      <w:pPr>
        <w:numPr>
          <w:ilvl w:val="0"/>
          <w:numId w:val="1"/>
        </w:numPr>
        <w:jc w:val="both"/>
        <w:rPr>
          <w:sz w:val="20"/>
          <w:szCs w:val="20"/>
        </w:rPr>
      </w:pPr>
      <w:r>
        <w:rPr>
          <w:sz w:val="20"/>
          <w:szCs w:val="20"/>
        </w:rPr>
        <w:t>sudski registar</w:t>
      </w:r>
      <w:r w:rsidR="0017075B">
        <w:rPr>
          <w:sz w:val="20"/>
          <w:szCs w:val="20"/>
        </w:rPr>
        <w:t xml:space="preserve"> elektronski </w:t>
      </w:r>
      <w:r w:rsidR="008927B4">
        <w:rPr>
          <w:sz w:val="20"/>
          <w:szCs w:val="20"/>
        </w:rPr>
        <w:t>i neposredno</w:t>
      </w:r>
    </w:p>
    <w:p w:rsidRDefault="00B65459" w:rsidP="00B65459" w:rsidR="00B65459" w:rsidRPr="00ED5721">
      <w:pPr>
        <w:ind w:left="720"/>
        <w:jc w:val="both"/>
        <w:rPr>
          <w:sz w:val="20"/>
          <w:szCs w:val="20"/>
        </w:rPr>
      </w:pPr>
    </w:p>
    <w:p w:rsidRDefault="00344D37" w:rsidP="00C616C1" w:rsidR="00C616C1">
      <w:pPr>
        <w:jc w:val="both"/>
        <w:rPr>
          <w:sz w:val="20"/>
          <w:szCs w:val="20"/>
        </w:rPr>
      </w:pPr>
      <w:r w:rsidRPr="00ED5721">
        <w:rPr>
          <w:sz w:val="20"/>
          <w:szCs w:val="20"/>
        </w:rPr>
        <w:t>U Rijeci,</w:t>
      </w:r>
      <w:r w:rsidR="00EB5F77" w:rsidRPr="00ED5721">
        <w:rPr>
          <w:sz w:val="20"/>
          <w:szCs w:val="20"/>
        </w:rPr>
        <w:t xml:space="preserve"> </w:t>
      </w:r>
      <w:r w:rsidR="00382218">
        <w:rPr>
          <w:sz w:val="20"/>
          <w:szCs w:val="20"/>
        </w:rPr>
        <w:t>19</w:t>
      </w:r>
      <w:r w:rsidR="002E3878">
        <w:rPr>
          <w:sz w:val="20"/>
          <w:szCs w:val="20"/>
        </w:rPr>
        <w:t>.12</w:t>
      </w:r>
      <w:r w:rsidR="00077611">
        <w:rPr>
          <w:sz w:val="20"/>
          <w:szCs w:val="20"/>
        </w:rPr>
        <w:t>.2017</w:t>
      </w:r>
      <w:r w:rsidRPr="00ED5721">
        <w:rPr>
          <w:sz w:val="20"/>
          <w:szCs w:val="20"/>
        </w:rPr>
        <w:t>.</w:t>
      </w:r>
      <w:r w:rsidR="00C37971">
        <w:rPr>
          <w:sz w:val="20"/>
          <w:szCs w:val="20"/>
        </w:rPr>
        <w:t xml:space="preserve"> </w:t>
      </w:r>
      <w:r w:rsidRPr="00ED5721">
        <w:rPr>
          <w:sz w:val="20"/>
          <w:szCs w:val="20"/>
        </w:rPr>
        <w:t>g.</w:t>
      </w:r>
    </w:p>
    <w:p w:rsidRDefault="00E5041F" w:rsidP="00C616C1" w:rsidR="00E5041F">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0B8A">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C76E7C">
      <w:t>765</w:t>
    </w:r>
    <w:r w:rsidR="00031E1A">
      <w:t>/17-</w:t>
    </w:r>
    <w:r w:rsidR="008927B4">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AB30C4B6"/>
    <w:lvl w:tplc="EEC0F6FA"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57A2"/>
    <w:rsid w:val="00031E1A"/>
    <w:rsid w:val="0003550E"/>
    <w:rsid w:val="000673BD"/>
    <w:rsid w:val="000713C5"/>
    <w:rsid w:val="00077611"/>
    <w:rsid w:val="000865A5"/>
    <w:rsid w:val="000A0024"/>
    <w:rsid w:val="000C4209"/>
    <w:rsid w:val="000D429D"/>
    <w:rsid w:val="000F4EC2"/>
    <w:rsid w:val="00113914"/>
    <w:rsid w:val="00131834"/>
    <w:rsid w:val="00151686"/>
    <w:rsid w:val="001704C1"/>
    <w:rsid w:val="0017075B"/>
    <w:rsid w:val="001851D8"/>
    <w:rsid w:val="00185B2A"/>
    <w:rsid w:val="001860DC"/>
    <w:rsid w:val="00193BAA"/>
    <w:rsid w:val="001A6A93"/>
    <w:rsid w:val="001B6375"/>
    <w:rsid w:val="001D51B8"/>
    <w:rsid w:val="002052BD"/>
    <w:rsid w:val="00222AF1"/>
    <w:rsid w:val="00226C34"/>
    <w:rsid w:val="00262DC7"/>
    <w:rsid w:val="00270CAB"/>
    <w:rsid w:val="0027230F"/>
    <w:rsid w:val="002845BA"/>
    <w:rsid w:val="00296094"/>
    <w:rsid w:val="002A6B0C"/>
    <w:rsid w:val="002E3878"/>
    <w:rsid w:val="002F54AA"/>
    <w:rsid w:val="00321827"/>
    <w:rsid w:val="00344D37"/>
    <w:rsid w:val="0036495B"/>
    <w:rsid w:val="00367E18"/>
    <w:rsid w:val="00382218"/>
    <w:rsid w:val="00384432"/>
    <w:rsid w:val="003859A7"/>
    <w:rsid w:val="00392DEE"/>
    <w:rsid w:val="003A60E3"/>
    <w:rsid w:val="003B2388"/>
    <w:rsid w:val="003D0135"/>
    <w:rsid w:val="003D43CB"/>
    <w:rsid w:val="003F3E25"/>
    <w:rsid w:val="00401A09"/>
    <w:rsid w:val="004435FE"/>
    <w:rsid w:val="00447210"/>
    <w:rsid w:val="00454272"/>
    <w:rsid w:val="00487805"/>
    <w:rsid w:val="004C282F"/>
    <w:rsid w:val="004C57B3"/>
    <w:rsid w:val="004E180B"/>
    <w:rsid w:val="004E2785"/>
    <w:rsid w:val="004E613C"/>
    <w:rsid w:val="00500E2D"/>
    <w:rsid w:val="00537A36"/>
    <w:rsid w:val="005436EC"/>
    <w:rsid w:val="00561A74"/>
    <w:rsid w:val="00573792"/>
    <w:rsid w:val="005867FD"/>
    <w:rsid w:val="005E26E4"/>
    <w:rsid w:val="0061436B"/>
    <w:rsid w:val="0064379B"/>
    <w:rsid w:val="00652A84"/>
    <w:rsid w:val="0066796C"/>
    <w:rsid w:val="00683C57"/>
    <w:rsid w:val="006962A2"/>
    <w:rsid w:val="007002EC"/>
    <w:rsid w:val="007023C6"/>
    <w:rsid w:val="00713060"/>
    <w:rsid w:val="00722C92"/>
    <w:rsid w:val="00727D2D"/>
    <w:rsid w:val="00741502"/>
    <w:rsid w:val="00745630"/>
    <w:rsid w:val="0076204C"/>
    <w:rsid w:val="007B6C2F"/>
    <w:rsid w:val="007C70B1"/>
    <w:rsid w:val="007F30F2"/>
    <w:rsid w:val="007F7AF6"/>
    <w:rsid w:val="0080145E"/>
    <w:rsid w:val="00801D50"/>
    <w:rsid w:val="00810B8A"/>
    <w:rsid w:val="00821538"/>
    <w:rsid w:val="00837722"/>
    <w:rsid w:val="00856C6D"/>
    <w:rsid w:val="00871E20"/>
    <w:rsid w:val="00876CB3"/>
    <w:rsid w:val="00885ECD"/>
    <w:rsid w:val="00891B5A"/>
    <w:rsid w:val="008927B4"/>
    <w:rsid w:val="008E181E"/>
    <w:rsid w:val="008F78D1"/>
    <w:rsid w:val="00902968"/>
    <w:rsid w:val="00945219"/>
    <w:rsid w:val="009A67E9"/>
    <w:rsid w:val="009B219F"/>
    <w:rsid w:val="009B744A"/>
    <w:rsid w:val="00A03F53"/>
    <w:rsid w:val="00A46343"/>
    <w:rsid w:val="00A61CD8"/>
    <w:rsid w:val="00A63D14"/>
    <w:rsid w:val="00A71F87"/>
    <w:rsid w:val="00A8722B"/>
    <w:rsid w:val="00AA2E5E"/>
    <w:rsid w:val="00AB559F"/>
    <w:rsid w:val="00B12EF7"/>
    <w:rsid w:val="00B1315C"/>
    <w:rsid w:val="00B20466"/>
    <w:rsid w:val="00B21DA4"/>
    <w:rsid w:val="00B64195"/>
    <w:rsid w:val="00B65459"/>
    <w:rsid w:val="00B67AA0"/>
    <w:rsid w:val="00B87751"/>
    <w:rsid w:val="00B97064"/>
    <w:rsid w:val="00BA0ECF"/>
    <w:rsid w:val="00BA4F91"/>
    <w:rsid w:val="00BC4F75"/>
    <w:rsid w:val="00BD077D"/>
    <w:rsid w:val="00BF0D80"/>
    <w:rsid w:val="00BF24A6"/>
    <w:rsid w:val="00BF631C"/>
    <w:rsid w:val="00BF7669"/>
    <w:rsid w:val="00C37971"/>
    <w:rsid w:val="00C5250F"/>
    <w:rsid w:val="00C528AD"/>
    <w:rsid w:val="00C616C1"/>
    <w:rsid w:val="00C76E7C"/>
    <w:rsid w:val="00C86CBE"/>
    <w:rsid w:val="00C87349"/>
    <w:rsid w:val="00CB53EC"/>
    <w:rsid w:val="00CC6CD1"/>
    <w:rsid w:val="00CD53BB"/>
    <w:rsid w:val="00CE2A29"/>
    <w:rsid w:val="00D55D43"/>
    <w:rsid w:val="00D62065"/>
    <w:rsid w:val="00D6764D"/>
    <w:rsid w:val="00D74F2E"/>
    <w:rsid w:val="00D843C8"/>
    <w:rsid w:val="00D844EE"/>
    <w:rsid w:val="00DA66A5"/>
    <w:rsid w:val="00DA66D5"/>
    <w:rsid w:val="00DB54E4"/>
    <w:rsid w:val="00DB579A"/>
    <w:rsid w:val="00DD3565"/>
    <w:rsid w:val="00DF7302"/>
    <w:rsid w:val="00DF7E85"/>
    <w:rsid w:val="00E37B45"/>
    <w:rsid w:val="00E5041F"/>
    <w:rsid w:val="00E50421"/>
    <w:rsid w:val="00E90E71"/>
    <w:rsid w:val="00EA07A8"/>
    <w:rsid w:val="00EA1F55"/>
    <w:rsid w:val="00EA2582"/>
    <w:rsid w:val="00EB5991"/>
    <w:rsid w:val="00EB5F77"/>
    <w:rsid w:val="00EC0B2E"/>
    <w:rsid w:val="00EC1FDC"/>
    <w:rsid w:val="00ED5721"/>
    <w:rsid w:val="00EF5D3B"/>
    <w:rsid w:val="00F016A5"/>
    <w:rsid w:val="00F44721"/>
    <w:rsid w:val="00F74703"/>
    <w:rsid w:val="00F80AC3"/>
    <w:rsid w:val="00F9757A"/>
    <w:rsid w:val="00FC2993"/>
    <w:rsid w:val="00FC2C16"/>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837722"/>
    <w:rPr>
      <w:rFonts w:cs="Tahoma" w:hAnsi="Tahoma" w:ascii="Tahoma"/>
      <w:sz w:val="16"/>
      <w:szCs w:val="16"/>
    </w:rPr>
  </w:style>
  <w:style w:customStyle="true" w:styleId="TekstbaloniaChar" w:type="character">
    <w:name w:val="Tekst balončića Char"/>
    <w:basedOn w:val="Zadanifontodlomka"/>
    <w:link w:val="Tekstbalonia"/>
    <w:rsid w:val="00837722"/>
    <w:rPr>
      <w:rFonts w:cs="Tahoma" w:hAnsi="Tahoma" w:ascii="Tahoma"/>
      <w:sz w:val="16"/>
      <w:szCs w:val="16"/>
    </w:rPr>
  </w:style>
  <w:style w:styleId="Bezproreda" w:type="paragraph">
    <w:name w:val="No Spacing"/>
    <w:uiPriority w:val="1"/>
    <w:qFormat/>
    <w:rsid w:val="00902968"/>
    <w:rPr>
      <w:rFonts w:hAnsi="Arial" w:ascii="Arial"/>
      <w:b/>
      <w:sz w:val="24"/>
      <w:szCs w:val="24"/>
      <w:lang w:eastAsia="en-US"/>
    </w:rPr>
  </w:style>
  <w:style w:styleId="Tekstrezerviranogmjesta" w:type="character">
    <w:name w:val="Placeholder Text"/>
    <w:basedOn w:val="Zadanifontodlomka"/>
    <w:uiPriority w:val="99"/>
    <w:semiHidden/>
    <w:rsid w:val="00810B8A"/>
    <w:rPr>
      <w:color w:val="808080"/>
      <w:bdr w:space="0" w:sz="0" w:color="auto" w:val="none"/>
      <w:shd w:fill="auto" w:color="auto" w:val="clear"/>
    </w:rPr>
  </w:style>
  <w:style w:customStyle="true" w:styleId="eSPISCCParagraphDefaultFont" w:type="character">
    <w:name w:val="eSPIS_CC_Paragraph Default Font"/>
    <w:basedOn w:val="Zadanifontodlomka"/>
    <w:rsid w:val="00810B8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10B8A"/>
    <w:rPr>
      <w:b/>
      <w:bdr w:space="0" w:sz="0" w:color="auto" w:val="none"/>
      <w:shd w:fill="FFFFCC" w:color="auto" w:val="clear"/>
      <w:lang w:val="hr-HR"/>
    </w:rPr>
  </w:style>
  <w:style w:customStyle="true" w:styleId="PozadinaSvijetloCrvena" w:type="character">
    <w:name w:val="Pozadina_SvijetloCrvena"/>
    <w:basedOn w:val="eSPISCCParagraphDefaultFont"/>
    <w:rsid w:val="00810B8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10B8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837722"/>
    <w:rPr>
      <w:rFonts w:ascii="Tahoma" w:cs="Tahoma" w:hAnsi="Tahoma"/>
      <w:sz w:val="16"/>
      <w:szCs w:val="16"/>
    </w:rPr>
  </w:style>
  <w:style w:customStyle="1" w:styleId="TekstbaloniaChar" w:type="character">
    <w:name w:val="Tekst balončića Char"/>
    <w:basedOn w:val="Zadanifontodlomka"/>
    <w:link w:val="Tekstbalonia"/>
    <w:rsid w:val="00837722"/>
    <w:rPr>
      <w:rFonts w:ascii="Tahoma" w:cs="Tahoma" w:hAnsi="Tahoma"/>
      <w:sz w:val="16"/>
      <w:szCs w:val="16"/>
    </w:rPr>
  </w:style>
  <w:style w:styleId="Bezproreda" w:type="paragraph">
    <w:name w:val="No Spacing"/>
    <w:uiPriority w:val="1"/>
    <w:qFormat/>
    <w:rsid w:val="00902968"/>
    <w:rPr>
      <w:rFonts w:ascii="Arial" w:hAnsi="Arial"/>
      <w:b/>
      <w:sz w:val="24"/>
      <w:szCs w:val="24"/>
      <w:lang w:eastAsia="en-US"/>
    </w:rPr>
  </w:style>
  <w:style w:styleId="Tekstrezerviranogmjesta" w:type="character">
    <w:name w:val="Placeholder Text"/>
    <w:basedOn w:val="Zadanifontodlomka"/>
    <w:uiPriority w:val="99"/>
    <w:semiHidden/>
    <w:rsid w:val="00810B8A"/>
    <w:rPr>
      <w:color w:val="808080"/>
      <w:bdr w:color="auto" w:space="0" w:sz="0" w:val="none"/>
      <w:shd w:color="auto" w:fill="auto" w:val="clear"/>
    </w:rPr>
  </w:style>
  <w:style w:customStyle="1" w:styleId="eSPISCCParagraphDefaultFont" w:type="character">
    <w:name w:val="eSPIS_CC_Paragraph Default Font"/>
    <w:basedOn w:val="Zadanifontodlomka"/>
    <w:rsid w:val="00810B8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10B8A"/>
    <w:rPr>
      <w:b/>
      <w:bdr w:color="auto" w:space="0" w:sz="0" w:val="none"/>
      <w:shd w:color="auto" w:fill="FFFFCC" w:val="clear"/>
      <w:lang w:val="hr-HR"/>
    </w:rPr>
  </w:style>
  <w:style w:customStyle="1" w:styleId="PozadinaSvijetloCrvena" w:type="character">
    <w:name w:val="Pozadina_SvijetloCrvena"/>
    <w:basedOn w:val="eSPISCCParagraphDefaultFont"/>
    <w:rsid w:val="00810B8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10B8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3940674">
      <w:bodyDiv w:val="true"/>
      <w:marLeft w:val="0"/>
      <w:marRight w:val="0"/>
      <w:marTop w:val="0"/>
      <w:marBottom w:val="0"/>
      <w:divBdr>
        <w:top w:space="0" w:sz="0" w:color="auto" w:val="none"/>
        <w:left w:space="0" w:sz="0" w:color="auto" w:val="none"/>
        <w:bottom w:space="0" w:sz="0" w:color="auto" w:val="none"/>
        <w:right w:space="0" w:sz="0" w:color="auto" w:val="none"/>
      </w:divBdr>
    </w:div>
    <w:div w:id="1753550629">
      <w:bodyDiv w:val="true"/>
      <w:marLeft w:val="0"/>
      <w:marRight w:val="0"/>
      <w:marTop w:val="0"/>
      <w:marBottom w:val="0"/>
      <w:divBdr>
        <w:top w:space="0" w:sz="0" w:color="auto" w:val="none"/>
        <w:left w:space="0" w:sz="0" w:color="auto" w:val="none"/>
        <w:bottom w:space="0" w:sz="0" w:color="auto" w:val="none"/>
        <w:right w:space="0" w:sz="0" w:color="auto" w:val="none"/>
      </w:divBdr>
    </w:div>
    <w:div w:id="1917780379">
      <w:bodyDiv w:val="true"/>
      <w:marLeft w:val="0"/>
      <w:marRight w:val="0"/>
      <w:marTop w:val="0"/>
      <w:marBottom w:val="0"/>
      <w:divBdr>
        <w:top w:space="0" w:sz="0" w:color="auto" w:val="none"/>
        <w:left w:space="0" w:sz="0" w:color="auto" w:val="none"/>
        <w:bottom w:space="0" w:sz="0" w:color="auto" w:val="none"/>
        <w:right w:space="0" w:sz="0" w:color="auto" w:val="none"/>
      </w:divBdr>
    </w:div>
    <w:div w:id="19387835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765</izvorni_sadrzaj>
    <derivirana_varijabla naziv="DomainObject.Predmet.Broj_1">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St-765/2017</izvorni_sadrzaj>
    <derivirana_varijabla naziv="DomainObject.Predmet.OznakaBroj_1">St-765/2017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OPTISOL d.o.o.</izvorni_sadrzaj>
    <derivirana_varijabla naziv="DomainObject.Predmet.StrankaFormated_1">  OPTISOL d.o.o.</derivirana_varijabla>
  </DomainObject.Predmet.StrankaFormated>
  <DomainObject.Predmet.StrankaFormatedOIB>
    <izvorni_sadrzaj>  OPTISOL d.o.o., OIB 21188668743</izvorni_sadrzaj>
    <derivirana_varijabla naziv="DomainObject.Predmet.StrankaFormatedOIB_1">  OPTISOL d.o.o., OIB 21188668743</derivirana_varijabla>
  </DomainObject.Predmet.StrankaFormatedOIB>
  <DomainObject.Predmet.StrankaFormatedWithAdress>
    <izvorni_sadrzaj> OPTISOL d.o.o., Jadranski trg 1, 51000 Rijeka</izvorni_sadrzaj>
    <derivirana_varijabla naziv="DomainObject.Predmet.StrankaFormatedWithAdress_1"> OPTISOL d.o.o., Jadranski trg 1, 51000 Rijeka</derivirana_varijabla>
  </DomainObject.Predmet.StrankaFormatedWithAdress>
  <DomainObject.Predmet.StrankaFormatedWithAdressOIB>
    <izvorni_sadrzaj> OPTISOL d.o.o., OIB 21188668743, Jadranski trg 1, 51000 Rijeka</izvorni_sadrzaj>
    <derivirana_varijabla naziv="DomainObject.Predmet.StrankaFormatedWithAdressOIB_1"> OPTISOL d.o.o., OIB 21188668743, Jadranski trg 1, 51000 Rijeka</derivirana_varijabla>
  </DomainObject.Predmet.StrankaFormatedWithAdressOIB>
  <DomainObject.Predmet.StrankaWithAdress>
    <izvorni_sadrzaj>OPTISOL d.o.o. Jadranski trg 1,51000 Rijeka</izvorni_sadrzaj>
    <derivirana_varijabla naziv="DomainObject.Predmet.StrankaWithAdress_1">OPTISOL d.o.o. Jadranski trg 1,51000 Rijeka</derivirana_varijabla>
  </DomainObject.Predmet.StrankaWithAdress>
  <DomainObject.Predmet.StrankaWithAdressOIB>
    <izvorni_sadrzaj>OPTISOL d.o.o., OIB 21188668743, Jadranski trg 1,51000 Rijeka</izvorni_sadrzaj>
    <derivirana_varijabla naziv="DomainObject.Predmet.StrankaWithAdressOIB_1">OPTISOL d.o.o., OIB 21188668743, Jadranski trg 1,51000 Rijeka</derivirana_varijabla>
  </DomainObject.Predmet.StrankaWithAdressOIB>
  <DomainObject.Predmet.StrankaNazivFormated>
    <izvorni_sadrzaj>OPTISOL d.o.o.</izvorni_sadrzaj>
    <derivirana_varijabla naziv="DomainObject.Predmet.StrankaNazivFormated_1">OPTISOL d.o.o.</derivirana_varijabla>
  </DomainObject.Predmet.StrankaNazivFormated>
  <DomainObject.Predmet.StrankaNazivFormatedOIB>
    <izvorni_sadrzaj>OPTISOL d.o.o., OIB 21188668743</izvorni_sadrzaj>
    <derivirana_varijabla naziv="DomainObject.Predmet.StrankaNazivFormatedOIB_1">OPTISOL d.o.o., OIB 21188668743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OPTISOL d.o.o.</item>
    </izvorni_sadrzaj>
    <derivirana_varijabla naziv="DomainObject.Predmet.StrankaListFormated_1">
      <item>OPTISOL d.o.o.</item>
    </derivirana_varijabla>
  </DomainObject.Predmet.StrankaListFormated>
  <DomainObject.Predmet.StrankaListFormatedOIB>
    <izvorni_sadrzaj>
      <item>OPTISOL d.o.o., OIB 21188668743</item>
    </izvorni_sadrzaj>
    <derivirana_varijabla naziv="DomainObject.Predmet.StrankaListFormatedOIB_1">
      <item>OPTISOL d.o.o., OIB 21188668743</item>
    </derivirana_varijabla>
  </DomainObject.Predmet.StrankaListFormatedOIB>
  <DomainObject.Predmet.StrankaListFormatedWithAdress>
    <izvorni_sadrzaj>
      <item>OPTISOL d.o.o., Jadranski trg 1, 51000 Rijeka</item>
    </izvorni_sadrzaj>
    <derivirana_varijabla naziv="DomainObject.Predmet.StrankaListFormatedWithAdress_1">
      <item>OPTISOL d.o.o., Jadranski trg 1, 51000 Rijeka</item>
    </derivirana_varijabla>
  </DomainObject.Predmet.StrankaListFormatedWithAdress>
  <DomainObject.Predmet.StrankaListFormatedWithAdressOIB>
    <izvorni_sadrzaj>
      <item>OPTISOL d.o.o., OIB 21188668743, Jadranski trg 1, 51000 Rijeka</item>
    </izvorni_sadrzaj>
    <derivirana_varijabla naziv="DomainObject.Predmet.StrankaListFormatedWithAdressOIB_1">
      <item>OPTISOL d.o.o., OIB 21188668743, Jadranski trg 1, 51000 Rijeka</item>
    </derivirana_varijabla>
  </DomainObject.Predmet.StrankaListFormatedWithAdressOIB>
  <DomainObject.Predmet.StrankaListNazivFormated>
    <izvorni_sadrzaj>
      <item>OPTISOL d.o.o.</item>
    </izvorni_sadrzaj>
    <derivirana_varijabla naziv="DomainObject.Predmet.StrankaListNazivFormated_1">
      <item>OPTISOL d.o.o.</item>
    </derivirana_varijabla>
  </DomainObject.Predmet.StrankaListNazivFormated>
  <DomainObject.Predmet.StrankaListNazivFormatedOIB>
    <izvorni_sadrzaj>
      <item>OPTISOL d.o.o., OIB 21188668743</item>
    </izvorni_sadrzaj>
    <derivirana_varijabla naziv="DomainObject.Predmet.StrankaListNazivFormatedOIB_1">
      <item>OPTISOL d.o.o., OIB 21188668743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OPTISOL d.o.o.</izvorni_sadrzaj>
    <derivirana_varijabla naziv="DomainObject.Predmet.StrankaIDrugi_1">OPTISOL d.o.o.</derivirana_varijabla>
  </DomainObject.Predmet.StrankaIDrugi>
  <DomainObject.Predmet.ProtustrankaIDrugi>
    <izvorni_sadrzaj/>
    <derivirana_varijabla naziv="DomainObject.Predmet.ProtustrankaIDrugi_1"/>
  </DomainObject.Predmet.ProtustrankaIDrugi>
  <DomainObject.Predmet.StrankaIDrugiAdressOIB>
    <izvorni_sadrzaj>OPTISOL d.o.o., OIB 21188668743, Jadranski trg 1, 51000 Rijeka</izvorni_sadrzaj>
    <derivirana_varijabla naziv="DomainObject.Predmet.StrankaIDrugiAdressOIB_1">OPTISOL d.o.o., OIB 21188668743, Jadranski trg 1, 51000 Rijeka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OPTISOL d.o.o.</item>
    </izvorni_sadrzaj>
    <derivirana_varijabla naziv="DomainObject.Predmet.SudioniciListNaziv_1">
      <item>OPTISOL d.o.o.</item>
    </derivirana_varijabla>
  </DomainObject.Predmet.SudioniciListNaziv>
  <DomainObject.Predmet.SudioniciListAdressOIB>
    <izvorni_sadrzaj>
      <item>OPTISOL d.o.o., OIB 21188668743, Jadranski trg 1,51000 Rijeka</item>
    </izvorni_sadrzaj>
    <derivirana_varijabla naziv="DomainObject.Predmet.SudioniciListAdressOIB_1">
      <item>OPTISOL d.o.o., OIB 21188668743, Jadranski trg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21188668743</item>
    </izvorni_sadrzaj>
    <derivirana_varijabla naziv="DomainObject.Predmet.SudioniciListNazivOIB_1">
      <item>, OIB 21188668743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DD6E22-521C-4C67-B989-4F5C186369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778</properties:Words>
  <properties:Characters>4417</properties:Characters>
  <properties:Lines>121</properties:Lines>
  <properties:Paragraphs>55</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2017-12-19T09:20:00Z</dcterms:created>
  <dc:creator>stecaj</dc:creator>
  <cp:lastModifiedBy>Jasna Radulović</cp:lastModifiedBy>
  <cp:lastPrinted>2017-12-01T14:01:00Z</cp:lastPrinted>
  <dcterms:modified xmlns:xsi="http://www.w3.org/2001/XMLSchema-instance" xsi:type="dcterms:W3CDTF">2017-12-19T10:50:00Z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