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2cb9" w14:paraId="47d2cb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</w:t>
      </w:r>
      <w:r w:rsidR="00320436">
        <w:t>11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20436" w:rsidRPr="00FA5073">
        <w:t>TLM TVORNICA LAKIH METALA d.d.</w:t>
      </w:r>
      <w:r w:rsidR="009B6CEF">
        <w:t>,</w:t>
      </w:r>
      <w:r w:rsidR="00320436" w:rsidRPr="00FA5073">
        <w:t xml:space="preserve"> Šibenik, Ulica Narodnog preporoda 12, OIB: 71112635487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20436" w:rsidRPr="00FA5073">
        <w:t>TLM TVORNICA LAKIH METALA d.d. Šibenik, Ulica Narodnog preporoda 12, OIB: 71112635487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320436">
        <w:t>11,15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320436">
        <w:t>11,17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20436" w:rsidRPr="00FA5073">
        <w:t>TLM TVORNICA LAKIH METALA d.d. Šibenik</w:t>
      </w:r>
      <w:r w:rsidR="00ED6162" w:rsidRPr="004E0D54">
        <w:t>, navodeći da</w:t>
      </w:r>
      <w:r w:rsidR="00245588">
        <w:t xml:space="preserve"> dužnik na dan </w:t>
      </w:r>
      <w:r w:rsidR="00320436">
        <w:t>23</w:t>
      </w:r>
      <w:r w:rsidR="00DE479C">
        <w:t xml:space="preserve">. </w:t>
      </w:r>
      <w:r w:rsidR="00320436">
        <w:t xml:space="preserve">listopada </w:t>
      </w:r>
      <w:r w:rsidR="001F5379">
        <w:t>2015</w:t>
      </w:r>
      <w:r w:rsidR="00245588">
        <w:t xml:space="preserve">. u Očevidniku redoslijeda osnova za plaćanje ima evidentirane neizvršene osnove za plaćanje u neprekinutom razdoblju od </w:t>
      </w:r>
      <w:r w:rsidR="00320436">
        <w:t>120</w:t>
      </w:r>
      <w:r w:rsidR="00245588">
        <w:t xml:space="preserve"> dana </w:t>
      </w:r>
      <w:r w:rsidR="00245588" w:rsidRPr="00067D16">
        <w:t xml:space="preserve">u iznosu od </w:t>
      </w:r>
      <w:r w:rsidR="00320436">
        <w:t>2.461.988,13</w:t>
      </w:r>
      <w:r w:rsidR="00245588" w:rsidRPr="00067D16">
        <w:t xml:space="preserve"> kun</w:t>
      </w:r>
      <w:r w:rsidR="00713857">
        <w:t>a</w:t>
      </w:r>
      <w:r w:rsidR="00245588">
        <w:t xml:space="preserve">, te da ima  </w:t>
      </w:r>
      <w:r w:rsidR="00320436">
        <w:t xml:space="preserve">dva </w:t>
      </w:r>
      <w:r w:rsidR="00245588">
        <w:t>zaposlen</w:t>
      </w:r>
      <w:r w:rsidR="00320436">
        <w:t>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pStyle w:val="Tijeloteksta"/>
        <w:numPr>
          <w:ilvl w:val="0"/>
          <w:numId w:val="3"/>
        </w:numPr>
      </w:pPr>
      <w:r>
        <w:t xml:space="preserve">dužniku </w:t>
      </w:r>
      <w:r w:rsidR="00320436" w:rsidRPr="00FA5073">
        <w:t>TLM TVORNICA LAKIH METALA d.d. Šibenik, Ulica Narodnog preporoda 12</w:t>
      </w:r>
      <w:r w:rsidR="00320436">
        <w:t xml:space="preserve"> </w:t>
      </w:r>
      <w:r w:rsidR="0020610B" w:rsidRPr="00F60CD9">
        <w:t>i za član</w:t>
      </w:r>
      <w:r w:rsidR="00320436">
        <w:t>a</w:t>
      </w:r>
      <w:r w:rsidR="0020610B" w:rsidRPr="00F60CD9">
        <w:t xml:space="preserve"> uprave s upozorenjem</w:t>
      </w:r>
      <w:r w:rsidR="009B6CEF">
        <w:t xml:space="preserve"> i na e-oglasnu ploču suda</w:t>
      </w:r>
    </w:p>
    <w:p w:rsidRDefault="00320436" w:rsidP="009B6CEF" w:rsidR="009B6CEF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FA5073">
        <w:rPr>
          <w:szCs w:val="24"/>
        </w:rPr>
        <w:t>NIKOLA RAK, Šibenik, Težačka 15</w:t>
      </w:r>
      <w:r w:rsidR="006C542C" w:rsidRPr="00320436">
        <w:rPr>
          <w:szCs w:val="24"/>
        </w:rPr>
        <w:t>,</w:t>
      </w:r>
      <w:r w:rsidR="006C542C" w:rsidRPr="006C542C">
        <w:t xml:space="preserve"> </w:t>
      </w:r>
      <w:r w:rsidR="006C542C">
        <w:t xml:space="preserve">- uz upozorenje na adresu </w:t>
      </w:r>
      <w:r w:rsidR="009B6CE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C158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320436">
      <w:t>St-411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436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6CEF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580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1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1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75E03-0732-43B6-8109-F8D6B78CB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385</properties:Words>
  <properties:Characters>2040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2016-03-29T08:02:00Z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